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C7DEF" w14:textId="77777777" w:rsidR="00F10806" w:rsidRPr="002D7C25" w:rsidRDefault="00694EE3" w:rsidP="003239F7">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2D7C25">
        <w:rPr>
          <w:rFonts w:ascii="Times New Roman" w:hAnsi="Times New Roman" w:cs="Times New Roman"/>
          <w:color w:val="000000"/>
          <w:sz w:val="24"/>
          <w:szCs w:val="24"/>
        </w:rPr>
        <w:t>Juvenile Procedure Rule 3.8</w:t>
      </w:r>
    </w:p>
    <w:p w14:paraId="23080607" w14:textId="77777777" w:rsidR="003239F7" w:rsidRPr="002D7C25" w:rsidRDefault="003239F7" w:rsidP="003239F7">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2D7C25">
        <w:rPr>
          <w:rFonts w:ascii="Times New Roman" w:hAnsi="Times New Roman" w:cs="Times New Roman"/>
          <w:color w:val="000000"/>
          <w:sz w:val="24"/>
          <w:szCs w:val="24"/>
        </w:rPr>
        <w:t>Current with amendments received through April 1, 2016</w:t>
      </w:r>
    </w:p>
    <w:p w14:paraId="05DC09F9" w14:textId="77777777" w:rsidR="00F10806" w:rsidRPr="002D7C25" w:rsidRDefault="00694EE3">
      <w:pPr>
        <w:widowControl w:val="0"/>
        <w:autoSpaceDE w:val="0"/>
        <w:autoSpaceDN w:val="0"/>
        <w:adjustRightInd w:val="0"/>
        <w:spacing w:before="200" w:after="400" w:line="240" w:lineRule="auto"/>
        <w:ind w:left="100" w:right="100"/>
        <w:jc w:val="center"/>
        <w:rPr>
          <w:rFonts w:ascii="Times New Roman" w:hAnsi="Times New Roman" w:cs="Times New Roman"/>
          <w:b/>
          <w:color w:val="252525"/>
          <w:sz w:val="24"/>
          <w:szCs w:val="24"/>
        </w:rPr>
      </w:pPr>
      <w:bookmarkStart w:id="0" w:name="co_anchor_IB460DBD0E46511DEA5F59DE7CB3EB"/>
      <w:bookmarkEnd w:id="0"/>
      <w:r w:rsidRPr="002D7C25">
        <w:rPr>
          <w:rFonts w:ascii="Times New Roman" w:hAnsi="Times New Roman" w:cs="Times New Roman"/>
          <w:b/>
          <w:color w:val="252525"/>
          <w:sz w:val="24"/>
          <w:szCs w:val="24"/>
        </w:rPr>
        <w:t>RULE 3.8. STATUS OFFENDERS</w:t>
      </w:r>
    </w:p>
    <w:p w14:paraId="6577373F" w14:textId="77777777" w:rsidR="00F10806" w:rsidRPr="002D7C25" w:rsidRDefault="00694EE3" w:rsidP="003239F7">
      <w:pPr>
        <w:widowControl w:val="0"/>
        <w:autoSpaceDE w:val="0"/>
        <w:autoSpaceDN w:val="0"/>
        <w:adjustRightInd w:val="0"/>
        <w:spacing w:before="200" w:after="0" w:line="240" w:lineRule="auto"/>
        <w:jc w:val="both"/>
        <w:rPr>
          <w:rFonts w:ascii="Times New Roman" w:hAnsi="Times New Roman" w:cs="Times New Roman"/>
          <w:sz w:val="24"/>
          <w:szCs w:val="24"/>
        </w:rPr>
      </w:pPr>
      <w:bookmarkStart w:id="1" w:name="co_anchor_IB460DBD1E46511DEA5F59DE7CB3EB"/>
      <w:bookmarkEnd w:id="1"/>
      <w:r w:rsidRPr="002D7C25">
        <w:rPr>
          <w:rFonts w:ascii="Times New Roman" w:hAnsi="Times New Roman" w:cs="Times New Roman"/>
          <w:color w:val="000000"/>
          <w:sz w:val="24"/>
          <w:szCs w:val="24"/>
        </w:rPr>
        <w:t xml:space="preserve">Juveniles alleged to have committed offenses which would not be a crime if committed by an adult (i.e., status offenses), shall not be detained for more than 24 hours excluding non-judicial days unless there has been a detention hearing and judicial determination that there is probable cause to believe the juvenile has violated a valid court order (JDF 560). A juvenile in detention alleged to be a status offender and in violation of a valid court order shall be adjudicated within 72 hours exclusive of non-judicial days of the time detained. A juvenile adjudicated of being a status offender in violation of a valid court order (JDF 561) may not be disposed to a secure detention or correctional placement unless the court has first reviewed a written report (JDF 562) prepared by a public agency which is not a court or law enforcement agency. The purpose of the report is to provide the court with useful information prior to sentencing. The report shall address the juvenile’s behavior and the circumstances which brought the juvenile before the court and shall assess whether all less restrictive dispositions have been exhausted or are clearly inappropriate. The court is not bound by the recommendations contained in the report. The written report must be signed and dated either before or on the date the juvenile is sentenced to detention. Nothing herein shall prohibit the court from ordering the placement of juveniles in shelter care where appropriate, and such placement shall not be considered detention within the meaning of this rule. Juveniles alleged to have </w:t>
      </w:r>
      <w:r w:rsidRPr="002D7C25">
        <w:rPr>
          <w:rFonts w:ascii="Times New Roman" w:hAnsi="Times New Roman" w:cs="Times New Roman"/>
          <w:sz w:val="24"/>
          <w:szCs w:val="24"/>
        </w:rPr>
        <w:t>violated C.R.S. 18-12-108.5 or adjudicated delinquent for having violated C.R.S. 18-12-108.5 are exempt from the provisions of this rule.</w:t>
      </w:r>
      <w:bookmarkStart w:id="2" w:name="co_anchor_Credits_1"/>
      <w:bookmarkEnd w:id="2"/>
    </w:p>
    <w:p w14:paraId="298F6905" w14:textId="77777777" w:rsidR="00F10806" w:rsidRPr="002D7C25" w:rsidRDefault="00694EE3">
      <w:pPr>
        <w:widowControl w:val="0"/>
        <w:autoSpaceDE w:val="0"/>
        <w:autoSpaceDN w:val="0"/>
        <w:adjustRightInd w:val="0"/>
        <w:spacing w:before="200" w:after="0" w:line="240" w:lineRule="auto"/>
        <w:jc w:val="both"/>
        <w:rPr>
          <w:rFonts w:ascii="Times New Roman" w:hAnsi="Times New Roman" w:cs="Times New Roman"/>
          <w:b/>
          <w:bCs/>
          <w:sz w:val="24"/>
          <w:szCs w:val="24"/>
        </w:rPr>
      </w:pPr>
      <w:r w:rsidRPr="002D7C25">
        <w:rPr>
          <w:rFonts w:ascii="Times New Roman" w:hAnsi="Times New Roman" w:cs="Times New Roman"/>
          <w:b/>
          <w:bCs/>
          <w:sz w:val="24"/>
          <w:szCs w:val="24"/>
        </w:rPr>
        <w:t>Credits</w:t>
      </w:r>
    </w:p>
    <w:p w14:paraId="7DBCA554" w14:textId="77777777" w:rsidR="00F10806" w:rsidRPr="002D7C25" w:rsidRDefault="00F10806">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3" w:name="co_anchor_IB460DBD2E46511DEA5F59DE7CB3EB"/>
      <w:bookmarkEnd w:id="3"/>
    </w:p>
    <w:p w14:paraId="491F706A" w14:textId="77777777" w:rsidR="00F10806" w:rsidRPr="002D7C25" w:rsidRDefault="00694EE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D7C25">
        <w:rPr>
          <w:rFonts w:ascii="Times New Roman" w:hAnsi="Times New Roman" w:cs="Times New Roman"/>
          <w:color w:val="000000"/>
          <w:sz w:val="24"/>
          <w:szCs w:val="24"/>
        </w:rPr>
        <w:t>Adopted eff. Jan. 1, 1998. Amended eff. Feb. 21, 2008. Comment amended eff. Jan. 1, 2001; Feb. 21, 2008.</w:t>
      </w:r>
    </w:p>
    <w:p w14:paraId="562877BC" w14:textId="77777777" w:rsidR="00F10806" w:rsidRPr="002D7C25" w:rsidRDefault="00F10806">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69865058" w14:textId="77777777" w:rsidR="003239F7" w:rsidRPr="002D7C25" w:rsidRDefault="003239F7">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2D7C25">
        <w:rPr>
          <w:rFonts w:ascii="Times New Roman" w:hAnsi="Times New Roman" w:cs="Times New Roman"/>
          <w:b/>
          <w:color w:val="000000"/>
          <w:sz w:val="24"/>
          <w:szCs w:val="24"/>
        </w:rPr>
        <w:t>Editor’s Notes</w:t>
      </w:r>
    </w:p>
    <w:p w14:paraId="60C53322" w14:textId="77777777" w:rsidR="003239F7" w:rsidRPr="002D7C25" w:rsidRDefault="003239F7">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847802A" w14:textId="77777777" w:rsidR="003239F7" w:rsidRPr="002D7C25" w:rsidRDefault="003239F7" w:rsidP="003239F7">
      <w:pPr>
        <w:widowControl w:val="0"/>
        <w:autoSpaceDE w:val="0"/>
        <w:autoSpaceDN w:val="0"/>
        <w:adjustRightInd w:val="0"/>
        <w:spacing w:after="0" w:line="240" w:lineRule="auto"/>
        <w:jc w:val="both"/>
        <w:rPr>
          <w:rFonts w:ascii="Times New Roman" w:hAnsi="Times New Roman" w:cs="Times New Roman"/>
          <w:b/>
          <w:color w:val="000000"/>
          <w:sz w:val="24"/>
          <w:szCs w:val="24"/>
        </w:rPr>
      </w:pPr>
      <w:bookmarkStart w:id="4" w:name="co_anchor_I7C9A4380FAD911E5BCA788678AAA3"/>
      <w:bookmarkEnd w:id="4"/>
      <w:r w:rsidRPr="002D7C25">
        <w:rPr>
          <w:rFonts w:ascii="Times New Roman" w:hAnsi="Times New Roman" w:cs="Times New Roman"/>
          <w:b/>
          <w:color w:val="000000"/>
          <w:sz w:val="24"/>
          <w:szCs w:val="24"/>
        </w:rPr>
        <w:t>COMMITTEE COMMENT</w:t>
      </w:r>
    </w:p>
    <w:p w14:paraId="3A0C7272" w14:textId="77777777" w:rsidR="003239F7" w:rsidRPr="002D7C25" w:rsidRDefault="003239F7" w:rsidP="003239F7">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A8F592F" w14:textId="77777777" w:rsidR="003239F7" w:rsidRPr="002D7C25" w:rsidRDefault="003239F7" w:rsidP="003239F7">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sidRPr="002D7C25">
        <w:rPr>
          <w:rFonts w:ascii="Times New Roman" w:hAnsi="Times New Roman" w:cs="Times New Roman"/>
          <w:color w:val="000000"/>
          <w:sz w:val="24"/>
          <w:szCs w:val="24"/>
        </w:rPr>
        <w:t>The reference to “valid court orders” is taken from the federal Juvenile Justice and Delinquency Prevention Act (JJDPA) of 1974, as amended, which is found at 42 U.S.C.A. 5601 et seq. The Office of Juvenile Justice and Delinquency Prevention in April, 1995, issued final regulations to implement that portion of the JJDPA, as amended in 1992, which addresses the detention and secure confinement of status offenders. These regulations, which are found at 28 C.F.R. 31.303 (f)(3) set forth the legal requirements for issuing of “valid court orders,” the violation of which by a status offender may, in certain circumstances, authorize juvenile courts to detain and/or commit such youth to secure confinement. The appendix to these rules contains a form for issuing a valid court order, a form order for making a secure placement disposition for violation of a valid court order, and a form for a written report to the court.</w:t>
      </w:r>
    </w:p>
    <w:p w14:paraId="385D046A" w14:textId="77777777" w:rsidR="003239F7" w:rsidRPr="002D7C25" w:rsidRDefault="003239F7" w:rsidP="003239F7">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p>
    <w:p w14:paraId="637F3404" w14:textId="77777777" w:rsidR="003239F7" w:rsidRPr="002D7C25" w:rsidRDefault="003239F7" w:rsidP="003239F7">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sidRPr="002D7C25">
        <w:rPr>
          <w:rFonts w:ascii="Times New Roman" w:hAnsi="Times New Roman" w:cs="Times New Roman"/>
          <w:color w:val="000000"/>
          <w:sz w:val="24"/>
          <w:szCs w:val="24"/>
        </w:rPr>
        <w:t xml:space="preserve">The Committee’s intent in drafting this rule is not to encourage more frequent use of detention for status offenders. The Committee recognizes that Congress and the OJJDP assumed that courts would exhibit self-restraint and exercise the valid court order exclusion only in cases of status offenders who chronically fail to follow court orders. The Colorado supreme court in In the Interest of J.E.S., 817 P.2d 508 (Colo. 1991) quoted from In Re Ronald S., 9 Cal. App. 3D 866, 138 Cal. </w:t>
      </w:r>
      <w:proofErr w:type="spellStart"/>
      <w:r w:rsidRPr="002D7C25">
        <w:rPr>
          <w:rFonts w:ascii="Times New Roman" w:hAnsi="Times New Roman" w:cs="Times New Roman"/>
          <w:color w:val="000000"/>
          <w:sz w:val="24"/>
          <w:szCs w:val="24"/>
        </w:rPr>
        <w:t>Rptr</w:t>
      </w:r>
      <w:proofErr w:type="spellEnd"/>
      <w:r w:rsidRPr="002D7C25">
        <w:rPr>
          <w:rFonts w:ascii="Times New Roman" w:hAnsi="Times New Roman" w:cs="Times New Roman"/>
          <w:color w:val="000000"/>
          <w:sz w:val="24"/>
          <w:szCs w:val="24"/>
        </w:rPr>
        <w:t>. 387 (1977) to comment on the use of secure confinement for status offenders.</w:t>
      </w:r>
    </w:p>
    <w:p w14:paraId="21FB71AB" w14:textId="77777777" w:rsidR="003239F7" w:rsidRPr="002D7C25" w:rsidRDefault="003239F7" w:rsidP="003239F7">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p>
    <w:p w14:paraId="46447C65" w14:textId="77777777" w:rsidR="003239F7" w:rsidRPr="002D7C25" w:rsidRDefault="003239F7" w:rsidP="003239F7">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sidRPr="002D7C25">
        <w:rPr>
          <w:rFonts w:ascii="Times New Roman" w:hAnsi="Times New Roman" w:cs="Times New Roman"/>
          <w:color w:val="000000"/>
          <w:sz w:val="24"/>
          <w:szCs w:val="24"/>
        </w:rPr>
        <w:t xml:space="preserve">Certainly not all [status offenders] need to be placed in secure facilities. However, some do and in these cases the juvenile court judge must have the authority to detain in a secure facility--if status offenders are to remain in the juvenile court. 69 Cal. App. 3d at 875, 138 Cal. </w:t>
      </w:r>
      <w:proofErr w:type="spellStart"/>
      <w:r w:rsidRPr="002D7C25">
        <w:rPr>
          <w:rFonts w:ascii="Times New Roman" w:hAnsi="Times New Roman" w:cs="Times New Roman"/>
          <w:color w:val="000000"/>
          <w:sz w:val="24"/>
          <w:szCs w:val="24"/>
        </w:rPr>
        <w:t>Rptr</w:t>
      </w:r>
      <w:proofErr w:type="spellEnd"/>
      <w:r w:rsidRPr="002D7C25">
        <w:rPr>
          <w:rFonts w:ascii="Times New Roman" w:hAnsi="Times New Roman" w:cs="Times New Roman"/>
          <w:color w:val="000000"/>
          <w:sz w:val="24"/>
          <w:szCs w:val="24"/>
        </w:rPr>
        <w:t>. at 393.</w:t>
      </w:r>
    </w:p>
    <w:p w14:paraId="4C650F46" w14:textId="77777777" w:rsidR="003239F7" w:rsidRPr="002D7C25" w:rsidRDefault="003239F7" w:rsidP="003239F7">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p>
    <w:p w14:paraId="5C07CF70" w14:textId="77777777" w:rsidR="003239F7" w:rsidRPr="002D7C25" w:rsidRDefault="003239F7" w:rsidP="003239F7">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sidRPr="002D7C25">
        <w:rPr>
          <w:rFonts w:ascii="Times New Roman" w:hAnsi="Times New Roman" w:cs="Times New Roman"/>
          <w:color w:val="000000"/>
          <w:sz w:val="24"/>
          <w:szCs w:val="24"/>
        </w:rPr>
        <w:t>Ohio Representative Ashbrook, who sponsored the valid court order amendment, stated that without the amendment courts would be limited in their ability to work with youths who continually flout the will of the court and that it would make “helping that young person much more difficult.” (126 Cong. Rec. H. 10 10932). Ashbrook contemplated that the valid court order exception would primarily be used to provide treatment rather than punishment.</w:t>
      </w:r>
    </w:p>
    <w:p w14:paraId="32ADE1D1" w14:textId="77777777" w:rsidR="003239F7" w:rsidRPr="002D7C25" w:rsidRDefault="003239F7" w:rsidP="003239F7">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p>
    <w:p w14:paraId="53BCD881" w14:textId="77777777" w:rsidR="003239F7" w:rsidRPr="002D7C25" w:rsidRDefault="003239F7" w:rsidP="003239F7">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sidRPr="002D7C25">
        <w:rPr>
          <w:rFonts w:ascii="Times New Roman" w:hAnsi="Times New Roman" w:cs="Times New Roman"/>
          <w:color w:val="000000"/>
          <w:sz w:val="24"/>
          <w:szCs w:val="24"/>
        </w:rPr>
        <w:t>The Committee recommends that the Courts adopt this benevolent approach and use the valid court order exception to ensure that secure placements are used only for recalcitrant status offenders.</w:t>
      </w:r>
    </w:p>
    <w:p w14:paraId="0ECAB4F1" w14:textId="77777777" w:rsidR="003239F7" w:rsidRPr="002D7C25" w:rsidRDefault="003239F7" w:rsidP="003239F7">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p>
    <w:p w14:paraId="118C407E" w14:textId="77777777" w:rsidR="003239F7" w:rsidRPr="002D7C25" w:rsidRDefault="003239F7" w:rsidP="003239F7">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sidRPr="002D7C25">
        <w:rPr>
          <w:rFonts w:ascii="Times New Roman" w:hAnsi="Times New Roman" w:cs="Times New Roman"/>
          <w:color w:val="000000"/>
          <w:sz w:val="24"/>
          <w:szCs w:val="24"/>
        </w:rPr>
        <w:t>Runaways who are in violation of their probation do not fall under this rule.</w:t>
      </w:r>
    </w:p>
    <w:p w14:paraId="4C92EB6D" w14:textId="77777777" w:rsidR="003239F7" w:rsidRPr="002D7C25" w:rsidRDefault="003239F7" w:rsidP="003239F7">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p>
    <w:p w14:paraId="3B5EA3A4" w14:textId="77777777" w:rsidR="003239F7" w:rsidRPr="002D7C25" w:rsidRDefault="003239F7" w:rsidP="003239F7">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sidRPr="002D7C25">
        <w:rPr>
          <w:rFonts w:ascii="Times New Roman" w:hAnsi="Times New Roman" w:cs="Times New Roman"/>
          <w:color w:val="000000"/>
          <w:sz w:val="24"/>
          <w:szCs w:val="24"/>
        </w:rPr>
        <w:t>Trial courts are encouraged to use the forms provided for in this rule and contained in the special forms index (JDF 560, JDF 561 and JDF 562). The order to secure placement as a disposition for violation of valid court order (JDF 561) must be signed and dated on the day the juvenile enters detention. When the provided forms are utilized, signed and dated properly, the court’s order sentencing the status offender to detention complies with the requirements of the Juvenile Justice and Delinquency Prevention Act.</w:t>
      </w:r>
    </w:p>
    <w:sectPr w:rsidR="003239F7" w:rsidRPr="002D7C25" w:rsidSect="00130D2B">
      <w:headerReference w:type="default" r:id="rId9"/>
      <w:footerReference w:type="default" r:id="rId10"/>
      <w:type w:val="continuous"/>
      <w:pgSz w:w="12240" w:h="15840"/>
      <w:pgMar w:top="1440" w:right="1440" w:bottom="1440" w:left="1440" w:header="720" w:footer="93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2283A" w14:textId="77777777" w:rsidR="00C82AC6" w:rsidRDefault="00C82AC6">
      <w:pPr>
        <w:spacing w:after="0" w:line="240" w:lineRule="auto"/>
      </w:pPr>
      <w:r>
        <w:separator/>
      </w:r>
    </w:p>
  </w:endnote>
  <w:endnote w:type="continuationSeparator" w:id="0">
    <w:p w14:paraId="34C157E8" w14:textId="77777777" w:rsidR="00C82AC6" w:rsidRDefault="00C8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BB5FF" w14:textId="33AF0D67" w:rsidR="00F10806" w:rsidRPr="00021B2C" w:rsidRDefault="00021B2C" w:rsidP="00021B2C">
    <w:pPr>
      <w:pStyle w:val="Footer"/>
      <w:spacing w:before="60"/>
      <w:jc w:val="both"/>
      <w:rPr>
        <w:rFonts w:ascii="Times New Roman" w:hAnsi="Times New Roman" w:cs="Times New Roman"/>
        <w:sz w:val="20"/>
        <w:szCs w:val="20"/>
      </w:rPr>
    </w:pPr>
    <w:r w:rsidRPr="00021B2C">
      <w:rPr>
        <w:rFonts w:ascii="Times New Roman" w:hAnsi="Times New Roman" w:cs="Times New Roman"/>
        <w:sz w:val="20"/>
        <w:szCs w:val="20"/>
      </w:rPr>
      <w:t>Portions of this document may not meet the compliance standards of H.B. 21-110. If you are using assistive technology to read this document, please contact immediately the 12th JD ADA Coordinator directly at (719) 589-7601 or email accessibilityrequests@judicial.state.co.us to accommodate your needs. Additionally, you may submit an online request to the 12</w:t>
    </w:r>
    <w:r w:rsidRPr="00021B2C">
      <w:rPr>
        <w:rFonts w:ascii="Times New Roman" w:hAnsi="Times New Roman" w:cs="Times New Roman"/>
        <w:sz w:val="20"/>
        <w:szCs w:val="20"/>
        <w:vertAlign w:val="superscript"/>
      </w:rPr>
      <w:t>th</w:t>
    </w:r>
    <w:r w:rsidRPr="00021B2C">
      <w:rPr>
        <w:rFonts w:ascii="Times New Roman" w:hAnsi="Times New Roman" w:cs="Times New Roman"/>
        <w:sz w:val="20"/>
        <w:szCs w:val="20"/>
      </w:rPr>
      <w:t xml:space="preserve"> JD at https://www.coloradojudicial.gov/request-ada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82B1D" w14:textId="77777777" w:rsidR="00C82AC6" w:rsidRDefault="00C82AC6">
      <w:pPr>
        <w:spacing w:after="0" w:line="240" w:lineRule="auto"/>
      </w:pPr>
      <w:r>
        <w:separator/>
      </w:r>
    </w:p>
  </w:footnote>
  <w:footnote w:type="continuationSeparator" w:id="0">
    <w:p w14:paraId="52DCE550" w14:textId="77777777" w:rsidR="00C82AC6" w:rsidRDefault="00C82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227730"/>
      <w:docPartObj>
        <w:docPartGallery w:val="Page Numbers (Top of Page)"/>
        <w:docPartUnique/>
      </w:docPartObj>
    </w:sdtPr>
    <w:sdtEndPr>
      <w:rPr>
        <w:rFonts w:ascii="Times New Roman" w:hAnsi="Times New Roman" w:cs="Times New Roman"/>
        <w:noProof/>
        <w:sz w:val="20"/>
        <w:szCs w:val="20"/>
      </w:rPr>
    </w:sdtEndPr>
    <w:sdtContent>
      <w:p w14:paraId="4C010B57" w14:textId="72759D97" w:rsidR="00FD68D8" w:rsidRPr="00FD68D8" w:rsidRDefault="00FD68D8">
        <w:pPr>
          <w:pStyle w:val="Header"/>
          <w:jc w:val="right"/>
          <w:rPr>
            <w:rFonts w:ascii="Times New Roman" w:hAnsi="Times New Roman" w:cs="Times New Roman"/>
            <w:sz w:val="20"/>
            <w:szCs w:val="20"/>
          </w:rPr>
        </w:pPr>
        <w:r w:rsidRPr="00FD68D8">
          <w:rPr>
            <w:rFonts w:ascii="Times New Roman" w:hAnsi="Times New Roman" w:cs="Times New Roman"/>
            <w:sz w:val="20"/>
            <w:szCs w:val="20"/>
          </w:rPr>
          <w:fldChar w:fldCharType="begin"/>
        </w:r>
        <w:r w:rsidRPr="00FD68D8">
          <w:rPr>
            <w:rFonts w:ascii="Times New Roman" w:hAnsi="Times New Roman" w:cs="Times New Roman"/>
            <w:sz w:val="20"/>
            <w:szCs w:val="20"/>
          </w:rPr>
          <w:instrText xml:space="preserve"> PAGE   \* MERGEFORMAT </w:instrText>
        </w:r>
        <w:r w:rsidRPr="00FD68D8">
          <w:rPr>
            <w:rFonts w:ascii="Times New Roman" w:hAnsi="Times New Roman" w:cs="Times New Roman"/>
            <w:sz w:val="20"/>
            <w:szCs w:val="20"/>
          </w:rPr>
          <w:fldChar w:fldCharType="separate"/>
        </w:r>
        <w:r w:rsidRPr="00FD68D8">
          <w:rPr>
            <w:rFonts w:ascii="Times New Roman" w:hAnsi="Times New Roman" w:cs="Times New Roman"/>
            <w:noProof/>
            <w:sz w:val="20"/>
            <w:szCs w:val="20"/>
          </w:rPr>
          <w:t>2</w:t>
        </w:r>
        <w:r w:rsidRPr="00FD68D8">
          <w:rPr>
            <w:rFonts w:ascii="Times New Roman" w:hAnsi="Times New Roman" w:cs="Times New Roman"/>
            <w:noProof/>
            <w:sz w:val="20"/>
            <w:szCs w:val="20"/>
          </w:rPr>
          <w:fldChar w:fldCharType="end"/>
        </w:r>
      </w:p>
    </w:sdtContent>
  </w:sdt>
  <w:p w14:paraId="34F10CFF" w14:textId="77777777" w:rsidR="00F10806" w:rsidRPr="003239F7" w:rsidRDefault="00F10806">
    <w:pPr>
      <w:widowControl w:val="0"/>
      <w:autoSpaceDE w:val="0"/>
      <w:autoSpaceDN w:val="0"/>
      <w:adjustRightInd w:val="0"/>
      <w:spacing w:after="0" w:line="240" w:lineRule="auto"/>
      <w:rPr>
        <w:rFonts w:ascii="Arial" w:hAnsi="Arial" w:cs="Arial"/>
        <w: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9F7"/>
    <w:rsid w:val="00021B2C"/>
    <w:rsid w:val="00130D2B"/>
    <w:rsid w:val="001A4DAF"/>
    <w:rsid w:val="002935C9"/>
    <w:rsid w:val="002D7C25"/>
    <w:rsid w:val="003239F7"/>
    <w:rsid w:val="003D3F3B"/>
    <w:rsid w:val="003F485D"/>
    <w:rsid w:val="00494982"/>
    <w:rsid w:val="006804B1"/>
    <w:rsid w:val="00694EE3"/>
    <w:rsid w:val="006B00DE"/>
    <w:rsid w:val="00701632"/>
    <w:rsid w:val="00825AA3"/>
    <w:rsid w:val="00B20E6A"/>
    <w:rsid w:val="00B31262"/>
    <w:rsid w:val="00B7016D"/>
    <w:rsid w:val="00BC27B7"/>
    <w:rsid w:val="00C82AC6"/>
    <w:rsid w:val="00CA619E"/>
    <w:rsid w:val="00D42FB5"/>
    <w:rsid w:val="00DC7986"/>
    <w:rsid w:val="00E77BC3"/>
    <w:rsid w:val="00F10806"/>
    <w:rsid w:val="00F252B4"/>
    <w:rsid w:val="00F25DD8"/>
    <w:rsid w:val="00FD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6259617"/>
  <w14:defaultImageDpi w14:val="96"/>
  <w15:docId w15:val="{13661420-1088-4541-84C5-8F626AC4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9F7"/>
    <w:pPr>
      <w:tabs>
        <w:tab w:val="center" w:pos="4680"/>
        <w:tab w:val="right" w:pos="9360"/>
      </w:tabs>
    </w:pPr>
  </w:style>
  <w:style w:type="character" w:customStyle="1" w:styleId="HeaderChar">
    <w:name w:val="Header Char"/>
    <w:basedOn w:val="DefaultParagraphFont"/>
    <w:link w:val="Header"/>
    <w:uiPriority w:val="99"/>
    <w:rsid w:val="003239F7"/>
  </w:style>
  <w:style w:type="paragraph" w:styleId="Footer">
    <w:name w:val="footer"/>
    <w:basedOn w:val="Normal"/>
    <w:link w:val="FooterChar"/>
    <w:uiPriority w:val="99"/>
    <w:unhideWhenUsed/>
    <w:rsid w:val="003239F7"/>
    <w:pPr>
      <w:tabs>
        <w:tab w:val="center" w:pos="4680"/>
        <w:tab w:val="right" w:pos="9360"/>
      </w:tabs>
    </w:pPr>
  </w:style>
  <w:style w:type="character" w:customStyle="1" w:styleId="FooterChar">
    <w:name w:val="Footer Char"/>
    <w:basedOn w:val="DefaultParagraphFont"/>
    <w:link w:val="Footer"/>
    <w:uiPriority w:val="99"/>
    <w:rsid w:val="0032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103">
      <w:bodyDiv w:val="1"/>
      <w:marLeft w:val="0"/>
      <w:marRight w:val="0"/>
      <w:marTop w:val="0"/>
      <w:marBottom w:val="0"/>
      <w:divBdr>
        <w:top w:val="none" w:sz="0" w:space="0" w:color="auto"/>
        <w:left w:val="none" w:sz="0" w:space="0" w:color="auto"/>
        <w:bottom w:val="none" w:sz="0" w:space="0" w:color="auto"/>
        <w:right w:val="none" w:sz="0" w:space="0" w:color="auto"/>
      </w:divBdr>
      <w:divsChild>
        <w:div w:id="106118889">
          <w:marLeft w:val="0"/>
          <w:marRight w:val="0"/>
          <w:marTop w:val="0"/>
          <w:marBottom w:val="0"/>
          <w:divBdr>
            <w:top w:val="none" w:sz="0" w:space="0" w:color="auto"/>
            <w:left w:val="none" w:sz="0" w:space="0" w:color="auto"/>
            <w:bottom w:val="none" w:sz="0" w:space="0" w:color="auto"/>
            <w:right w:val="none" w:sz="0" w:space="0" w:color="auto"/>
          </w:divBdr>
          <w:divsChild>
            <w:div w:id="381371354">
              <w:marLeft w:val="0"/>
              <w:marRight w:val="0"/>
              <w:marTop w:val="0"/>
              <w:marBottom w:val="0"/>
              <w:divBdr>
                <w:top w:val="none" w:sz="0" w:space="0" w:color="auto"/>
                <w:left w:val="none" w:sz="0" w:space="0" w:color="auto"/>
                <w:bottom w:val="none" w:sz="0" w:space="0" w:color="auto"/>
                <w:right w:val="none" w:sz="0" w:space="0" w:color="auto"/>
              </w:divBdr>
              <w:divsChild>
                <w:div w:id="1804158297">
                  <w:marLeft w:val="0"/>
                  <w:marRight w:val="0"/>
                  <w:marTop w:val="0"/>
                  <w:marBottom w:val="0"/>
                  <w:divBdr>
                    <w:top w:val="none" w:sz="0" w:space="0" w:color="auto"/>
                    <w:left w:val="none" w:sz="0" w:space="0" w:color="auto"/>
                    <w:bottom w:val="none" w:sz="0" w:space="0" w:color="auto"/>
                    <w:right w:val="none" w:sz="0" w:space="0" w:color="auto"/>
                  </w:divBdr>
                </w:div>
              </w:divsChild>
            </w:div>
            <w:div w:id="632178153">
              <w:marLeft w:val="0"/>
              <w:marRight w:val="0"/>
              <w:marTop w:val="0"/>
              <w:marBottom w:val="0"/>
              <w:divBdr>
                <w:top w:val="none" w:sz="0" w:space="0" w:color="auto"/>
                <w:left w:val="none" w:sz="0" w:space="0" w:color="auto"/>
                <w:bottom w:val="none" w:sz="0" w:space="0" w:color="auto"/>
                <w:right w:val="none" w:sz="0" w:space="0" w:color="auto"/>
              </w:divBdr>
              <w:divsChild>
                <w:div w:id="648021153">
                  <w:marLeft w:val="0"/>
                  <w:marRight w:val="0"/>
                  <w:marTop w:val="0"/>
                  <w:marBottom w:val="0"/>
                  <w:divBdr>
                    <w:top w:val="none" w:sz="0" w:space="0" w:color="auto"/>
                    <w:left w:val="none" w:sz="0" w:space="0" w:color="auto"/>
                    <w:bottom w:val="none" w:sz="0" w:space="0" w:color="auto"/>
                    <w:right w:val="none" w:sz="0" w:space="0" w:color="auto"/>
                  </w:divBdr>
                </w:div>
              </w:divsChild>
            </w:div>
            <w:div w:id="356127780">
              <w:marLeft w:val="0"/>
              <w:marRight w:val="0"/>
              <w:marTop w:val="0"/>
              <w:marBottom w:val="0"/>
              <w:divBdr>
                <w:top w:val="none" w:sz="0" w:space="0" w:color="auto"/>
                <w:left w:val="none" w:sz="0" w:space="0" w:color="auto"/>
                <w:bottom w:val="none" w:sz="0" w:space="0" w:color="auto"/>
                <w:right w:val="none" w:sz="0" w:space="0" w:color="auto"/>
              </w:divBdr>
              <w:divsChild>
                <w:div w:id="243154272">
                  <w:marLeft w:val="0"/>
                  <w:marRight w:val="0"/>
                  <w:marTop w:val="0"/>
                  <w:marBottom w:val="0"/>
                  <w:divBdr>
                    <w:top w:val="none" w:sz="0" w:space="0" w:color="auto"/>
                    <w:left w:val="none" w:sz="0" w:space="0" w:color="auto"/>
                    <w:bottom w:val="none" w:sz="0" w:space="0" w:color="auto"/>
                    <w:right w:val="none" w:sz="0" w:space="0" w:color="auto"/>
                  </w:divBdr>
                </w:div>
              </w:divsChild>
            </w:div>
            <w:div w:id="7196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3474">
      <w:bodyDiv w:val="1"/>
      <w:marLeft w:val="0"/>
      <w:marRight w:val="0"/>
      <w:marTop w:val="0"/>
      <w:marBottom w:val="0"/>
      <w:divBdr>
        <w:top w:val="none" w:sz="0" w:space="0" w:color="auto"/>
        <w:left w:val="none" w:sz="0" w:space="0" w:color="auto"/>
        <w:bottom w:val="none" w:sz="0" w:space="0" w:color="auto"/>
        <w:right w:val="none" w:sz="0" w:space="0" w:color="auto"/>
      </w:divBdr>
      <w:divsChild>
        <w:div w:id="1476797628">
          <w:marLeft w:val="0"/>
          <w:marRight w:val="0"/>
          <w:marTop w:val="0"/>
          <w:marBottom w:val="0"/>
          <w:divBdr>
            <w:top w:val="none" w:sz="0" w:space="0" w:color="auto"/>
            <w:left w:val="none" w:sz="0" w:space="0" w:color="auto"/>
            <w:bottom w:val="none" w:sz="0" w:space="0" w:color="auto"/>
            <w:right w:val="none" w:sz="0" w:space="0" w:color="auto"/>
          </w:divBdr>
          <w:divsChild>
            <w:div w:id="560094007">
              <w:marLeft w:val="0"/>
              <w:marRight w:val="0"/>
              <w:marTop w:val="0"/>
              <w:marBottom w:val="0"/>
              <w:divBdr>
                <w:top w:val="none" w:sz="0" w:space="0" w:color="auto"/>
                <w:left w:val="none" w:sz="0" w:space="0" w:color="auto"/>
                <w:bottom w:val="none" w:sz="0" w:space="0" w:color="auto"/>
                <w:right w:val="none" w:sz="0" w:space="0" w:color="auto"/>
              </w:divBdr>
            </w:div>
            <w:div w:id="1124037720">
              <w:marLeft w:val="0"/>
              <w:marRight w:val="0"/>
              <w:marTop w:val="0"/>
              <w:marBottom w:val="0"/>
              <w:divBdr>
                <w:top w:val="none" w:sz="0" w:space="0" w:color="auto"/>
                <w:left w:val="none" w:sz="0" w:space="0" w:color="auto"/>
                <w:bottom w:val="none" w:sz="0" w:space="0" w:color="auto"/>
                <w:right w:val="none" w:sz="0" w:space="0" w:color="auto"/>
              </w:divBdr>
              <w:divsChild>
                <w:div w:id="1769424322">
                  <w:marLeft w:val="0"/>
                  <w:marRight w:val="0"/>
                  <w:marTop w:val="0"/>
                  <w:marBottom w:val="0"/>
                  <w:divBdr>
                    <w:top w:val="none" w:sz="0" w:space="0" w:color="auto"/>
                    <w:left w:val="none" w:sz="0" w:space="0" w:color="auto"/>
                    <w:bottom w:val="none" w:sz="0" w:space="0" w:color="auto"/>
                    <w:right w:val="none" w:sz="0" w:space="0" w:color="auto"/>
                  </w:divBdr>
                </w:div>
              </w:divsChild>
            </w:div>
            <w:div w:id="1733431459">
              <w:marLeft w:val="0"/>
              <w:marRight w:val="0"/>
              <w:marTop w:val="0"/>
              <w:marBottom w:val="0"/>
              <w:divBdr>
                <w:top w:val="none" w:sz="0" w:space="0" w:color="auto"/>
                <w:left w:val="none" w:sz="0" w:space="0" w:color="auto"/>
                <w:bottom w:val="none" w:sz="0" w:space="0" w:color="auto"/>
                <w:right w:val="none" w:sz="0" w:space="0" w:color="auto"/>
              </w:divBdr>
              <w:divsChild>
                <w:div w:id="1939826081">
                  <w:marLeft w:val="0"/>
                  <w:marRight w:val="0"/>
                  <w:marTop w:val="0"/>
                  <w:marBottom w:val="0"/>
                  <w:divBdr>
                    <w:top w:val="none" w:sz="0" w:space="0" w:color="auto"/>
                    <w:left w:val="none" w:sz="0" w:space="0" w:color="auto"/>
                    <w:bottom w:val="none" w:sz="0" w:space="0" w:color="auto"/>
                    <w:right w:val="none" w:sz="0" w:space="0" w:color="auto"/>
                  </w:divBdr>
                </w:div>
              </w:divsChild>
            </w:div>
            <w:div w:id="970406300">
              <w:marLeft w:val="0"/>
              <w:marRight w:val="0"/>
              <w:marTop w:val="0"/>
              <w:marBottom w:val="0"/>
              <w:divBdr>
                <w:top w:val="none" w:sz="0" w:space="0" w:color="auto"/>
                <w:left w:val="none" w:sz="0" w:space="0" w:color="auto"/>
                <w:bottom w:val="none" w:sz="0" w:space="0" w:color="auto"/>
                <w:right w:val="none" w:sz="0" w:space="0" w:color="auto"/>
              </w:divBdr>
              <w:divsChild>
                <w:div w:id="1401901597">
                  <w:marLeft w:val="0"/>
                  <w:marRight w:val="0"/>
                  <w:marTop w:val="0"/>
                  <w:marBottom w:val="0"/>
                  <w:divBdr>
                    <w:top w:val="none" w:sz="0" w:space="0" w:color="auto"/>
                    <w:left w:val="none" w:sz="0" w:space="0" w:color="auto"/>
                    <w:bottom w:val="none" w:sz="0" w:space="0" w:color="auto"/>
                    <w:right w:val="none" w:sz="0" w:space="0" w:color="auto"/>
                  </w:divBdr>
                </w:div>
              </w:divsChild>
            </w:div>
            <w:div w:id="1804496297">
              <w:marLeft w:val="0"/>
              <w:marRight w:val="0"/>
              <w:marTop w:val="0"/>
              <w:marBottom w:val="0"/>
              <w:divBdr>
                <w:top w:val="none" w:sz="0" w:space="0" w:color="auto"/>
                <w:left w:val="none" w:sz="0" w:space="0" w:color="auto"/>
                <w:bottom w:val="none" w:sz="0" w:space="0" w:color="auto"/>
                <w:right w:val="none" w:sz="0" w:space="0" w:color="auto"/>
              </w:divBdr>
              <w:divsChild>
                <w:div w:id="1053850799">
                  <w:marLeft w:val="0"/>
                  <w:marRight w:val="0"/>
                  <w:marTop w:val="0"/>
                  <w:marBottom w:val="0"/>
                  <w:divBdr>
                    <w:top w:val="none" w:sz="0" w:space="0" w:color="auto"/>
                    <w:left w:val="none" w:sz="0" w:space="0" w:color="auto"/>
                    <w:bottom w:val="none" w:sz="0" w:space="0" w:color="auto"/>
                    <w:right w:val="none" w:sz="0" w:space="0" w:color="auto"/>
                  </w:divBdr>
                </w:div>
              </w:divsChild>
            </w:div>
            <w:div w:id="978610191">
              <w:marLeft w:val="0"/>
              <w:marRight w:val="0"/>
              <w:marTop w:val="0"/>
              <w:marBottom w:val="0"/>
              <w:divBdr>
                <w:top w:val="none" w:sz="0" w:space="0" w:color="auto"/>
                <w:left w:val="none" w:sz="0" w:space="0" w:color="auto"/>
                <w:bottom w:val="none" w:sz="0" w:space="0" w:color="auto"/>
                <w:right w:val="none" w:sz="0" w:space="0" w:color="auto"/>
              </w:divBdr>
              <w:divsChild>
                <w:div w:id="477303841">
                  <w:marLeft w:val="0"/>
                  <w:marRight w:val="0"/>
                  <w:marTop w:val="0"/>
                  <w:marBottom w:val="0"/>
                  <w:divBdr>
                    <w:top w:val="none" w:sz="0" w:space="0" w:color="auto"/>
                    <w:left w:val="none" w:sz="0" w:space="0" w:color="auto"/>
                    <w:bottom w:val="none" w:sz="0" w:space="0" w:color="auto"/>
                    <w:right w:val="none" w:sz="0" w:space="0" w:color="auto"/>
                  </w:divBdr>
                </w:div>
              </w:divsChild>
            </w:div>
            <w:div w:id="7608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6781">
      <w:bodyDiv w:val="1"/>
      <w:marLeft w:val="0"/>
      <w:marRight w:val="0"/>
      <w:marTop w:val="0"/>
      <w:marBottom w:val="0"/>
      <w:divBdr>
        <w:top w:val="none" w:sz="0" w:space="0" w:color="auto"/>
        <w:left w:val="none" w:sz="0" w:space="0" w:color="auto"/>
        <w:bottom w:val="none" w:sz="0" w:space="0" w:color="auto"/>
        <w:right w:val="none" w:sz="0" w:space="0" w:color="auto"/>
      </w:divBdr>
      <w:divsChild>
        <w:div w:id="713894734">
          <w:marLeft w:val="0"/>
          <w:marRight w:val="0"/>
          <w:marTop w:val="0"/>
          <w:marBottom w:val="0"/>
          <w:divBdr>
            <w:top w:val="none" w:sz="0" w:space="0" w:color="auto"/>
            <w:left w:val="none" w:sz="0" w:space="0" w:color="auto"/>
            <w:bottom w:val="none" w:sz="0" w:space="0" w:color="auto"/>
            <w:right w:val="none" w:sz="0" w:space="0" w:color="auto"/>
          </w:divBdr>
          <w:divsChild>
            <w:div w:id="1553030543">
              <w:marLeft w:val="0"/>
              <w:marRight w:val="0"/>
              <w:marTop w:val="0"/>
              <w:marBottom w:val="0"/>
              <w:divBdr>
                <w:top w:val="none" w:sz="0" w:space="0" w:color="auto"/>
                <w:left w:val="none" w:sz="0" w:space="0" w:color="auto"/>
                <w:bottom w:val="none" w:sz="0" w:space="0" w:color="auto"/>
                <w:right w:val="none" w:sz="0" w:space="0" w:color="auto"/>
              </w:divBdr>
              <w:divsChild>
                <w:div w:id="43801512">
                  <w:marLeft w:val="0"/>
                  <w:marRight w:val="0"/>
                  <w:marTop w:val="0"/>
                  <w:marBottom w:val="0"/>
                  <w:divBdr>
                    <w:top w:val="none" w:sz="0" w:space="0" w:color="auto"/>
                    <w:left w:val="none" w:sz="0" w:space="0" w:color="auto"/>
                    <w:bottom w:val="none" w:sz="0" w:space="0" w:color="auto"/>
                    <w:right w:val="none" w:sz="0" w:space="0" w:color="auto"/>
                  </w:divBdr>
                </w:div>
              </w:divsChild>
            </w:div>
            <w:div w:id="84151319">
              <w:marLeft w:val="0"/>
              <w:marRight w:val="0"/>
              <w:marTop w:val="0"/>
              <w:marBottom w:val="0"/>
              <w:divBdr>
                <w:top w:val="none" w:sz="0" w:space="0" w:color="auto"/>
                <w:left w:val="none" w:sz="0" w:space="0" w:color="auto"/>
                <w:bottom w:val="none" w:sz="0" w:space="0" w:color="auto"/>
                <w:right w:val="none" w:sz="0" w:space="0" w:color="auto"/>
              </w:divBdr>
              <w:divsChild>
                <w:div w:id="1554657881">
                  <w:marLeft w:val="0"/>
                  <w:marRight w:val="0"/>
                  <w:marTop w:val="0"/>
                  <w:marBottom w:val="0"/>
                  <w:divBdr>
                    <w:top w:val="none" w:sz="0" w:space="0" w:color="auto"/>
                    <w:left w:val="none" w:sz="0" w:space="0" w:color="auto"/>
                    <w:bottom w:val="none" w:sz="0" w:space="0" w:color="auto"/>
                    <w:right w:val="none" w:sz="0" w:space="0" w:color="auto"/>
                  </w:divBdr>
                </w:div>
              </w:divsChild>
            </w:div>
            <w:div w:id="457915804">
              <w:marLeft w:val="0"/>
              <w:marRight w:val="0"/>
              <w:marTop w:val="0"/>
              <w:marBottom w:val="0"/>
              <w:divBdr>
                <w:top w:val="none" w:sz="0" w:space="0" w:color="auto"/>
                <w:left w:val="none" w:sz="0" w:space="0" w:color="auto"/>
                <w:bottom w:val="none" w:sz="0" w:space="0" w:color="auto"/>
                <w:right w:val="none" w:sz="0" w:space="0" w:color="auto"/>
              </w:divBdr>
              <w:divsChild>
                <w:div w:id="1199322136">
                  <w:marLeft w:val="0"/>
                  <w:marRight w:val="0"/>
                  <w:marTop w:val="0"/>
                  <w:marBottom w:val="0"/>
                  <w:divBdr>
                    <w:top w:val="none" w:sz="0" w:space="0" w:color="auto"/>
                    <w:left w:val="none" w:sz="0" w:space="0" w:color="auto"/>
                    <w:bottom w:val="none" w:sz="0" w:space="0" w:color="auto"/>
                    <w:right w:val="none" w:sz="0" w:space="0" w:color="auto"/>
                  </w:divBdr>
                </w:div>
              </w:divsChild>
            </w:div>
            <w:div w:id="6233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5047">
      <w:bodyDiv w:val="1"/>
      <w:marLeft w:val="0"/>
      <w:marRight w:val="0"/>
      <w:marTop w:val="0"/>
      <w:marBottom w:val="0"/>
      <w:divBdr>
        <w:top w:val="none" w:sz="0" w:space="0" w:color="auto"/>
        <w:left w:val="none" w:sz="0" w:space="0" w:color="auto"/>
        <w:bottom w:val="none" w:sz="0" w:space="0" w:color="auto"/>
        <w:right w:val="none" w:sz="0" w:space="0" w:color="auto"/>
      </w:divBdr>
      <w:divsChild>
        <w:div w:id="1030253945">
          <w:marLeft w:val="0"/>
          <w:marRight w:val="0"/>
          <w:marTop w:val="0"/>
          <w:marBottom w:val="0"/>
          <w:divBdr>
            <w:top w:val="none" w:sz="0" w:space="0" w:color="auto"/>
            <w:left w:val="none" w:sz="0" w:space="0" w:color="auto"/>
            <w:bottom w:val="none" w:sz="0" w:space="0" w:color="auto"/>
            <w:right w:val="none" w:sz="0" w:space="0" w:color="auto"/>
          </w:divBdr>
          <w:divsChild>
            <w:div w:id="2145465395">
              <w:marLeft w:val="0"/>
              <w:marRight w:val="0"/>
              <w:marTop w:val="0"/>
              <w:marBottom w:val="0"/>
              <w:divBdr>
                <w:top w:val="none" w:sz="0" w:space="0" w:color="auto"/>
                <w:left w:val="none" w:sz="0" w:space="0" w:color="auto"/>
                <w:bottom w:val="none" w:sz="0" w:space="0" w:color="auto"/>
                <w:right w:val="none" w:sz="0" w:space="0" w:color="auto"/>
              </w:divBdr>
            </w:div>
            <w:div w:id="894122910">
              <w:marLeft w:val="0"/>
              <w:marRight w:val="0"/>
              <w:marTop w:val="0"/>
              <w:marBottom w:val="0"/>
              <w:divBdr>
                <w:top w:val="none" w:sz="0" w:space="0" w:color="auto"/>
                <w:left w:val="none" w:sz="0" w:space="0" w:color="auto"/>
                <w:bottom w:val="none" w:sz="0" w:space="0" w:color="auto"/>
                <w:right w:val="none" w:sz="0" w:space="0" w:color="auto"/>
              </w:divBdr>
              <w:divsChild>
                <w:div w:id="709913515">
                  <w:marLeft w:val="0"/>
                  <w:marRight w:val="0"/>
                  <w:marTop w:val="0"/>
                  <w:marBottom w:val="0"/>
                  <w:divBdr>
                    <w:top w:val="none" w:sz="0" w:space="0" w:color="auto"/>
                    <w:left w:val="none" w:sz="0" w:space="0" w:color="auto"/>
                    <w:bottom w:val="none" w:sz="0" w:space="0" w:color="auto"/>
                    <w:right w:val="none" w:sz="0" w:space="0" w:color="auto"/>
                  </w:divBdr>
                </w:div>
              </w:divsChild>
            </w:div>
            <w:div w:id="570888522">
              <w:marLeft w:val="0"/>
              <w:marRight w:val="0"/>
              <w:marTop w:val="0"/>
              <w:marBottom w:val="0"/>
              <w:divBdr>
                <w:top w:val="none" w:sz="0" w:space="0" w:color="auto"/>
                <w:left w:val="none" w:sz="0" w:space="0" w:color="auto"/>
                <w:bottom w:val="none" w:sz="0" w:space="0" w:color="auto"/>
                <w:right w:val="none" w:sz="0" w:space="0" w:color="auto"/>
              </w:divBdr>
              <w:divsChild>
                <w:div w:id="758797369">
                  <w:marLeft w:val="0"/>
                  <w:marRight w:val="0"/>
                  <w:marTop w:val="0"/>
                  <w:marBottom w:val="0"/>
                  <w:divBdr>
                    <w:top w:val="none" w:sz="0" w:space="0" w:color="auto"/>
                    <w:left w:val="none" w:sz="0" w:space="0" w:color="auto"/>
                    <w:bottom w:val="none" w:sz="0" w:space="0" w:color="auto"/>
                    <w:right w:val="none" w:sz="0" w:space="0" w:color="auto"/>
                  </w:divBdr>
                </w:div>
              </w:divsChild>
            </w:div>
            <w:div w:id="491455444">
              <w:marLeft w:val="0"/>
              <w:marRight w:val="0"/>
              <w:marTop w:val="0"/>
              <w:marBottom w:val="0"/>
              <w:divBdr>
                <w:top w:val="none" w:sz="0" w:space="0" w:color="auto"/>
                <w:left w:val="none" w:sz="0" w:space="0" w:color="auto"/>
                <w:bottom w:val="none" w:sz="0" w:space="0" w:color="auto"/>
                <w:right w:val="none" w:sz="0" w:space="0" w:color="auto"/>
              </w:divBdr>
              <w:divsChild>
                <w:div w:id="1448815136">
                  <w:marLeft w:val="0"/>
                  <w:marRight w:val="0"/>
                  <w:marTop w:val="0"/>
                  <w:marBottom w:val="0"/>
                  <w:divBdr>
                    <w:top w:val="none" w:sz="0" w:space="0" w:color="auto"/>
                    <w:left w:val="none" w:sz="0" w:space="0" w:color="auto"/>
                    <w:bottom w:val="none" w:sz="0" w:space="0" w:color="auto"/>
                    <w:right w:val="none" w:sz="0" w:space="0" w:color="auto"/>
                  </w:divBdr>
                </w:div>
              </w:divsChild>
            </w:div>
            <w:div w:id="2082023166">
              <w:marLeft w:val="0"/>
              <w:marRight w:val="0"/>
              <w:marTop w:val="0"/>
              <w:marBottom w:val="0"/>
              <w:divBdr>
                <w:top w:val="none" w:sz="0" w:space="0" w:color="auto"/>
                <w:left w:val="none" w:sz="0" w:space="0" w:color="auto"/>
                <w:bottom w:val="none" w:sz="0" w:space="0" w:color="auto"/>
                <w:right w:val="none" w:sz="0" w:space="0" w:color="auto"/>
              </w:divBdr>
              <w:divsChild>
                <w:div w:id="1505046978">
                  <w:marLeft w:val="0"/>
                  <w:marRight w:val="0"/>
                  <w:marTop w:val="0"/>
                  <w:marBottom w:val="0"/>
                  <w:divBdr>
                    <w:top w:val="none" w:sz="0" w:space="0" w:color="auto"/>
                    <w:left w:val="none" w:sz="0" w:space="0" w:color="auto"/>
                    <w:bottom w:val="none" w:sz="0" w:space="0" w:color="auto"/>
                    <w:right w:val="none" w:sz="0" w:space="0" w:color="auto"/>
                  </w:divBdr>
                </w:div>
              </w:divsChild>
            </w:div>
            <w:div w:id="73018099">
              <w:marLeft w:val="0"/>
              <w:marRight w:val="0"/>
              <w:marTop w:val="0"/>
              <w:marBottom w:val="0"/>
              <w:divBdr>
                <w:top w:val="none" w:sz="0" w:space="0" w:color="auto"/>
                <w:left w:val="none" w:sz="0" w:space="0" w:color="auto"/>
                <w:bottom w:val="none" w:sz="0" w:space="0" w:color="auto"/>
                <w:right w:val="none" w:sz="0" w:space="0" w:color="auto"/>
              </w:divBdr>
              <w:divsChild>
                <w:div w:id="2015914679">
                  <w:marLeft w:val="0"/>
                  <w:marRight w:val="0"/>
                  <w:marTop w:val="0"/>
                  <w:marBottom w:val="0"/>
                  <w:divBdr>
                    <w:top w:val="none" w:sz="0" w:space="0" w:color="auto"/>
                    <w:left w:val="none" w:sz="0" w:space="0" w:color="auto"/>
                    <w:bottom w:val="none" w:sz="0" w:space="0" w:color="auto"/>
                    <w:right w:val="none" w:sz="0" w:space="0" w:color="auto"/>
                  </w:divBdr>
                </w:div>
              </w:divsChild>
            </w:div>
            <w:div w:id="7969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DF6B12411C345A84674C85F963EE5" ma:contentTypeVersion="12" ma:contentTypeDescription="Create a new document." ma:contentTypeScope="" ma:versionID="75b87901454480dc4717a0028a07975c">
  <xsd:schema xmlns:xsd="http://www.w3.org/2001/XMLSchema" xmlns:xs="http://www.w3.org/2001/XMLSchema" xmlns:p="http://schemas.microsoft.com/office/2006/metadata/properties" xmlns:ns3="099dd1d6-c3b6-42e6-bb93-9cbd6c2b0c60" xmlns:ns4="3aeaedec-3062-4460-a14c-b18d1dabf2a6" targetNamespace="http://schemas.microsoft.com/office/2006/metadata/properties" ma:root="true" ma:fieldsID="7c0d580ce920cffd99a4f9642e327604" ns3:_="" ns4:_="">
    <xsd:import namespace="099dd1d6-c3b6-42e6-bb93-9cbd6c2b0c60"/>
    <xsd:import namespace="3aeaedec-3062-4460-a14c-b18d1dabf2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dd1d6-c3b6-42e6-bb93-9cbd6c2b0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eaedec-3062-4460-a14c-b18d1dabf2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24687-413C-45AD-9A14-1C6099B50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dd1d6-c3b6-42e6-bb93-9cbd6c2b0c60"/>
    <ds:schemaRef ds:uri="3aeaedec-3062-4460-a14c-b18d1dabf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2DC6C-8AB5-4195-99A7-46E7F65E5197}">
  <ds:schemaRefs>
    <ds:schemaRef ds:uri="http://purl.org/dc/terms/"/>
    <ds:schemaRef ds:uri="099dd1d6-c3b6-42e6-bb93-9cbd6c2b0c60"/>
    <ds:schemaRef ds:uri="http://purl.org/dc/dcmitype/"/>
    <ds:schemaRef ds:uri="http://schemas.microsoft.com/office/infopath/2007/PartnerControls"/>
    <ds:schemaRef ds:uri="3aeaedec-3062-4460-a14c-b18d1dabf2a6"/>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CE47E0C-7326-4629-9A06-0553B27C4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Colorado Judicial</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mondragon, ronnie</cp:lastModifiedBy>
  <cp:revision>3</cp:revision>
  <dcterms:created xsi:type="dcterms:W3CDTF">2022-07-28T21:21:00Z</dcterms:created>
  <dcterms:modified xsi:type="dcterms:W3CDTF">2025-07-08T15:06:00Z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0x010100E4ADF6B12411C345A84674C85F963EE5</vt:lpwstr>
  </property>
</Properties>
</file>