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5062" w14:textId="77777777" w:rsidR="006C6FE3" w:rsidRPr="001657DC" w:rsidRDefault="006C6FE3" w:rsidP="006C6FE3">
      <w:pPr>
        <w:jc w:val="center"/>
        <w:rPr>
          <w:b/>
          <w:sz w:val="22"/>
          <w:szCs w:val="22"/>
        </w:rPr>
      </w:pPr>
      <w:bookmarkStart w:id="0" w:name="_Hlk45609241"/>
      <w:bookmarkStart w:id="1" w:name="_Hlk526925666"/>
      <w:bookmarkStart w:id="2" w:name="_Hlk535244379"/>
      <w:r w:rsidRPr="001657DC">
        <w:rPr>
          <w:b/>
          <w:sz w:val="22"/>
          <w:szCs w:val="22"/>
        </w:rPr>
        <w:t>DISTRICT COURT, WATER DIVISION 6, COLORADO</w:t>
      </w:r>
    </w:p>
    <w:p w14:paraId="62318462" w14:textId="77777777" w:rsidR="006C6FE3" w:rsidRPr="001657DC" w:rsidRDefault="006C6FE3" w:rsidP="006C6FE3">
      <w:pPr>
        <w:ind w:firstLine="720"/>
        <w:jc w:val="center"/>
        <w:rPr>
          <w:b/>
          <w:sz w:val="22"/>
          <w:szCs w:val="22"/>
        </w:rPr>
      </w:pPr>
      <w:r w:rsidRPr="001657DC">
        <w:rPr>
          <w:b/>
          <w:sz w:val="22"/>
          <w:szCs w:val="22"/>
        </w:rPr>
        <w:t>TO ALL PERSONS INTERESTED IN WATER APPLICATIONS</w:t>
      </w:r>
    </w:p>
    <w:p w14:paraId="20B09A11" w14:textId="77777777" w:rsidR="006C6FE3" w:rsidRPr="001657DC" w:rsidRDefault="006C6FE3" w:rsidP="006C6FE3">
      <w:pPr>
        <w:jc w:val="center"/>
        <w:rPr>
          <w:b/>
          <w:sz w:val="22"/>
          <w:szCs w:val="22"/>
        </w:rPr>
      </w:pPr>
      <w:r w:rsidRPr="001657DC">
        <w:rPr>
          <w:b/>
          <w:sz w:val="22"/>
          <w:szCs w:val="22"/>
        </w:rPr>
        <w:t>IN WATER DIVISION 6</w:t>
      </w:r>
    </w:p>
    <w:p w14:paraId="32133852" w14:textId="77777777" w:rsidR="006C6FE3" w:rsidRPr="001657DC" w:rsidRDefault="006C6FE3" w:rsidP="006C6FE3">
      <w:pPr>
        <w:rPr>
          <w:b/>
          <w:sz w:val="22"/>
          <w:szCs w:val="22"/>
        </w:rPr>
      </w:pPr>
    </w:p>
    <w:p w14:paraId="266479D5" w14:textId="0736B304" w:rsidR="006C6FE3" w:rsidRPr="001657DC" w:rsidRDefault="006C6FE3" w:rsidP="006C6FE3">
      <w:pPr>
        <w:rPr>
          <w:b/>
          <w:sz w:val="22"/>
          <w:szCs w:val="22"/>
        </w:rPr>
      </w:pPr>
      <w:bookmarkStart w:id="3" w:name="_Hlk526925311"/>
      <w:r w:rsidRPr="001657DC">
        <w:rPr>
          <w:sz w:val="22"/>
          <w:szCs w:val="22"/>
        </w:rPr>
        <w:t>Pursuant to C.R.S. 37-92-302, you are hereby notified that the following pages comprise a resume of Applications and Amended Applications filed in the office of Water Division 6, during the month of</w:t>
      </w:r>
      <w:r w:rsidRPr="001657DC">
        <w:rPr>
          <w:b/>
          <w:sz w:val="22"/>
          <w:szCs w:val="22"/>
        </w:rPr>
        <w:t xml:space="preserve"> </w:t>
      </w:r>
      <w:bookmarkEnd w:id="0"/>
      <w:r>
        <w:rPr>
          <w:b/>
          <w:sz w:val="22"/>
          <w:szCs w:val="22"/>
        </w:rPr>
        <w:t>March</w:t>
      </w:r>
      <w:r w:rsidRPr="001657DC">
        <w:rPr>
          <w:b/>
          <w:sz w:val="22"/>
          <w:szCs w:val="22"/>
        </w:rPr>
        <w:t xml:space="preserve"> 2024.</w:t>
      </w:r>
    </w:p>
    <w:bookmarkEnd w:id="1"/>
    <w:bookmarkEnd w:id="2"/>
    <w:bookmarkEnd w:id="3"/>
    <w:p w14:paraId="39FFD1E9" w14:textId="77777777" w:rsidR="006C6FE3" w:rsidRDefault="006C6FE3" w:rsidP="006C6FE3">
      <w:pPr>
        <w:rPr>
          <w:b/>
          <w:bCs/>
        </w:rPr>
      </w:pPr>
    </w:p>
    <w:p w14:paraId="66249176" w14:textId="77777777" w:rsidR="006C6FE3" w:rsidRDefault="006C6FE3" w:rsidP="006C6FE3">
      <w:pPr>
        <w:rPr>
          <w:b/>
          <w:bCs/>
        </w:rPr>
      </w:pPr>
    </w:p>
    <w:p w14:paraId="64EBFD1F" w14:textId="2624A040" w:rsidR="006C6FE3" w:rsidRDefault="006C6FE3" w:rsidP="006C6FE3">
      <w:r>
        <w:rPr>
          <w:b/>
          <w:bCs/>
        </w:rPr>
        <w:t xml:space="preserve">2024CW2 Rio Blanco County </w:t>
      </w:r>
      <w:r>
        <w:t xml:space="preserve">Application for Conditional Surface Rights. </w:t>
      </w:r>
      <w:r>
        <w:rPr>
          <w:b/>
          <w:bCs/>
        </w:rPr>
        <w:t xml:space="preserve">Applicant: </w:t>
      </w:r>
      <w:r>
        <w:t xml:space="preserve">Chris and Rebecca McDaniel, 5893 FM 908, Caldwell, TK 77836; 210-287-3226/830-279-1520; </w:t>
      </w:r>
      <w:hyperlink r:id="rId4" w:history="1">
        <w:r>
          <w:rPr>
            <w:rStyle w:val="Hyperlink"/>
          </w:rPr>
          <w:t>chris@bncwildlife.com</w:t>
        </w:r>
      </w:hyperlink>
      <w:r>
        <w:t xml:space="preserve">; rebecca@bncwildlife.com. </w:t>
      </w:r>
      <w:r>
        <w:rPr>
          <w:b/>
          <w:bCs/>
        </w:rPr>
        <w:t xml:space="preserve">Name of Structures: </w:t>
      </w:r>
      <w:r>
        <w:t xml:space="preserve">The Texan Pump. </w:t>
      </w:r>
      <w:r>
        <w:rPr>
          <w:b/>
          <w:bCs/>
        </w:rPr>
        <w:t xml:space="preserve">Legal Descriptions: </w:t>
      </w:r>
      <w:r>
        <w:t>Rio Blanco County;</w:t>
      </w:r>
      <w:r>
        <w:rPr>
          <w:b/>
          <w:bCs/>
        </w:rPr>
        <w:t xml:space="preserve"> </w:t>
      </w:r>
      <w:r>
        <w:t>NE ¼ of the SW ¼ S33, T2S, R101W of the 6</w:t>
      </w:r>
      <w:r>
        <w:rPr>
          <w:vertAlign w:val="superscript"/>
        </w:rPr>
        <w:t>th</w:t>
      </w:r>
      <w:r>
        <w:t xml:space="preserve"> PM; </w:t>
      </w:r>
      <w:r>
        <w:rPr>
          <w:b/>
          <w:bCs/>
        </w:rPr>
        <w:t xml:space="preserve">Source of Water: </w:t>
      </w:r>
      <w:r>
        <w:t xml:space="preserve">Douglas Creek Tributary to the White River. </w:t>
      </w:r>
      <w:r>
        <w:rPr>
          <w:b/>
          <w:bCs/>
        </w:rPr>
        <w:t xml:space="preserve">UTM Coordinates: Easting </w:t>
      </w:r>
      <w:r>
        <w:t xml:space="preserve">693261; </w:t>
      </w:r>
      <w:r>
        <w:rPr>
          <w:b/>
          <w:bCs/>
        </w:rPr>
        <w:t xml:space="preserve">Northing </w:t>
      </w:r>
      <w:r>
        <w:t xml:space="preserve">4411424; </w:t>
      </w:r>
      <w:r>
        <w:rPr>
          <w:b/>
          <w:bCs/>
        </w:rPr>
        <w:t xml:space="preserve">Street Address: </w:t>
      </w:r>
      <w:r>
        <w:t xml:space="preserve">53000 Hwy 139, Rangely, Colorado 81648; </w:t>
      </w:r>
      <w:r>
        <w:rPr>
          <w:b/>
          <w:bCs/>
        </w:rPr>
        <w:t xml:space="preserve">Source of UTM’s: </w:t>
      </w:r>
      <w:r>
        <w:t xml:space="preserve">GPS; </w:t>
      </w:r>
      <w:r>
        <w:rPr>
          <w:b/>
          <w:bCs/>
        </w:rPr>
        <w:t xml:space="preserve">Accuracy of Location: </w:t>
      </w:r>
      <w:r>
        <w:t xml:space="preserve">within 20ft. </w:t>
      </w:r>
      <w:r>
        <w:rPr>
          <w:b/>
          <w:bCs/>
        </w:rPr>
        <w:t xml:space="preserve">Appropriation Date: </w:t>
      </w:r>
      <w:r>
        <w:t>12/01/23;</w:t>
      </w:r>
      <w:r>
        <w:rPr>
          <w:b/>
          <w:bCs/>
        </w:rPr>
        <w:t xml:space="preserve"> How Appropriation was Initiated: </w:t>
      </w:r>
      <w:r>
        <w:t xml:space="preserve">Filing of this Application. </w:t>
      </w:r>
      <w:r>
        <w:rPr>
          <w:b/>
          <w:bCs/>
        </w:rPr>
        <w:t xml:space="preserve">Date Water Applied for Beneficial Use: </w:t>
      </w:r>
      <w:r>
        <w:t xml:space="preserve">Spring 2024. </w:t>
      </w:r>
      <w:r>
        <w:rPr>
          <w:b/>
          <w:bCs/>
        </w:rPr>
        <w:t xml:space="preserve">Amount Claimed Conditional: </w:t>
      </w:r>
      <w:r>
        <w:t xml:space="preserve">¾ cfs; </w:t>
      </w:r>
      <w:r>
        <w:rPr>
          <w:b/>
          <w:bCs/>
        </w:rPr>
        <w:t xml:space="preserve">Uses or Proposed Uses: </w:t>
      </w:r>
      <w:r>
        <w:t xml:space="preserve">Domestic, firewater, irrigation, wildlife, livestock. </w:t>
      </w:r>
      <w:r>
        <w:rPr>
          <w:b/>
          <w:bCs/>
        </w:rPr>
        <w:t xml:space="preserve">Number of Acres Historically Irrigated: </w:t>
      </w:r>
      <w:r>
        <w:t xml:space="preserve">None; </w:t>
      </w:r>
      <w:r>
        <w:rPr>
          <w:b/>
          <w:bCs/>
        </w:rPr>
        <w:t xml:space="preserve">Proposed to be Irrigated: </w:t>
      </w:r>
      <w:r>
        <w:t xml:space="preserve">20. </w:t>
      </w:r>
      <w:r>
        <w:rPr>
          <w:b/>
          <w:bCs/>
        </w:rPr>
        <w:t xml:space="preserve">Describe Non-Irrigation: </w:t>
      </w:r>
      <w:r>
        <w:t>Plan to pump into a pond for the use of wildlife, livestock to use for domestic use. To put out any forest fires.</w:t>
      </w:r>
      <w:r>
        <w:rPr>
          <w:b/>
          <w:bCs/>
        </w:rPr>
        <w:t xml:space="preserve"> Remarks or any other Pertinent Information: </w:t>
      </w:r>
      <w:r>
        <w:t>Spoke with BLM and received permission to install pump at tributary and run water line on BLM from pump to property.</w:t>
      </w:r>
      <w:r>
        <w:rPr>
          <w:b/>
          <w:bCs/>
        </w:rPr>
        <w:t xml:space="preserve"> Landowner: </w:t>
      </w:r>
      <w:r>
        <w:t xml:space="preserve">BLM; </w:t>
      </w:r>
      <w:r>
        <w:rPr>
          <w:b/>
          <w:bCs/>
        </w:rPr>
        <w:t xml:space="preserve">Mailing Address: </w:t>
      </w:r>
      <w:r>
        <w:t>220 E. Market, Meeker, CO 81641.</w:t>
      </w:r>
    </w:p>
    <w:p w14:paraId="1E9934AF" w14:textId="77777777" w:rsidR="00390B6F" w:rsidRDefault="00390B6F"/>
    <w:p w14:paraId="2427FE44" w14:textId="77777777" w:rsidR="006C6FE3" w:rsidRDefault="006C6FE3"/>
    <w:p w14:paraId="1CF9E7D1" w14:textId="77777777" w:rsidR="006C6FE3" w:rsidRPr="007C7604" w:rsidRDefault="006C6FE3" w:rsidP="006C6FE3">
      <w:r>
        <w:rPr>
          <w:b/>
        </w:rPr>
        <w:t xml:space="preserve">24CW3 JACKSON COUNTY. </w:t>
      </w:r>
      <w:r>
        <w:t xml:space="preserve">Application for Conditional Surface Right.  </w:t>
      </w:r>
      <w:r w:rsidRPr="000E6F32">
        <w:rPr>
          <w:b/>
          <w:bCs/>
        </w:rPr>
        <w:t>Applicant:</w:t>
      </w:r>
      <w:r w:rsidRPr="00B51C94">
        <w:t xml:space="preserve">  </w:t>
      </w:r>
      <w:r>
        <w:t>Rex and Mary Shaw; PO Box 67 Walden, Co 80480; (970) 218-1182.</w:t>
      </w:r>
      <w:r w:rsidRPr="00B51C94">
        <w:t xml:space="preserve">  </w:t>
      </w:r>
      <w:r w:rsidRPr="000E6F32">
        <w:rPr>
          <w:b/>
          <w:bCs/>
        </w:rPr>
        <w:t>Name of Structure:</w:t>
      </w:r>
      <w:r>
        <w:t xml:space="preserve"> Gunner’s Spring. </w:t>
      </w:r>
      <w:r>
        <w:rPr>
          <w:b/>
          <w:bCs/>
        </w:rPr>
        <w:t xml:space="preserve">Date of Original Decree: </w:t>
      </w:r>
      <w:r>
        <w:t xml:space="preserve">May 6, 2017. </w:t>
      </w:r>
      <w:r>
        <w:rPr>
          <w:b/>
          <w:bCs/>
        </w:rPr>
        <w:t xml:space="preserve">Case No. </w:t>
      </w:r>
      <w:r>
        <w:t xml:space="preserve">17CW7, Division 6. </w:t>
      </w:r>
      <w:r w:rsidRPr="000E6F32">
        <w:rPr>
          <w:b/>
          <w:bCs/>
        </w:rPr>
        <w:t>UTM Coordinates:</w:t>
      </w:r>
      <w:r>
        <w:t xml:space="preserve"> 397315mE, 4531184mN, Zone 13. </w:t>
      </w:r>
      <w:r w:rsidRPr="000E6F32">
        <w:rPr>
          <w:b/>
          <w:bCs/>
        </w:rPr>
        <w:t>Legal Description:</w:t>
      </w:r>
      <w:r>
        <w:t xml:space="preserve"> SE 1/4, NE 1/4, sec 14, T 11N, R 79W, 6</w:t>
      </w:r>
      <w:r w:rsidRPr="00A67983">
        <w:rPr>
          <w:vertAlign w:val="superscript"/>
        </w:rPr>
        <w:t>th</w:t>
      </w:r>
      <w:r>
        <w:t xml:space="preserve"> PM, Jackson County Colorado. </w:t>
      </w:r>
      <w:r w:rsidRPr="000E6F32">
        <w:rPr>
          <w:b/>
          <w:bCs/>
        </w:rPr>
        <w:t>Distance from section lines</w:t>
      </w:r>
      <w:r>
        <w:t>: 2117 ft from N and 1078 ft from E of said Section 14.</w:t>
      </w:r>
      <w:r w:rsidRPr="000E6F32">
        <w:rPr>
          <w:b/>
          <w:bCs/>
        </w:rPr>
        <w:t>Source:</w:t>
      </w:r>
      <w:r>
        <w:t xml:space="preserve"> Unnamed tributary to Pinkham Creek, tributary to North Platte River. </w:t>
      </w:r>
      <w:r w:rsidRPr="000E6F32">
        <w:rPr>
          <w:b/>
          <w:bCs/>
        </w:rPr>
        <w:t>Date of Appropriation:</w:t>
      </w:r>
      <w:r>
        <w:t xml:space="preserve"> May 6, 2017. </w:t>
      </w:r>
      <w:r>
        <w:rPr>
          <w:b/>
          <w:bCs/>
        </w:rPr>
        <w:t xml:space="preserve">Amount: </w:t>
      </w:r>
      <w:r>
        <w:t xml:space="preserve">0.045 cfs, conditional. </w:t>
      </w:r>
      <w:r>
        <w:rPr>
          <w:b/>
          <w:bCs/>
        </w:rPr>
        <w:t xml:space="preserve">Use: </w:t>
      </w:r>
      <w:r>
        <w:t xml:space="preserve">Domestic for one residence and including irrigation up to 1.0 acre of lawn and garden, livestock, wildlife, and fire protection. </w:t>
      </w:r>
      <w:r>
        <w:rPr>
          <w:b/>
          <w:bCs/>
        </w:rPr>
        <w:t xml:space="preserve">What has been done during diligence period: </w:t>
      </w:r>
      <w:r>
        <w:t xml:space="preserve">The applicant has installed 40’ of perforated 4” PVC within the limits of the natural spring, encased in washed rock and separated from the topsoil by fabric. The spring water was routed by 4” PVC to a underground storage tank 40” dia and 10’ in depth. From the bottom of the storage a 300ft. 11/2” PVC Pipeline with a 40 feet drop runs 300’ to a hydrant for less than 1 acre of irrigation, livestock, wildlife, fire protection, and access to the house water system. This system is used as back-up to the well currently providing water to the house. The applicant provided all labor and materials. Expenditures were well in excess of $3000.00. </w:t>
      </w:r>
      <w:r>
        <w:rPr>
          <w:b/>
          <w:bCs/>
        </w:rPr>
        <w:t xml:space="preserve">Landowner: </w:t>
      </w:r>
      <w:r>
        <w:t>Applicant.</w:t>
      </w:r>
    </w:p>
    <w:p w14:paraId="48B52401" w14:textId="77777777" w:rsidR="006C6FE3" w:rsidRDefault="006C6FE3"/>
    <w:p w14:paraId="1C3943C7" w14:textId="77777777" w:rsidR="006C6FE3" w:rsidRPr="001657DC" w:rsidRDefault="006C6FE3" w:rsidP="006C6FE3">
      <w:pPr>
        <w:rPr>
          <w:b/>
          <w:sz w:val="22"/>
          <w:szCs w:val="22"/>
        </w:rPr>
      </w:pPr>
      <w:bookmarkStart w:id="4" w:name="_Hlk535237473"/>
      <w:bookmarkStart w:id="5" w:name="_Hlk526925387"/>
      <w:bookmarkStart w:id="6" w:name="_Hlk87430550"/>
      <w:bookmarkStart w:id="7" w:name="_Hlk526925467"/>
      <w:r w:rsidRPr="001657DC">
        <w:rPr>
          <w:b/>
          <w:sz w:val="22"/>
          <w:szCs w:val="22"/>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5BE9F8A4" w14:textId="77777777" w:rsidR="006C6FE3" w:rsidRPr="001657DC" w:rsidRDefault="006C6FE3" w:rsidP="006C6FE3">
      <w:pPr>
        <w:rPr>
          <w:sz w:val="22"/>
          <w:szCs w:val="22"/>
        </w:rPr>
      </w:pPr>
    </w:p>
    <w:p w14:paraId="39F49321" w14:textId="2365764C" w:rsidR="006C6FE3" w:rsidRPr="001657DC" w:rsidRDefault="006C6FE3" w:rsidP="006C6FE3">
      <w:pPr>
        <w:rPr>
          <w:sz w:val="22"/>
          <w:szCs w:val="22"/>
        </w:rPr>
      </w:pPr>
      <w:r w:rsidRPr="001657DC">
        <w:rPr>
          <w:sz w:val="22"/>
          <w:szCs w:val="22"/>
        </w:rPr>
        <w:lastRenderedPageBreak/>
        <w:t xml:space="preserve">You are hereby notified that you will have until the last day of </w:t>
      </w:r>
      <w:r w:rsidR="004075C5">
        <w:rPr>
          <w:b/>
          <w:sz w:val="22"/>
          <w:szCs w:val="22"/>
        </w:rPr>
        <w:t>May</w:t>
      </w:r>
      <w:r w:rsidRPr="001657DC">
        <w:rPr>
          <w:b/>
          <w:sz w:val="22"/>
          <w:szCs w:val="22"/>
        </w:rPr>
        <w:t xml:space="preserve"> 2024 </w:t>
      </w:r>
      <w:r w:rsidRPr="001657DC">
        <w:rPr>
          <w:sz w:val="22"/>
          <w:szCs w:val="22"/>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bookmarkEnd w:id="4"/>
    <w:p w14:paraId="76BD33E0" w14:textId="77777777" w:rsidR="006C6FE3" w:rsidRPr="001657DC" w:rsidRDefault="006C6FE3" w:rsidP="006C6FE3">
      <w:pPr>
        <w:rPr>
          <w:sz w:val="22"/>
          <w:szCs w:val="22"/>
        </w:rPr>
      </w:pPr>
    </w:p>
    <w:bookmarkEnd w:id="5"/>
    <w:p w14:paraId="537BFEE0" w14:textId="77777777" w:rsidR="006C6FE3" w:rsidRPr="001657DC" w:rsidRDefault="006C6FE3" w:rsidP="006C6FE3">
      <w:pPr>
        <w:rPr>
          <w:sz w:val="22"/>
          <w:szCs w:val="22"/>
        </w:rPr>
      </w:pPr>
    </w:p>
    <w:p w14:paraId="56EDC3CC" w14:textId="77777777" w:rsidR="006C6FE3" w:rsidRPr="001657DC" w:rsidRDefault="006C6FE3" w:rsidP="006C6FE3">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p>
    <w:p w14:paraId="7A7D3C94" w14:textId="77777777" w:rsidR="006C6FE3" w:rsidRPr="001657DC" w:rsidRDefault="006C6FE3" w:rsidP="006C6FE3">
      <w:pPr>
        <w:ind w:left="3600" w:firstLine="720"/>
        <w:rPr>
          <w:sz w:val="22"/>
          <w:szCs w:val="22"/>
        </w:rPr>
      </w:pPr>
      <w:bookmarkStart w:id="8" w:name="_Hlk535226039"/>
      <w:r w:rsidRPr="001657DC">
        <w:rPr>
          <w:sz w:val="22"/>
          <w:szCs w:val="22"/>
        </w:rPr>
        <w:t>CARMMA PARKISON</w:t>
      </w:r>
    </w:p>
    <w:p w14:paraId="3189E0F1" w14:textId="77777777" w:rsidR="006C6FE3" w:rsidRPr="001657DC" w:rsidRDefault="006C6FE3" w:rsidP="006C6FE3">
      <w:pPr>
        <w:ind w:left="3600" w:firstLine="720"/>
        <w:rPr>
          <w:sz w:val="22"/>
          <w:szCs w:val="22"/>
        </w:rPr>
      </w:pPr>
      <w:r w:rsidRPr="001657DC">
        <w:rPr>
          <w:sz w:val="22"/>
          <w:szCs w:val="22"/>
        </w:rPr>
        <w:t>CLERK OF COURT</w:t>
      </w:r>
    </w:p>
    <w:p w14:paraId="11875C0A" w14:textId="77777777" w:rsidR="006C6FE3" w:rsidRPr="001657DC" w:rsidRDefault="006C6FE3" w:rsidP="006C6FE3">
      <w:pPr>
        <w:ind w:left="3600" w:firstLine="720"/>
        <w:rPr>
          <w:sz w:val="22"/>
          <w:szCs w:val="22"/>
        </w:rPr>
      </w:pPr>
      <w:r w:rsidRPr="001657DC">
        <w:rPr>
          <w:sz w:val="22"/>
          <w:szCs w:val="22"/>
        </w:rPr>
        <w:t>ROUTT COUNTY COMBINED COURT</w:t>
      </w:r>
    </w:p>
    <w:p w14:paraId="10E2A0FC" w14:textId="77777777" w:rsidR="006C6FE3" w:rsidRPr="001657DC" w:rsidRDefault="006C6FE3" w:rsidP="006C6FE3">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t>WATER DIVISION 6</w:t>
      </w:r>
    </w:p>
    <w:bookmarkEnd w:id="6"/>
    <w:p w14:paraId="6146A39C" w14:textId="77777777" w:rsidR="006C6FE3" w:rsidRPr="001657DC" w:rsidRDefault="006C6FE3" w:rsidP="006C6FE3">
      <w:pPr>
        <w:rPr>
          <w:sz w:val="22"/>
          <w:szCs w:val="22"/>
        </w:rPr>
      </w:pPr>
    </w:p>
    <w:p w14:paraId="6DFF7D1F" w14:textId="3178A9E1" w:rsidR="006C6FE3" w:rsidRPr="001657DC" w:rsidRDefault="006C6FE3" w:rsidP="006C6FE3">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u w:val="single"/>
        </w:rPr>
        <w:t xml:space="preserve">/s/ </w:t>
      </w:r>
      <w:r>
        <w:rPr>
          <w:sz w:val="22"/>
          <w:szCs w:val="22"/>
          <w:u w:val="single"/>
        </w:rPr>
        <w:t>Tess M. Bedell</w:t>
      </w:r>
      <w:r w:rsidRPr="001657DC">
        <w:rPr>
          <w:sz w:val="22"/>
          <w:szCs w:val="22"/>
          <w:u w:val="single"/>
        </w:rPr>
        <w:t xml:space="preserve"> </w:t>
      </w:r>
    </w:p>
    <w:p w14:paraId="7D700C36" w14:textId="77777777" w:rsidR="006C6FE3" w:rsidRPr="001657DC" w:rsidRDefault="006C6FE3" w:rsidP="006C6FE3">
      <w:pPr>
        <w:rPr>
          <w:sz w:val="22"/>
          <w:szCs w:val="22"/>
        </w:rPr>
      </w:pP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r>
      <w:r w:rsidRPr="001657DC">
        <w:rPr>
          <w:sz w:val="22"/>
          <w:szCs w:val="22"/>
        </w:rPr>
        <w:tab/>
        <w:t>Deputy Court Clerk</w:t>
      </w:r>
      <w:bookmarkEnd w:id="7"/>
      <w:bookmarkEnd w:id="8"/>
    </w:p>
    <w:p w14:paraId="20D165C0" w14:textId="77777777" w:rsidR="006C6FE3" w:rsidRDefault="006C6FE3"/>
    <w:sectPr w:rsidR="006C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3"/>
    <w:rsid w:val="00390B6F"/>
    <w:rsid w:val="004075C5"/>
    <w:rsid w:val="00455D71"/>
    <w:rsid w:val="004F3EB0"/>
    <w:rsid w:val="006C6FE3"/>
    <w:rsid w:val="008C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891E"/>
  <w15:chartTrackingRefBased/>
  <w15:docId w15:val="{B93B41BC-5749-46A8-B3B0-2D266EC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E3"/>
    <w:pPr>
      <w:spacing w:after="0" w:line="240" w:lineRule="auto"/>
      <w:jc w:val="both"/>
    </w:pPr>
    <w:rPr>
      <w:rFonts w:ascii="Times New Roman" w:hAnsi="Times New Roman" w:cstheme="majorBidi"/>
      <w:kern w:val="0"/>
      <w:sz w:val="24"/>
      <w:szCs w:val="24"/>
      <w14:ligatures w14:val="none"/>
    </w:rPr>
  </w:style>
  <w:style w:type="paragraph" w:styleId="Heading1">
    <w:name w:val="heading 1"/>
    <w:basedOn w:val="Normal"/>
    <w:next w:val="Normal"/>
    <w:link w:val="Heading1Char"/>
    <w:uiPriority w:val="9"/>
    <w:qFormat/>
    <w:rsid w:val="006C6FE3"/>
    <w:pPr>
      <w:keepNext/>
      <w:keepLines/>
      <w:spacing w:before="360" w:after="80" w:line="259" w:lineRule="auto"/>
      <w:jc w:val="left"/>
      <w:outlineLvl w:val="0"/>
    </w:pPr>
    <w:rPr>
      <w:rFonts w:asciiTheme="majorHAnsi" w:eastAsiaTheme="majorEastAsia" w:hAnsiTheme="majorHAns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6FE3"/>
    <w:pPr>
      <w:keepNext/>
      <w:keepLines/>
      <w:spacing w:before="160" w:after="80" w:line="259" w:lineRule="auto"/>
      <w:jc w:val="left"/>
      <w:outlineLvl w:val="1"/>
    </w:pPr>
    <w:rPr>
      <w:rFonts w:asciiTheme="majorHAnsi" w:eastAsiaTheme="majorEastAsia" w:hAnsiTheme="majorHAns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6FE3"/>
    <w:pPr>
      <w:keepNext/>
      <w:keepLines/>
      <w:spacing w:before="160" w:after="80" w:line="259" w:lineRule="auto"/>
      <w:jc w:val="left"/>
      <w:outlineLvl w:val="2"/>
    </w:pPr>
    <w:rPr>
      <w:rFonts w:asciiTheme="minorHAnsi" w:eastAsiaTheme="majorEastAsia" w:hAnsiTheme="minorHAns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6FE3"/>
    <w:pPr>
      <w:keepNext/>
      <w:keepLines/>
      <w:spacing w:before="80" w:after="40" w:line="259" w:lineRule="auto"/>
      <w:jc w:val="left"/>
      <w:outlineLvl w:val="3"/>
    </w:pPr>
    <w:rPr>
      <w:rFonts w:asciiTheme="minorHAnsi" w:eastAsiaTheme="majorEastAsia" w:hAnsiTheme="minorHAns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C6FE3"/>
    <w:pPr>
      <w:keepNext/>
      <w:keepLines/>
      <w:spacing w:before="80" w:after="40" w:line="259" w:lineRule="auto"/>
      <w:jc w:val="left"/>
      <w:outlineLvl w:val="4"/>
    </w:pPr>
    <w:rPr>
      <w:rFonts w:asciiTheme="minorHAnsi" w:eastAsiaTheme="majorEastAsia" w:hAnsiTheme="minorHAns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C6FE3"/>
    <w:pPr>
      <w:keepNext/>
      <w:keepLines/>
      <w:spacing w:before="40" w:line="259" w:lineRule="auto"/>
      <w:jc w:val="left"/>
      <w:outlineLvl w:val="5"/>
    </w:pPr>
    <w:rPr>
      <w:rFonts w:asciiTheme="minorHAnsi" w:eastAsiaTheme="majorEastAsia" w:hAnsiTheme="minorHAns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C6FE3"/>
    <w:pPr>
      <w:keepNext/>
      <w:keepLines/>
      <w:spacing w:before="40" w:line="259" w:lineRule="auto"/>
      <w:jc w:val="left"/>
      <w:outlineLvl w:val="6"/>
    </w:pPr>
    <w:rPr>
      <w:rFonts w:asciiTheme="minorHAnsi" w:eastAsiaTheme="majorEastAsia" w:hAnsiTheme="minorHAns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C6FE3"/>
    <w:pPr>
      <w:keepNext/>
      <w:keepLines/>
      <w:spacing w:line="259" w:lineRule="auto"/>
      <w:jc w:val="left"/>
      <w:outlineLvl w:val="7"/>
    </w:pPr>
    <w:rPr>
      <w:rFonts w:asciiTheme="minorHAnsi" w:eastAsiaTheme="majorEastAsia" w:hAnsiTheme="minorHAns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C6FE3"/>
    <w:pPr>
      <w:keepNext/>
      <w:keepLines/>
      <w:spacing w:line="259" w:lineRule="auto"/>
      <w:jc w:val="left"/>
      <w:outlineLvl w:val="8"/>
    </w:pPr>
    <w:rPr>
      <w:rFonts w:asciiTheme="minorHAnsi" w:eastAsiaTheme="majorEastAsia" w:hAnsiTheme="minorHAns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FE3"/>
    <w:rPr>
      <w:rFonts w:eastAsiaTheme="majorEastAsia" w:cstheme="majorBidi"/>
      <w:color w:val="272727" w:themeColor="text1" w:themeTint="D8"/>
    </w:rPr>
  </w:style>
  <w:style w:type="paragraph" w:styleId="Title">
    <w:name w:val="Title"/>
    <w:basedOn w:val="Normal"/>
    <w:next w:val="Normal"/>
    <w:link w:val="TitleChar"/>
    <w:uiPriority w:val="10"/>
    <w:qFormat/>
    <w:rsid w:val="006C6FE3"/>
    <w:pPr>
      <w:spacing w:after="80"/>
      <w:contextualSpacing/>
      <w:jc w:val="left"/>
    </w:pPr>
    <w:rPr>
      <w:rFonts w:asciiTheme="majorHAnsi" w:eastAsiaTheme="majorEastAsia" w:hAnsiTheme="majorHAnsi"/>
      <w:spacing w:val="-10"/>
      <w:kern w:val="28"/>
      <w:sz w:val="56"/>
      <w:szCs w:val="56"/>
      <w14:ligatures w14:val="standardContextual"/>
    </w:rPr>
  </w:style>
  <w:style w:type="character" w:customStyle="1" w:styleId="TitleChar">
    <w:name w:val="Title Char"/>
    <w:basedOn w:val="DefaultParagraphFont"/>
    <w:link w:val="Title"/>
    <w:uiPriority w:val="10"/>
    <w:rsid w:val="006C6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FE3"/>
    <w:pPr>
      <w:numPr>
        <w:ilvl w:val="1"/>
      </w:numPr>
      <w:spacing w:after="160" w:line="259" w:lineRule="auto"/>
      <w:jc w:val="left"/>
    </w:pPr>
    <w:rPr>
      <w:rFonts w:asciiTheme="minorHAnsi" w:eastAsiaTheme="majorEastAsia" w:hAnsiTheme="minorHAns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6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FE3"/>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C6FE3"/>
    <w:rPr>
      <w:i/>
      <w:iCs/>
      <w:color w:val="404040" w:themeColor="text1" w:themeTint="BF"/>
    </w:rPr>
  </w:style>
  <w:style w:type="paragraph" w:styleId="ListParagraph">
    <w:name w:val="List Paragraph"/>
    <w:basedOn w:val="Normal"/>
    <w:uiPriority w:val="34"/>
    <w:qFormat/>
    <w:rsid w:val="006C6FE3"/>
    <w:pPr>
      <w:spacing w:after="160" w:line="259" w:lineRule="auto"/>
      <w:ind w:left="720"/>
      <w:contextualSpacing/>
      <w:jc w:val="left"/>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C6FE3"/>
    <w:rPr>
      <w:i/>
      <w:iCs/>
      <w:color w:val="0F4761" w:themeColor="accent1" w:themeShade="BF"/>
    </w:rPr>
  </w:style>
  <w:style w:type="paragraph" w:styleId="IntenseQuote">
    <w:name w:val="Intense Quote"/>
    <w:basedOn w:val="Normal"/>
    <w:next w:val="Normal"/>
    <w:link w:val="IntenseQuoteChar"/>
    <w:uiPriority w:val="30"/>
    <w:qFormat/>
    <w:rsid w:val="006C6F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C6FE3"/>
    <w:rPr>
      <w:i/>
      <w:iCs/>
      <w:color w:val="0F4761" w:themeColor="accent1" w:themeShade="BF"/>
    </w:rPr>
  </w:style>
  <w:style w:type="character" w:styleId="IntenseReference">
    <w:name w:val="Intense Reference"/>
    <w:basedOn w:val="DefaultParagraphFont"/>
    <w:uiPriority w:val="32"/>
    <w:qFormat/>
    <w:rsid w:val="006C6FE3"/>
    <w:rPr>
      <w:b/>
      <w:bCs/>
      <w:smallCaps/>
      <w:color w:val="0F4761" w:themeColor="accent1" w:themeShade="BF"/>
      <w:spacing w:val="5"/>
    </w:rPr>
  </w:style>
  <w:style w:type="character" w:styleId="Hyperlink">
    <w:name w:val="Hyperlink"/>
    <w:basedOn w:val="DefaultParagraphFont"/>
    <w:uiPriority w:val="99"/>
    <w:semiHidden/>
    <w:unhideWhenUsed/>
    <w:rsid w:val="006C6F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bncwild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3548</Characters>
  <Application>Microsoft Office Word</Application>
  <DocSecurity>0</DocSecurity>
  <Lines>29</Lines>
  <Paragraphs>8</Paragraphs>
  <ScaleCrop>false</ScaleCrop>
  <Company>Colorado Judicial</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bedell, tess</cp:lastModifiedBy>
  <cp:revision>2</cp:revision>
  <dcterms:created xsi:type="dcterms:W3CDTF">2024-04-10T14:59:00Z</dcterms:created>
  <dcterms:modified xsi:type="dcterms:W3CDTF">2024-04-10T16:03:00Z</dcterms:modified>
</cp:coreProperties>
</file>