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8377FC" w14:textId="6A0CC64D" w:rsidR="005C6D10" w:rsidRPr="00647202" w:rsidRDefault="004A62AF" w:rsidP="00647202">
      <w:pPr>
        <w:jc w:val="both"/>
      </w:pPr>
      <w:r>
        <w:t>Case No. 2024CW</w:t>
      </w:r>
      <w:r w:rsidR="00040F89">
        <w:t>3017</w:t>
      </w:r>
      <w:r>
        <w:t xml:space="preserve"> (2003CW37 and 2017CW3041)</w:t>
      </w:r>
      <w:r w:rsidR="00D911BF">
        <w:t xml:space="preserve">. </w:t>
      </w:r>
      <w:r w:rsidR="00405CE1" w:rsidRPr="006E121D">
        <w:t xml:space="preserve">APPLICATION TO MAKE WATER RIGHTS ABSOLUTE OR IN THE ALTERNATIVE FOR A FINDING OF REASONABLE DILIGENCE IN JACKSON COUNTY. </w:t>
      </w:r>
      <w:r w:rsidR="00D911BF">
        <w:t xml:space="preserve">MPDP FINANCIAL, LLC, 891 Kings Point Dr., Canyon Lake, TX 78133, (970) 978-3238. Direct all pleadings to: Andrea L. Benson and Gilbert Y. Marchand, Jr., Alperstein &amp; Covell P.C., 2299 Pearl Street, Suite 400-C, Boulder, CO 80304, (303) 894-8191. 2. </w:t>
      </w:r>
      <w:r w:rsidR="00D238C4" w:rsidRPr="00D911BF">
        <w:rPr>
          <w:u w:val="single"/>
        </w:rPr>
        <w:t>Name of structure</w:t>
      </w:r>
      <w:r w:rsidR="009359FA" w:rsidRPr="00D911BF">
        <w:rPr>
          <w:u w:val="single"/>
        </w:rPr>
        <w:t>s</w:t>
      </w:r>
      <w:r w:rsidR="00D238C4">
        <w:t>:</w:t>
      </w:r>
      <w:r w:rsidR="00D911BF">
        <w:t xml:space="preserve"> </w:t>
      </w:r>
      <w:r w:rsidR="009359FA">
        <w:t>Hofmann Pond No. 1, Hofmann Pond No. 2, Hofmann Pond. No. 3, Hofmann Pond No. 4</w:t>
      </w:r>
      <w:r w:rsidR="008A6B85">
        <w:t>, Hofmann Pond No. 5, Hofmann Pond No. 6, and No Name Creek Ditch.</w:t>
      </w:r>
      <w:r w:rsidR="00D911BF">
        <w:t xml:space="preserve"> 3. </w:t>
      </w:r>
      <w:r w:rsidR="00D238C4" w:rsidRPr="00D911BF">
        <w:rPr>
          <w:u w:val="single"/>
        </w:rPr>
        <w:t>Describe conditional water right giving the following from the</w:t>
      </w:r>
      <w:r w:rsidR="00D911BF">
        <w:rPr>
          <w:u w:val="single"/>
        </w:rPr>
        <w:t xml:space="preserve"> </w:t>
      </w:r>
      <w:r w:rsidR="00D238C4" w:rsidRPr="00D911BF">
        <w:rPr>
          <w:u w:val="single"/>
        </w:rPr>
        <w:t>Referee</w:t>
      </w:r>
      <w:r w:rsidR="003203EB" w:rsidRPr="00D911BF">
        <w:rPr>
          <w:u w:val="single"/>
        </w:rPr>
        <w:t>’</w:t>
      </w:r>
      <w:r w:rsidR="00D238C4" w:rsidRPr="00D911BF">
        <w:rPr>
          <w:u w:val="single"/>
        </w:rPr>
        <w:t>s ruling and judgment and decree</w:t>
      </w:r>
      <w:r w:rsidR="00063695" w:rsidRPr="00D911BF">
        <w:rPr>
          <w:u w:val="single"/>
        </w:rPr>
        <w:t>.</w:t>
      </w:r>
      <w:r w:rsidR="00D911BF">
        <w:t xml:space="preserve"> (a) </w:t>
      </w:r>
      <w:r w:rsidR="00801A52" w:rsidRPr="0044150C">
        <w:t>Original Decree: Case No. 200</w:t>
      </w:r>
      <w:r w:rsidR="00380FF2">
        <w:t>3CW</w:t>
      </w:r>
      <w:r w:rsidR="00962CA7">
        <w:t>37</w:t>
      </w:r>
      <w:r w:rsidR="00801A52" w:rsidRPr="0044150C">
        <w:t xml:space="preserve">, decreed by the District Court for Water Division 1, State of Colorado, on </w:t>
      </w:r>
      <w:r w:rsidR="0018412E">
        <w:t>September 4, 2007</w:t>
      </w:r>
      <w:r w:rsidR="00801A52">
        <w:t xml:space="preserve">. </w:t>
      </w:r>
      <w:r w:rsidR="00D911BF">
        <w:t xml:space="preserve">(b) </w:t>
      </w:r>
      <w:r w:rsidR="00801A52" w:rsidRPr="0044150C">
        <w:t xml:space="preserve">First Diligence Decree: Case No. </w:t>
      </w:r>
      <w:r w:rsidR="00945469">
        <w:t>2017CW3041</w:t>
      </w:r>
      <w:r w:rsidR="00962CA7">
        <w:t>,</w:t>
      </w:r>
      <w:r w:rsidR="00801A52" w:rsidRPr="0044150C">
        <w:t xml:space="preserve"> decreed by the District Court for Water Division 1, State of Colorado, on </w:t>
      </w:r>
      <w:r w:rsidR="002E6AF8">
        <w:t>October 24, 2018</w:t>
      </w:r>
      <w:r w:rsidR="00801A52" w:rsidRPr="0044150C">
        <w:t>.</w:t>
      </w:r>
      <w:r w:rsidR="00245C6E">
        <w:t xml:space="preserve"> 4. </w:t>
      </w:r>
      <w:r w:rsidR="00801A52" w:rsidRPr="00245C6E">
        <w:rPr>
          <w:u w:val="single"/>
        </w:rPr>
        <w:t>Description of Subject Water Rights.</w:t>
      </w:r>
      <w:r w:rsidR="00245C6E">
        <w:t xml:space="preserve"> (a) </w:t>
      </w:r>
      <w:r w:rsidR="00063695">
        <w:t>Hofmann Pond No. 1.</w:t>
      </w:r>
      <w:r w:rsidR="00245C6E">
        <w:t xml:space="preserve"> (i) </w:t>
      </w:r>
      <w:r w:rsidR="00063695" w:rsidRPr="00245C6E">
        <w:rPr>
          <w:u w:val="single"/>
        </w:rPr>
        <w:t>Location</w:t>
      </w:r>
      <w:r w:rsidR="00063695">
        <w:t>: The pond is located on the No Name Creek in the S ½ of the NE ¼ of Section 9, Township 6 North, Range 77 West of the 6</w:t>
      </w:r>
      <w:r w:rsidR="00063695" w:rsidRPr="00245C6E">
        <w:rPr>
          <w:vertAlign w:val="superscript"/>
        </w:rPr>
        <w:t>th</w:t>
      </w:r>
      <w:r w:rsidR="00063695">
        <w:t xml:space="preserve"> P.M., Jackson County, Colorado.  The outlet from Pond NO. 1 discharges to the No Name Creek at a point approximately 1,604 feet west and 1,427 feet south of the northeast corner of Section 9, Towns</w:t>
      </w:r>
      <w:r w:rsidR="00364CF3">
        <w:t>hip 6 North, Range 77 West of t</w:t>
      </w:r>
      <w:r w:rsidR="00063695">
        <w:t>h</w:t>
      </w:r>
      <w:r w:rsidR="00364CF3">
        <w:t>e</w:t>
      </w:r>
      <w:r w:rsidR="00063695">
        <w:t xml:space="preserve"> 6</w:t>
      </w:r>
      <w:r w:rsidR="00063695" w:rsidRPr="00245C6E">
        <w:rPr>
          <w:vertAlign w:val="superscript"/>
        </w:rPr>
        <w:t>th</w:t>
      </w:r>
      <w:r w:rsidR="00063695">
        <w:t xml:space="preserve"> P.M., Jackson County, Colorado.  The attached </w:t>
      </w:r>
      <w:r w:rsidR="00063695" w:rsidRPr="00BF04BD">
        <w:t>Figure 1 shows the approximate location of Hofmann Pond No. 1 and the other five (5) Hofmann ponds on Applicant’s property.</w:t>
      </w:r>
      <w:r w:rsidR="00647202">
        <w:t xml:space="preserve"> </w:t>
      </w:r>
      <w:r w:rsidR="00245C6E" w:rsidRPr="00245C6E">
        <w:t>(i</w:t>
      </w:r>
      <w:r w:rsidR="00245C6E">
        <w:t>i</w:t>
      </w:r>
      <w:r w:rsidR="00245C6E" w:rsidRPr="00245C6E">
        <w:t>)</w:t>
      </w:r>
      <w:r w:rsidR="00245C6E">
        <w:rPr>
          <w:u w:val="single"/>
        </w:rPr>
        <w:t xml:space="preserve"> </w:t>
      </w:r>
      <w:r w:rsidR="00063695" w:rsidRPr="00245C6E">
        <w:rPr>
          <w:u w:val="single"/>
        </w:rPr>
        <w:t>Appropriation Date:</w:t>
      </w:r>
      <w:r w:rsidR="00063695" w:rsidRPr="00BF04BD">
        <w:t xml:space="preserve"> August 22, 2002.</w:t>
      </w:r>
      <w:r w:rsidR="00245C6E" w:rsidRPr="00245C6E">
        <w:t xml:space="preserve"> (ii</w:t>
      </w:r>
      <w:r w:rsidR="00245C6E">
        <w:t>i</w:t>
      </w:r>
      <w:r w:rsidR="00245C6E" w:rsidRPr="00245C6E">
        <w:t xml:space="preserve">) </w:t>
      </w:r>
      <w:r w:rsidR="00063695" w:rsidRPr="00245C6E">
        <w:rPr>
          <w:u w:val="single"/>
        </w:rPr>
        <w:t>Amount</w:t>
      </w:r>
      <w:r w:rsidR="00063695" w:rsidRPr="00BF04BD">
        <w:t>: 54.15 acre-feet, conditional with the right to fill and refill.</w:t>
      </w:r>
      <w:r w:rsidR="00245C6E" w:rsidRPr="00245C6E">
        <w:t xml:space="preserve"> (iv) </w:t>
      </w:r>
      <w:r w:rsidR="00063695" w:rsidRPr="00245C6E">
        <w:rPr>
          <w:u w:val="single"/>
        </w:rPr>
        <w:t>Use</w:t>
      </w:r>
      <w:r w:rsidR="00063695" w:rsidRPr="00BF04BD">
        <w:t xml:space="preserve">: Domestic (one existing residence, one potential future residence, and up to one acre of landscaping and gardens), irrigation, aesthetic, piscatorial, stock watering, fire protection, recreational, storage, wildlife and fisheries, augmentation, and dust suppression.  </w:t>
      </w:r>
      <w:r w:rsidR="00AC3D88">
        <w:t>The location of irrigated acreage on the Applicant’s property is shown in Figure 2.</w:t>
      </w:r>
      <w:r w:rsidR="00245C6E" w:rsidRPr="00245C6E">
        <w:t xml:space="preserve"> (v) </w:t>
      </w:r>
      <w:r w:rsidR="00063695" w:rsidRPr="00245C6E">
        <w:rPr>
          <w:u w:val="single"/>
        </w:rPr>
        <w:t>Name and location of sources</w:t>
      </w:r>
      <w:r w:rsidR="00063695">
        <w:t>: No Name Creek, tributary to the South Fort of Michigan River, tributary to the North Platte River.</w:t>
      </w:r>
      <w:r w:rsidR="00245C6E" w:rsidRPr="00245C6E">
        <w:t xml:space="preserve"> (b)</w:t>
      </w:r>
      <w:r w:rsidR="00245C6E">
        <w:t xml:space="preserve"> </w:t>
      </w:r>
      <w:r w:rsidR="00063695">
        <w:t>Hofmann Pond No. 2.</w:t>
      </w:r>
      <w:r w:rsidR="00245C6E" w:rsidRPr="00245C6E">
        <w:t xml:space="preserve"> (i) </w:t>
      </w:r>
      <w:r w:rsidR="00063695" w:rsidRPr="00245C6E">
        <w:rPr>
          <w:u w:val="single"/>
        </w:rPr>
        <w:t>Location</w:t>
      </w:r>
      <w:r w:rsidR="00063695">
        <w:t>: The pond is an off-channel pond location in the NW ¼ of the NE ¼ of Section 9, Township 6 North, Range 77 West of the 6</w:t>
      </w:r>
      <w:r w:rsidR="00063695" w:rsidRPr="00245C6E">
        <w:rPr>
          <w:vertAlign w:val="superscript"/>
        </w:rPr>
        <w:t>th</w:t>
      </w:r>
      <w:r w:rsidR="00063695">
        <w:t xml:space="preserve"> P.M., Jackson County, Colorado.  The pond was excavated below the natural ground and has no fam embankment.  The outlet from Pond No. 2 discharges to a point that is approximately 250 feet west of the South Fork of the Michigan River, or 1,514 feet west and 821 feet south of the northeast corner of Section 9, Township 6 North, Range 77 West of the 6</w:t>
      </w:r>
      <w:r w:rsidR="00063695" w:rsidRPr="00245C6E">
        <w:rPr>
          <w:vertAlign w:val="superscript"/>
        </w:rPr>
        <w:t>th</w:t>
      </w:r>
      <w:r w:rsidR="00063695">
        <w:t xml:space="preserve"> P.M., Jackson County, Colorado.  Pond No. 2 filler ditch headgate is located on No Name Creek at a point approximately 1,821 feet west and 1,259 feet south of the northeast corner of Section 9, Township 6 North, Range 77 West of the 6</w:t>
      </w:r>
      <w:r w:rsidR="00063695" w:rsidRPr="00245C6E">
        <w:rPr>
          <w:vertAlign w:val="superscript"/>
        </w:rPr>
        <w:t>th</w:t>
      </w:r>
      <w:r w:rsidR="00063695">
        <w:t xml:space="preserve"> P.M., Jackson County, Colorado.</w:t>
      </w:r>
      <w:r w:rsidR="00245C6E">
        <w:t xml:space="preserve">(ii) </w:t>
      </w:r>
      <w:r w:rsidR="00063695" w:rsidRPr="00245C6E">
        <w:rPr>
          <w:u w:val="single"/>
        </w:rPr>
        <w:t>Appropriation Date:</w:t>
      </w:r>
      <w:r w:rsidR="00063695">
        <w:t xml:space="preserve"> June 1, 2001.</w:t>
      </w:r>
      <w:r w:rsidR="00245C6E">
        <w:t xml:space="preserve"> (iii) </w:t>
      </w:r>
      <w:r w:rsidR="00063695" w:rsidRPr="00245C6E">
        <w:rPr>
          <w:u w:val="single"/>
        </w:rPr>
        <w:t>Amount</w:t>
      </w:r>
      <w:r w:rsidR="00063695">
        <w:t xml:space="preserve">: 10.3 acre-feet, conditional with the right to fill and refill. The rate of diversion for filling Hofmann Pond No. 2 is 5.0 </w:t>
      </w:r>
      <w:proofErr w:type="spellStart"/>
      <w:r w:rsidR="00063695">
        <w:t>cfs</w:t>
      </w:r>
      <w:proofErr w:type="spellEnd"/>
      <w:r w:rsidR="00063695">
        <w:t>, conditional.</w:t>
      </w:r>
      <w:r w:rsidR="00245C6E">
        <w:t xml:space="preserve"> (iv) </w:t>
      </w:r>
      <w:r w:rsidR="00063695" w:rsidRPr="00245C6E">
        <w:rPr>
          <w:u w:val="single"/>
        </w:rPr>
        <w:t>Use</w:t>
      </w:r>
      <w:r w:rsidR="00063695">
        <w:t xml:space="preserve">: Irrigation, aesthetic, piscatorial, stock watering, augmentation, fire protection, recreational, storage, wildlife and fisheries, and dust suppression.  The </w:t>
      </w:r>
      <w:r w:rsidR="00AC3D88">
        <w:t>location of</w:t>
      </w:r>
      <w:r w:rsidR="00063695">
        <w:t xml:space="preserve"> </w:t>
      </w:r>
      <w:r w:rsidR="00AC3D88">
        <w:t>irrigated acreage</w:t>
      </w:r>
      <w:r w:rsidR="00063695">
        <w:t xml:space="preserve"> on the Applicant’s property is shown in Figure 2.</w:t>
      </w:r>
      <w:r w:rsidR="00245C6E">
        <w:t xml:space="preserve"> (v) </w:t>
      </w:r>
      <w:r w:rsidR="00063695" w:rsidRPr="00245C6E">
        <w:rPr>
          <w:u w:val="single"/>
        </w:rPr>
        <w:t>Name and location of sources</w:t>
      </w:r>
      <w:r w:rsidR="00063695">
        <w:t>: No Name Creek, tributary to the South Fort of Michigan River, tributary to the North Platte River.</w:t>
      </w:r>
      <w:r w:rsidR="00245C6E" w:rsidRPr="00245C6E">
        <w:t xml:space="preserve"> (c)</w:t>
      </w:r>
      <w:r w:rsidR="00245C6E">
        <w:t xml:space="preserve"> </w:t>
      </w:r>
      <w:r w:rsidR="00063695">
        <w:t>Hofmann Pond No. 3.</w:t>
      </w:r>
      <w:r w:rsidR="00C55BBB">
        <w:t xml:space="preserve"> (i) </w:t>
      </w:r>
      <w:r w:rsidR="00063695" w:rsidRPr="00C55BBB">
        <w:rPr>
          <w:u w:val="single"/>
        </w:rPr>
        <w:t>Location</w:t>
      </w:r>
      <w:r w:rsidR="00063695">
        <w:t>: The pond is located on the No Name Creek in the NW ¼ of the NE ¼ of Section 9, Township 6 North, Range 77 West of the 6</w:t>
      </w:r>
      <w:r w:rsidR="00063695" w:rsidRPr="00C55BBB">
        <w:rPr>
          <w:vertAlign w:val="superscript"/>
        </w:rPr>
        <w:t>th</w:t>
      </w:r>
      <w:r w:rsidR="00063695">
        <w:t xml:space="preserve"> P.M., Jackson County, Colorado.  The outlet from Pond No. 3 discharges to the No Name Creek at a point approximately 2,261 feet west and 667 feet south of the northeast corner of Section 9, Township 6 North, Range 77 West of the 6</w:t>
      </w:r>
      <w:r w:rsidR="00063695" w:rsidRPr="00C55BBB">
        <w:rPr>
          <w:vertAlign w:val="superscript"/>
        </w:rPr>
        <w:t>th</w:t>
      </w:r>
      <w:r w:rsidR="00063695">
        <w:t xml:space="preserve"> P.M., Jackson County, Colorado.</w:t>
      </w:r>
      <w:r w:rsidR="00C55BBB" w:rsidRPr="00C55BBB">
        <w:t xml:space="preserve"> (ii) </w:t>
      </w:r>
      <w:r w:rsidR="00063695" w:rsidRPr="00C55BBB">
        <w:rPr>
          <w:u w:val="single"/>
        </w:rPr>
        <w:t>Appropriation Date:</w:t>
      </w:r>
      <w:r w:rsidR="00063695">
        <w:t xml:space="preserve"> August 22, 2002.</w:t>
      </w:r>
      <w:r w:rsidR="00C55BBB">
        <w:t xml:space="preserve"> (iii) </w:t>
      </w:r>
      <w:r w:rsidR="00063695" w:rsidRPr="00755383">
        <w:rPr>
          <w:u w:val="single"/>
        </w:rPr>
        <w:lastRenderedPageBreak/>
        <w:t>Amount</w:t>
      </w:r>
      <w:r w:rsidR="00063695">
        <w:t>: 4.1 acre-feet, conditional with the right to fill and refill.</w:t>
      </w:r>
      <w:r w:rsidR="00C55BBB" w:rsidRPr="00C55BBB">
        <w:t xml:space="preserve"> (iv) </w:t>
      </w:r>
      <w:r w:rsidR="00063695" w:rsidRPr="00C55BBB">
        <w:rPr>
          <w:u w:val="single"/>
        </w:rPr>
        <w:t>Use</w:t>
      </w:r>
      <w:r w:rsidR="00063695">
        <w:t xml:space="preserve">: Irrigation, aesthetic, piscatorial, stock watering, fire protection, recreational, storage, wildlife and fisheries, augmentation, and dust suppression.  </w:t>
      </w:r>
      <w:r w:rsidR="00AC3D88">
        <w:t>The location of irrigated acreage on the Applicant’s property is shown in Figure 2.</w:t>
      </w:r>
      <w:r w:rsidR="00C55BBB">
        <w:t xml:space="preserve"> (v) </w:t>
      </w:r>
      <w:r w:rsidR="00063695" w:rsidRPr="00C55BBB">
        <w:rPr>
          <w:u w:val="single"/>
        </w:rPr>
        <w:t>Name and location of sources</w:t>
      </w:r>
      <w:r w:rsidR="00063695">
        <w:t>: No Name Creek, tributary to the South Fort of Michigan River, tributary to the North Platte River.</w:t>
      </w:r>
      <w:r w:rsidR="00C55BBB" w:rsidRPr="00C55BBB">
        <w:t xml:space="preserve"> (d) </w:t>
      </w:r>
      <w:r w:rsidR="00063695">
        <w:t>Hofmann Pond No. 4.</w:t>
      </w:r>
      <w:r w:rsidR="006D27DE">
        <w:t xml:space="preserve"> (i) </w:t>
      </w:r>
      <w:r w:rsidR="00063695" w:rsidRPr="006D27DE">
        <w:rPr>
          <w:u w:val="single"/>
        </w:rPr>
        <w:t>Location</w:t>
      </w:r>
      <w:r w:rsidR="00063695">
        <w:t>: The pond is located on the No Name Creek in the SW ¼ of the SE ¼ of Section 4, Township 6 North, Range 77 West of the 6</w:t>
      </w:r>
      <w:r w:rsidR="00063695" w:rsidRPr="006D27DE">
        <w:rPr>
          <w:vertAlign w:val="superscript"/>
        </w:rPr>
        <w:t>th</w:t>
      </w:r>
      <w:r w:rsidR="00063695">
        <w:t xml:space="preserve"> P.M., Jackson County, Colorado.  The outlet from Pond No. 4 discharges to the No Name Creek at a point approximately 2,433 feet west and 709 feet north of the southeast corner of Section 4, Township 6 North, Range 77 West of the 6</w:t>
      </w:r>
      <w:r w:rsidR="00063695" w:rsidRPr="006D27DE">
        <w:rPr>
          <w:vertAlign w:val="superscript"/>
        </w:rPr>
        <w:t>th</w:t>
      </w:r>
      <w:r w:rsidR="00063695">
        <w:t xml:space="preserve"> P.M., Jackson County, Colorado. </w:t>
      </w:r>
      <w:r w:rsidR="006D27DE">
        <w:t xml:space="preserve">(ii) </w:t>
      </w:r>
      <w:r w:rsidR="00063695" w:rsidRPr="006D27DE">
        <w:rPr>
          <w:u w:val="single"/>
        </w:rPr>
        <w:t>Appropriation Date:</w:t>
      </w:r>
      <w:r w:rsidR="00063695">
        <w:t xml:space="preserve"> September 1, 2000.</w:t>
      </w:r>
      <w:r w:rsidR="006D27DE">
        <w:t xml:space="preserve"> (iii) </w:t>
      </w:r>
      <w:r w:rsidR="00063695" w:rsidRPr="006D27DE">
        <w:rPr>
          <w:u w:val="single"/>
        </w:rPr>
        <w:t>Amount</w:t>
      </w:r>
      <w:r w:rsidR="00063695">
        <w:t>: 2.7 acre-feet, conditional with the right to fill and refill.</w:t>
      </w:r>
      <w:r w:rsidR="006D27DE">
        <w:t xml:space="preserve"> (iv) </w:t>
      </w:r>
      <w:r w:rsidR="00063695" w:rsidRPr="006D27DE">
        <w:rPr>
          <w:u w:val="single"/>
        </w:rPr>
        <w:t>Use</w:t>
      </w:r>
      <w:r w:rsidR="00063695">
        <w:t xml:space="preserve">: </w:t>
      </w:r>
      <w:r w:rsidR="00EA301E">
        <w:t>I</w:t>
      </w:r>
      <w:r w:rsidR="00063695">
        <w:t xml:space="preserve">rrigation, aesthetic, piscatorial, stock watering, fire protection, recreational, storage, wildlife and fisheries, augmentation, and dust suppression.  </w:t>
      </w:r>
      <w:r w:rsidR="00AC3D88">
        <w:t>The location of irrigated acreage on the Applicant’s property is shown in Figure 2.</w:t>
      </w:r>
      <w:r w:rsidR="006D27DE">
        <w:t xml:space="preserve"> (v) </w:t>
      </w:r>
      <w:r w:rsidR="00063695" w:rsidRPr="006D27DE">
        <w:rPr>
          <w:u w:val="single"/>
        </w:rPr>
        <w:t>Name and location of sources</w:t>
      </w:r>
      <w:r w:rsidR="00063695">
        <w:t>: No Name Creek, tributary to the South Fort of Michigan River, tributary to the North Platte River.</w:t>
      </w:r>
      <w:r w:rsidR="006D27DE">
        <w:t xml:space="preserve"> (e) </w:t>
      </w:r>
      <w:r w:rsidR="00EA301E">
        <w:t>Hofmann Pond No. 5.</w:t>
      </w:r>
      <w:r w:rsidR="006D27DE" w:rsidRPr="006D27DE">
        <w:t xml:space="preserve"> (i) </w:t>
      </w:r>
      <w:r w:rsidR="00EA301E" w:rsidRPr="006D27DE">
        <w:rPr>
          <w:u w:val="single"/>
        </w:rPr>
        <w:t>Location</w:t>
      </w:r>
      <w:r w:rsidR="00EA301E">
        <w:t>: The pond is located on the No Name Creek in the SW ¼ of the SE ¼ of Section 4, Township 6 North, Range 77 West of the 6</w:t>
      </w:r>
      <w:r w:rsidR="00EA301E" w:rsidRPr="006D27DE">
        <w:rPr>
          <w:vertAlign w:val="superscript"/>
        </w:rPr>
        <w:t>th</w:t>
      </w:r>
      <w:r w:rsidR="00EA301E">
        <w:t xml:space="preserve"> P.M., Jackson County, Colorado.  The outlet from Pond No. 5 will discharge to the No Name Creek at a point approximately 2,200 feet west and 1,087 feet north of the southeast corner of Section 4, Towns</w:t>
      </w:r>
      <w:r w:rsidR="00364CF3">
        <w:t>hip 6 North, Range 77 West of t</w:t>
      </w:r>
      <w:r w:rsidR="00EA301E">
        <w:t>h</w:t>
      </w:r>
      <w:r w:rsidR="00364CF3">
        <w:t>e</w:t>
      </w:r>
      <w:r w:rsidR="00EA301E">
        <w:t xml:space="preserve"> 6</w:t>
      </w:r>
      <w:r w:rsidR="00EA301E" w:rsidRPr="006D27DE">
        <w:rPr>
          <w:vertAlign w:val="superscript"/>
        </w:rPr>
        <w:t>th</w:t>
      </w:r>
      <w:r w:rsidR="00EA301E">
        <w:t xml:space="preserve"> P.M., Jackson County, Colorado. </w:t>
      </w:r>
      <w:r w:rsidR="00126F3E" w:rsidRPr="00126F3E">
        <w:t xml:space="preserve"> (ii) </w:t>
      </w:r>
      <w:r w:rsidR="00EA301E" w:rsidRPr="00126F3E">
        <w:rPr>
          <w:u w:val="single"/>
        </w:rPr>
        <w:t>Appropriation Date:</w:t>
      </w:r>
      <w:r w:rsidR="00EA301E">
        <w:t xml:space="preserve"> June 1, 1976.</w:t>
      </w:r>
      <w:r w:rsidR="00126F3E">
        <w:t xml:space="preserve"> (iii) </w:t>
      </w:r>
      <w:r w:rsidR="00EA301E" w:rsidRPr="00755383">
        <w:rPr>
          <w:u w:val="single"/>
        </w:rPr>
        <w:t>Amount</w:t>
      </w:r>
      <w:r w:rsidR="00EA301E">
        <w:t>: 1.1 acre-feet, conditional with the right to fill and refill.</w:t>
      </w:r>
      <w:r w:rsidR="00126F3E">
        <w:t xml:space="preserve"> (iv) U</w:t>
      </w:r>
      <w:r w:rsidR="00EA301E" w:rsidRPr="00755383">
        <w:rPr>
          <w:u w:val="single"/>
        </w:rPr>
        <w:t>se</w:t>
      </w:r>
      <w:r w:rsidR="00EA301E">
        <w:t xml:space="preserve">: Domestic, irrigation, aesthetic, piscatorial, stock watering, fire protection, recreational, storage, wildlife and fisheries, augmentation, and dust suppression.  </w:t>
      </w:r>
      <w:r w:rsidR="00AC3D88">
        <w:t>The location of irrigated acreage on the Applicant’s property is shown in Figure 2.</w:t>
      </w:r>
      <w:r w:rsidR="00126F3E">
        <w:t xml:space="preserve"> (v) </w:t>
      </w:r>
      <w:r w:rsidR="00EA301E" w:rsidRPr="00755383">
        <w:rPr>
          <w:u w:val="single"/>
        </w:rPr>
        <w:t>Name and location of sources</w:t>
      </w:r>
      <w:r w:rsidR="00EA301E">
        <w:t>: No Name Creek, tributary to the South Fort of Michigan River, tributary to the North Platte River.</w:t>
      </w:r>
      <w:r w:rsidR="00126F3E">
        <w:t xml:space="preserve"> (f) H</w:t>
      </w:r>
      <w:r w:rsidR="005C6D10">
        <w:t>ofmann Pond No. 6.</w:t>
      </w:r>
      <w:r w:rsidR="00126F3E">
        <w:t xml:space="preserve"> (i) </w:t>
      </w:r>
      <w:r w:rsidR="005C6D10" w:rsidRPr="00755383">
        <w:rPr>
          <w:u w:val="single"/>
        </w:rPr>
        <w:t>Location</w:t>
      </w:r>
      <w:r w:rsidR="005C6D10">
        <w:t>: The pond is an off-channel pond located in the SW ¼ of the SE ¼ of Section 4, Township 6 North, Range 77 West of the 6</w:t>
      </w:r>
      <w:r w:rsidR="005C6D10" w:rsidRPr="00755383">
        <w:rPr>
          <w:vertAlign w:val="superscript"/>
        </w:rPr>
        <w:t>th</w:t>
      </w:r>
      <w:r w:rsidR="005C6D10">
        <w:t xml:space="preserve"> P.M., Jackson County, Colorado.  The Pond No. 6 filler ditch headgate is located on No Name Creek at a point approximately 1,821 feet west and 1,2559 feet south of the northeast corner of Section 9, Towns</w:t>
      </w:r>
      <w:r w:rsidR="00364CF3">
        <w:t>hip 6 North, Range 77 West of t</w:t>
      </w:r>
      <w:r w:rsidR="005C6D10">
        <w:t>h</w:t>
      </w:r>
      <w:r w:rsidR="00364CF3">
        <w:t>e</w:t>
      </w:r>
      <w:r w:rsidR="005C6D10">
        <w:t xml:space="preserve"> 6</w:t>
      </w:r>
      <w:r w:rsidR="005C6D10" w:rsidRPr="00755383">
        <w:rPr>
          <w:vertAlign w:val="superscript"/>
        </w:rPr>
        <w:t>th</w:t>
      </w:r>
      <w:r w:rsidR="005C6D10">
        <w:t xml:space="preserve"> P.M., Jackson County, Colorado.</w:t>
      </w:r>
      <w:r w:rsidR="00126F3E">
        <w:t xml:space="preserve"> (ii) </w:t>
      </w:r>
      <w:r w:rsidR="005C6D10" w:rsidRPr="00755383">
        <w:rPr>
          <w:u w:val="single"/>
        </w:rPr>
        <w:t>Appropriation Date:</w:t>
      </w:r>
      <w:r w:rsidR="005C6D10">
        <w:t xml:space="preserve"> July 28, 2003.</w:t>
      </w:r>
      <w:r w:rsidR="00126F3E">
        <w:t xml:space="preserve"> (iii) </w:t>
      </w:r>
      <w:r w:rsidR="005C6D10" w:rsidRPr="00755383">
        <w:rPr>
          <w:u w:val="single"/>
        </w:rPr>
        <w:t>Amount</w:t>
      </w:r>
      <w:r w:rsidR="005C6D10">
        <w:t xml:space="preserve">: </w:t>
      </w:r>
      <w:r w:rsidR="005C6D10" w:rsidRPr="00250388">
        <w:t>14.0 acre-feet</w:t>
      </w:r>
      <w:r w:rsidR="005C6D10">
        <w:t xml:space="preserve">, conditional with the right to fill and refill. Flow rate of 5 </w:t>
      </w:r>
      <w:proofErr w:type="spellStart"/>
      <w:r w:rsidR="005C6D10">
        <w:t>cfs</w:t>
      </w:r>
      <w:proofErr w:type="spellEnd"/>
      <w:r w:rsidR="005C6D10">
        <w:t>.</w:t>
      </w:r>
      <w:r w:rsidR="00126F3E">
        <w:t xml:space="preserve"> (iv) </w:t>
      </w:r>
      <w:r w:rsidR="005C6D10" w:rsidRPr="00755383">
        <w:rPr>
          <w:u w:val="single"/>
        </w:rPr>
        <w:t>Use</w:t>
      </w:r>
      <w:r w:rsidR="005C6D10">
        <w:t xml:space="preserve">: Domestic (one future residence, and up to one acre of landscaping and gardens), irrigation, aesthetic, piscatorial, stock watering, fire protection, recreational, storage, wildlife and fisheries, augmentation, and dust suppression.  </w:t>
      </w:r>
      <w:r w:rsidR="00AC3D88">
        <w:t>The location of irrigated acreage on the Applicant’s property is shown in Figure 2.</w:t>
      </w:r>
      <w:r w:rsidR="00126F3E">
        <w:t xml:space="preserve"> (v) </w:t>
      </w:r>
      <w:r w:rsidR="005C6D10" w:rsidRPr="00755383">
        <w:rPr>
          <w:u w:val="single"/>
        </w:rPr>
        <w:t>Name and location of sources</w:t>
      </w:r>
      <w:r w:rsidR="005C6D10">
        <w:t>: No Name Creek, tributary to the South Fort of Michigan River, tributary to the North Platte River.</w:t>
      </w:r>
      <w:r w:rsidR="00536BE7">
        <w:t xml:space="preserve"> (g) P</w:t>
      </w:r>
      <w:r w:rsidR="005C6D10">
        <w:t>ond Specifications:</w:t>
      </w:r>
    </w:p>
    <w:tbl>
      <w:tblPr>
        <w:tblStyle w:val="TableGrid"/>
        <w:tblW w:w="0" w:type="auto"/>
        <w:tblLook w:val="04A0" w:firstRow="1" w:lastRow="0" w:firstColumn="1" w:lastColumn="0" w:noHBand="0" w:noVBand="1"/>
      </w:tblPr>
      <w:tblGrid>
        <w:gridCol w:w="1343"/>
        <w:gridCol w:w="1337"/>
        <w:gridCol w:w="1337"/>
        <w:gridCol w:w="1337"/>
        <w:gridCol w:w="1325"/>
        <w:gridCol w:w="1352"/>
        <w:gridCol w:w="1319"/>
      </w:tblGrid>
      <w:tr w:rsidR="005C6D10" w14:paraId="67F9FE36" w14:textId="77777777" w:rsidTr="005C6D10">
        <w:tc>
          <w:tcPr>
            <w:tcW w:w="1368" w:type="dxa"/>
          </w:tcPr>
          <w:p w14:paraId="639EC341" w14:textId="77777777" w:rsidR="005C6D10" w:rsidRDefault="005C6D10" w:rsidP="00FD2695">
            <w:pPr>
              <w:widowControl/>
              <w:autoSpaceDE/>
              <w:autoSpaceDN/>
              <w:adjustRightInd/>
              <w:jc w:val="center"/>
            </w:pPr>
            <w:r>
              <w:t>Hofmann Pond. No.</w:t>
            </w:r>
          </w:p>
        </w:tc>
        <w:tc>
          <w:tcPr>
            <w:tcW w:w="1368" w:type="dxa"/>
          </w:tcPr>
          <w:p w14:paraId="5CB5841B" w14:textId="77777777" w:rsidR="005C6D10" w:rsidRDefault="005C6D10" w:rsidP="00FD2695">
            <w:pPr>
              <w:widowControl/>
              <w:autoSpaceDE/>
              <w:autoSpaceDN/>
              <w:adjustRightInd/>
              <w:jc w:val="center"/>
            </w:pPr>
            <w:r>
              <w:t>Total Storage Capacity (a/f)</w:t>
            </w:r>
          </w:p>
        </w:tc>
        <w:tc>
          <w:tcPr>
            <w:tcW w:w="1368" w:type="dxa"/>
          </w:tcPr>
          <w:p w14:paraId="3A99E470" w14:textId="77777777" w:rsidR="005C6D10" w:rsidRDefault="005C6D10" w:rsidP="00FD2695">
            <w:pPr>
              <w:widowControl/>
              <w:autoSpaceDE/>
              <w:autoSpaceDN/>
              <w:adjustRightInd/>
              <w:jc w:val="center"/>
            </w:pPr>
            <w:r>
              <w:t>Active Storage Capacity (a/f)</w:t>
            </w:r>
          </w:p>
        </w:tc>
        <w:tc>
          <w:tcPr>
            <w:tcW w:w="1368" w:type="dxa"/>
          </w:tcPr>
          <w:p w14:paraId="3CDD745B" w14:textId="77777777" w:rsidR="005C6D10" w:rsidRDefault="005C6D10" w:rsidP="00FD2695">
            <w:pPr>
              <w:widowControl/>
              <w:autoSpaceDE/>
              <w:autoSpaceDN/>
              <w:adjustRightInd/>
              <w:jc w:val="center"/>
            </w:pPr>
            <w:r>
              <w:t>Dead Storage Capacity (a/f)</w:t>
            </w:r>
          </w:p>
        </w:tc>
        <w:tc>
          <w:tcPr>
            <w:tcW w:w="1368" w:type="dxa"/>
          </w:tcPr>
          <w:p w14:paraId="16C58E78" w14:textId="77777777" w:rsidR="005C6D10" w:rsidRDefault="005C6D10" w:rsidP="00FD2695">
            <w:pPr>
              <w:widowControl/>
              <w:autoSpaceDE/>
              <w:autoSpaceDN/>
              <w:adjustRightInd/>
              <w:jc w:val="center"/>
            </w:pPr>
            <w:r>
              <w:t>Surface Area at HWL (acres)</w:t>
            </w:r>
          </w:p>
        </w:tc>
        <w:tc>
          <w:tcPr>
            <w:tcW w:w="1368" w:type="dxa"/>
          </w:tcPr>
          <w:p w14:paraId="33F7490B" w14:textId="2E4B1FD9" w:rsidR="005C6D10" w:rsidRDefault="00FD2695" w:rsidP="00FD2695">
            <w:pPr>
              <w:widowControl/>
              <w:autoSpaceDE/>
              <w:autoSpaceDN/>
              <w:adjustRightInd/>
              <w:jc w:val="center"/>
            </w:pPr>
            <w:r>
              <w:t>Maximum Dam Height (</w:t>
            </w:r>
            <w:r w:rsidR="001637E6">
              <w:t>feet</w:t>
            </w:r>
            <w:r>
              <w:t>)</w:t>
            </w:r>
          </w:p>
        </w:tc>
        <w:tc>
          <w:tcPr>
            <w:tcW w:w="1368" w:type="dxa"/>
          </w:tcPr>
          <w:p w14:paraId="30B9EE5C" w14:textId="77777777" w:rsidR="005C6D10" w:rsidRDefault="00FD2695" w:rsidP="00FD2695">
            <w:pPr>
              <w:widowControl/>
              <w:autoSpaceDE/>
              <w:autoSpaceDN/>
              <w:adjustRightInd/>
              <w:jc w:val="center"/>
            </w:pPr>
            <w:r>
              <w:t>Dam Length (feet)</w:t>
            </w:r>
          </w:p>
        </w:tc>
      </w:tr>
      <w:tr w:rsidR="00FD2695" w14:paraId="61F0229E" w14:textId="77777777" w:rsidTr="005C6D10">
        <w:tc>
          <w:tcPr>
            <w:tcW w:w="1368" w:type="dxa"/>
          </w:tcPr>
          <w:p w14:paraId="7C9A3FB2" w14:textId="77777777" w:rsidR="00FD2695" w:rsidRDefault="00FD2695" w:rsidP="00FD2695">
            <w:pPr>
              <w:widowControl/>
              <w:autoSpaceDE/>
              <w:autoSpaceDN/>
              <w:adjustRightInd/>
              <w:jc w:val="center"/>
            </w:pPr>
            <w:r>
              <w:t>1</w:t>
            </w:r>
          </w:p>
        </w:tc>
        <w:tc>
          <w:tcPr>
            <w:tcW w:w="1368" w:type="dxa"/>
          </w:tcPr>
          <w:p w14:paraId="448A86F3" w14:textId="77777777" w:rsidR="00FD2695" w:rsidRPr="006F13B9" w:rsidRDefault="00FD2695" w:rsidP="00FD2695">
            <w:pPr>
              <w:widowControl/>
              <w:autoSpaceDE/>
              <w:autoSpaceDN/>
              <w:adjustRightInd/>
              <w:jc w:val="center"/>
            </w:pPr>
            <w:r w:rsidRPr="006F13B9">
              <w:t>54.15</w:t>
            </w:r>
          </w:p>
        </w:tc>
        <w:tc>
          <w:tcPr>
            <w:tcW w:w="1368" w:type="dxa"/>
          </w:tcPr>
          <w:p w14:paraId="1167F8B7" w14:textId="77777777" w:rsidR="00FD2695" w:rsidRPr="006F13B9" w:rsidRDefault="00FD2695" w:rsidP="00FD2695">
            <w:pPr>
              <w:widowControl/>
              <w:autoSpaceDE/>
              <w:autoSpaceDN/>
              <w:adjustRightInd/>
              <w:jc w:val="center"/>
            </w:pPr>
            <w:r w:rsidRPr="006F13B9">
              <w:t>43.65</w:t>
            </w:r>
          </w:p>
        </w:tc>
        <w:tc>
          <w:tcPr>
            <w:tcW w:w="1368" w:type="dxa"/>
          </w:tcPr>
          <w:p w14:paraId="5CBD2F30" w14:textId="77777777" w:rsidR="00FD2695" w:rsidRPr="006F13B9" w:rsidRDefault="00FD2695" w:rsidP="00FD2695">
            <w:pPr>
              <w:widowControl/>
              <w:autoSpaceDE/>
              <w:autoSpaceDN/>
              <w:adjustRightInd/>
              <w:jc w:val="center"/>
            </w:pPr>
            <w:r w:rsidRPr="006F13B9">
              <w:t>10.5</w:t>
            </w:r>
          </w:p>
        </w:tc>
        <w:tc>
          <w:tcPr>
            <w:tcW w:w="1368" w:type="dxa"/>
          </w:tcPr>
          <w:p w14:paraId="60C832CE" w14:textId="77777777" w:rsidR="00FD2695" w:rsidRPr="006F13B9" w:rsidRDefault="00FD2695" w:rsidP="00FD2695">
            <w:pPr>
              <w:widowControl/>
              <w:autoSpaceDE/>
              <w:autoSpaceDN/>
              <w:adjustRightInd/>
              <w:jc w:val="center"/>
            </w:pPr>
            <w:r w:rsidRPr="006F13B9">
              <w:t>6.2</w:t>
            </w:r>
          </w:p>
        </w:tc>
        <w:tc>
          <w:tcPr>
            <w:tcW w:w="1368" w:type="dxa"/>
          </w:tcPr>
          <w:p w14:paraId="7B51F807" w14:textId="77777777" w:rsidR="00FD2695" w:rsidRDefault="00FD2695" w:rsidP="00FD2695">
            <w:pPr>
              <w:widowControl/>
              <w:autoSpaceDE/>
              <w:autoSpaceDN/>
              <w:adjustRightInd/>
              <w:jc w:val="center"/>
            </w:pPr>
            <w:r>
              <w:t>8</w:t>
            </w:r>
          </w:p>
        </w:tc>
        <w:tc>
          <w:tcPr>
            <w:tcW w:w="1368" w:type="dxa"/>
          </w:tcPr>
          <w:p w14:paraId="12A513AA" w14:textId="77777777" w:rsidR="00FD2695" w:rsidRDefault="00FD2695" w:rsidP="00FD2695">
            <w:pPr>
              <w:widowControl/>
              <w:autoSpaceDE/>
              <w:autoSpaceDN/>
              <w:adjustRightInd/>
              <w:jc w:val="center"/>
            </w:pPr>
            <w:r>
              <w:t>750</w:t>
            </w:r>
          </w:p>
        </w:tc>
      </w:tr>
      <w:tr w:rsidR="00FD2695" w14:paraId="062F4B47" w14:textId="77777777" w:rsidTr="005C6D10">
        <w:tc>
          <w:tcPr>
            <w:tcW w:w="1368" w:type="dxa"/>
          </w:tcPr>
          <w:p w14:paraId="546CFAA3" w14:textId="77777777" w:rsidR="00FD2695" w:rsidRDefault="00FD2695" w:rsidP="00FD2695">
            <w:pPr>
              <w:widowControl/>
              <w:autoSpaceDE/>
              <w:autoSpaceDN/>
              <w:adjustRightInd/>
              <w:jc w:val="center"/>
            </w:pPr>
            <w:r>
              <w:t>2</w:t>
            </w:r>
          </w:p>
        </w:tc>
        <w:tc>
          <w:tcPr>
            <w:tcW w:w="1368" w:type="dxa"/>
          </w:tcPr>
          <w:p w14:paraId="73D826FD" w14:textId="77777777" w:rsidR="00FD2695" w:rsidRPr="006F13B9" w:rsidRDefault="00FD2695" w:rsidP="00FD2695">
            <w:pPr>
              <w:widowControl/>
              <w:autoSpaceDE/>
              <w:autoSpaceDN/>
              <w:adjustRightInd/>
              <w:jc w:val="center"/>
            </w:pPr>
            <w:r w:rsidRPr="006F13B9">
              <w:t>10.3</w:t>
            </w:r>
          </w:p>
        </w:tc>
        <w:tc>
          <w:tcPr>
            <w:tcW w:w="1368" w:type="dxa"/>
          </w:tcPr>
          <w:p w14:paraId="465CA7B4" w14:textId="77777777" w:rsidR="00FD2695" w:rsidRPr="006F13B9" w:rsidRDefault="00FD2695" w:rsidP="00FD2695">
            <w:pPr>
              <w:widowControl/>
              <w:autoSpaceDE/>
              <w:autoSpaceDN/>
              <w:adjustRightInd/>
              <w:jc w:val="center"/>
            </w:pPr>
            <w:r w:rsidRPr="006F13B9">
              <w:t>10.1</w:t>
            </w:r>
          </w:p>
        </w:tc>
        <w:tc>
          <w:tcPr>
            <w:tcW w:w="1368" w:type="dxa"/>
          </w:tcPr>
          <w:p w14:paraId="6B9A7E87" w14:textId="77777777" w:rsidR="00FD2695" w:rsidRPr="006F13B9" w:rsidRDefault="00FD2695" w:rsidP="00FD2695">
            <w:pPr>
              <w:widowControl/>
              <w:autoSpaceDE/>
              <w:autoSpaceDN/>
              <w:adjustRightInd/>
              <w:jc w:val="center"/>
            </w:pPr>
            <w:r w:rsidRPr="006F13B9">
              <w:t>0.2</w:t>
            </w:r>
          </w:p>
        </w:tc>
        <w:tc>
          <w:tcPr>
            <w:tcW w:w="1368" w:type="dxa"/>
          </w:tcPr>
          <w:p w14:paraId="20F4EE97" w14:textId="77777777" w:rsidR="00FD2695" w:rsidRPr="006F13B9" w:rsidRDefault="00FD2695" w:rsidP="00FD2695">
            <w:pPr>
              <w:widowControl/>
              <w:autoSpaceDE/>
              <w:autoSpaceDN/>
              <w:adjustRightInd/>
              <w:jc w:val="center"/>
            </w:pPr>
            <w:r w:rsidRPr="006F13B9">
              <w:t>1.4</w:t>
            </w:r>
          </w:p>
        </w:tc>
        <w:tc>
          <w:tcPr>
            <w:tcW w:w="1368" w:type="dxa"/>
          </w:tcPr>
          <w:p w14:paraId="6F71DFE8" w14:textId="77777777" w:rsidR="00FD2695" w:rsidRDefault="00FD2695" w:rsidP="00FD2695">
            <w:pPr>
              <w:widowControl/>
              <w:autoSpaceDE/>
              <w:autoSpaceDN/>
              <w:adjustRightInd/>
              <w:jc w:val="center"/>
            </w:pPr>
            <w:r>
              <w:t>n/a</w:t>
            </w:r>
          </w:p>
        </w:tc>
        <w:tc>
          <w:tcPr>
            <w:tcW w:w="1368" w:type="dxa"/>
          </w:tcPr>
          <w:p w14:paraId="7EA7CB4D" w14:textId="77777777" w:rsidR="00FD2695" w:rsidRDefault="00FD2695" w:rsidP="00FD2695">
            <w:pPr>
              <w:widowControl/>
              <w:autoSpaceDE/>
              <w:autoSpaceDN/>
              <w:adjustRightInd/>
              <w:jc w:val="center"/>
            </w:pPr>
            <w:r>
              <w:t>n/a</w:t>
            </w:r>
          </w:p>
        </w:tc>
      </w:tr>
      <w:tr w:rsidR="00FD2695" w14:paraId="106950BB" w14:textId="77777777" w:rsidTr="005C6D10">
        <w:tc>
          <w:tcPr>
            <w:tcW w:w="1368" w:type="dxa"/>
          </w:tcPr>
          <w:p w14:paraId="5F679179" w14:textId="77777777" w:rsidR="00FD2695" w:rsidRDefault="00FD2695" w:rsidP="00FD2695">
            <w:pPr>
              <w:widowControl/>
              <w:autoSpaceDE/>
              <w:autoSpaceDN/>
              <w:adjustRightInd/>
              <w:jc w:val="center"/>
            </w:pPr>
            <w:r>
              <w:t>3</w:t>
            </w:r>
          </w:p>
        </w:tc>
        <w:tc>
          <w:tcPr>
            <w:tcW w:w="1368" w:type="dxa"/>
          </w:tcPr>
          <w:p w14:paraId="2344AF04" w14:textId="77777777" w:rsidR="00FD2695" w:rsidRPr="006F13B9" w:rsidRDefault="00FD2695" w:rsidP="00FD2695">
            <w:pPr>
              <w:widowControl/>
              <w:autoSpaceDE/>
              <w:autoSpaceDN/>
              <w:adjustRightInd/>
              <w:jc w:val="center"/>
            </w:pPr>
            <w:r w:rsidRPr="006F13B9">
              <w:t>4.1</w:t>
            </w:r>
          </w:p>
        </w:tc>
        <w:tc>
          <w:tcPr>
            <w:tcW w:w="1368" w:type="dxa"/>
          </w:tcPr>
          <w:p w14:paraId="1CFB010D" w14:textId="77777777" w:rsidR="00FD2695" w:rsidRPr="006F13B9" w:rsidRDefault="00FD2695" w:rsidP="00FD2695">
            <w:pPr>
              <w:widowControl/>
              <w:autoSpaceDE/>
              <w:autoSpaceDN/>
              <w:adjustRightInd/>
              <w:jc w:val="center"/>
            </w:pPr>
            <w:r w:rsidRPr="006F13B9">
              <w:t>4.1</w:t>
            </w:r>
          </w:p>
        </w:tc>
        <w:tc>
          <w:tcPr>
            <w:tcW w:w="1368" w:type="dxa"/>
          </w:tcPr>
          <w:p w14:paraId="646405F8" w14:textId="77777777" w:rsidR="00FD2695" w:rsidRPr="006F13B9" w:rsidRDefault="00FD2695" w:rsidP="00FD2695">
            <w:pPr>
              <w:widowControl/>
              <w:autoSpaceDE/>
              <w:autoSpaceDN/>
              <w:adjustRightInd/>
              <w:jc w:val="center"/>
            </w:pPr>
            <w:r w:rsidRPr="006F13B9">
              <w:t>0</w:t>
            </w:r>
          </w:p>
        </w:tc>
        <w:tc>
          <w:tcPr>
            <w:tcW w:w="1368" w:type="dxa"/>
          </w:tcPr>
          <w:p w14:paraId="6C45E869" w14:textId="77777777" w:rsidR="00FD2695" w:rsidRPr="006F13B9" w:rsidRDefault="00FD2695" w:rsidP="00FD2695">
            <w:pPr>
              <w:widowControl/>
              <w:autoSpaceDE/>
              <w:autoSpaceDN/>
              <w:adjustRightInd/>
              <w:jc w:val="center"/>
            </w:pPr>
            <w:r w:rsidRPr="006F13B9">
              <w:t>0.45</w:t>
            </w:r>
          </w:p>
        </w:tc>
        <w:tc>
          <w:tcPr>
            <w:tcW w:w="1368" w:type="dxa"/>
          </w:tcPr>
          <w:p w14:paraId="50F204DF" w14:textId="77777777" w:rsidR="00FD2695" w:rsidRDefault="00FD2695" w:rsidP="00FD2695">
            <w:pPr>
              <w:widowControl/>
              <w:autoSpaceDE/>
              <w:autoSpaceDN/>
              <w:adjustRightInd/>
              <w:jc w:val="center"/>
            </w:pPr>
            <w:r>
              <w:t>7</w:t>
            </w:r>
          </w:p>
        </w:tc>
        <w:tc>
          <w:tcPr>
            <w:tcW w:w="1368" w:type="dxa"/>
          </w:tcPr>
          <w:p w14:paraId="6FB1BB3F" w14:textId="77777777" w:rsidR="00FD2695" w:rsidRDefault="00FD2695" w:rsidP="00FD2695">
            <w:pPr>
              <w:widowControl/>
              <w:autoSpaceDE/>
              <w:autoSpaceDN/>
              <w:adjustRightInd/>
              <w:jc w:val="center"/>
            </w:pPr>
            <w:r>
              <w:t>150</w:t>
            </w:r>
          </w:p>
        </w:tc>
      </w:tr>
      <w:tr w:rsidR="00FD2695" w14:paraId="6E1DF02E" w14:textId="77777777" w:rsidTr="005C6D10">
        <w:tc>
          <w:tcPr>
            <w:tcW w:w="1368" w:type="dxa"/>
          </w:tcPr>
          <w:p w14:paraId="334ADEB1" w14:textId="77777777" w:rsidR="00FD2695" w:rsidRDefault="00FD2695" w:rsidP="00FD2695">
            <w:pPr>
              <w:widowControl/>
              <w:autoSpaceDE/>
              <w:autoSpaceDN/>
              <w:adjustRightInd/>
              <w:jc w:val="center"/>
            </w:pPr>
            <w:r>
              <w:t>4</w:t>
            </w:r>
          </w:p>
        </w:tc>
        <w:tc>
          <w:tcPr>
            <w:tcW w:w="1368" w:type="dxa"/>
          </w:tcPr>
          <w:p w14:paraId="5A4DEE16" w14:textId="77777777" w:rsidR="00FD2695" w:rsidRPr="006F13B9" w:rsidRDefault="00FD2695" w:rsidP="00FD2695">
            <w:pPr>
              <w:widowControl/>
              <w:autoSpaceDE/>
              <w:autoSpaceDN/>
              <w:adjustRightInd/>
              <w:jc w:val="center"/>
            </w:pPr>
            <w:r w:rsidRPr="006F13B9">
              <w:t>2.7</w:t>
            </w:r>
          </w:p>
        </w:tc>
        <w:tc>
          <w:tcPr>
            <w:tcW w:w="1368" w:type="dxa"/>
          </w:tcPr>
          <w:p w14:paraId="7AB3AE43" w14:textId="77777777" w:rsidR="00FD2695" w:rsidRPr="006F13B9" w:rsidRDefault="00FD2695" w:rsidP="00FD2695">
            <w:pPr>
              <w:widowControl/>
              <w:autoSpaceDE/>
              <w:autoSpaceDN/>
              <w:adjustRightInd/>
              <w:jc w:val="center"/>
            </w:pPr>
            <w:r w:rsidRPr="006F13B9">
              <w:t>2.7</w:t>
            </w:r>
          </w:p>
        </w:tc>
        <w:tc>
          <w:tcPr>
            <w:tcW w:w="1368" w:type="dxa"/>
          </w:tcPr>
          <w:p w14:paraId="5A312C3C" w14:textId="77777777" w:rsidR="00FD2695" w:rsidRPr="006F13B9" w:rsidRDefault="00FD2695" w:rsidP="00FD2695">
            <w:pPr>
              <w:widowControl/>
              <w:autoSpaceDE/>
              <w:autoSpaceDN/>
              <w:adjustRightInd/>
              <w:jc w:val="center"/>
            </w:pPr>
            <w:r w:rsidRPr="006F13B9">
              <w:t>0</w:t>
            </w:r>
          </w:p>
        </w:tc>
        <w:tc>
          <w:tcPr>
            <w:tcW w:w="1368" w:type="dxa"/>
          </w:tcPr>
          <w:p w14:paraId="2B7AE938" w14:textId="77777777" w:rsidR="00FD2695" w:rsidRPr="006F13B9" w:rsidRDefault="00FD2695" w:rsidP="00FD2695">
            <w:pPr>
              <w:widowControl/>
              <w:autoSpaceDE/>
              <w:autoSpaceDN/>
              <w:adjustRightInd/>
              <w:jc w:val="center"/>
            </w:pPr>
            <w:r w:rsidRPr="006F13B9">
              <w:t>0.43</w:t>
            </w:r>
          </w:p>
        </w:tc>
        <w:tc>
          <w:tcPr>
            <w:tcW w:w="1368" w:type="dxa"/>
          </w:tcPr>
          <w:p w14:paraId="2551C0A5" w14:textId="77777777" w:rsidR="00FD2695" w:rsidRDefault="00FD2695" w:rsidP="00FD2695">
            <w:pPr>
              <w:widowControl/>
              <w:autoSpaceDE/>
              <w:autoSpaceDN/>
              <w:adjustRightInd/>
              <w:jc w:val="center"/>
            </w:pPr>
            <w:r>
              <w:t>9</w:t>
            </w:r>
          </w:p>
        </w:tc>
        <w:tc>
          <w:tcPr>
            <w:tcW w:w="1368" w:type="dxa"/>
          </w:tcPr>
          <w:p w14:paraId="4C582F5D" w14:textId="77777777" w:rsidR="00FD2695" w:rsidRDefault="00FD2695" w:rsidP="00FD2695">
            <w:pPr>
              <w:widowControl/>
              <w:autoSpaceDE/>
              <w:autoSpaceDN/>
              <w:adjustRightInd/>
              <w:jc w:val="center"/>
            </w:pPr>
            <w:r>
              <w:t>130</w:t>
            </w:r>
          </w:p>
        </w:tc>
      </w:tr>
      <w:tr w:rsidR="00FD2695" w14:paraId="001DFFC1" w14:textId="77777777" w:rsidTr="005C6D10">
        <w:tc>
          <w:tcPr>
            <w:tcW w:w="1368" w:type="dxa"/>
          </w:tcPr>
          <w:p w14:paraId="0D93F60C" w14:textId="77777777" w:rsidR="00FD2695" w:rsidRDefault="00FD2695" w:rsidP="00FD2695">
            <w:pPr>
              <w:widowControl/>
              <w:autoSpaceDE/>
              <w:autoSpaceDN/>
              <w:adjustRightInd/>
              <w:jc w:val="center"/>
            </w:pPr>
            <w:r>
              <w:lastRenderedPageBreak/>
              <w:t>5</w:t>
            </w:r>
          </w:p>
        </w:tc>
        <w:tc>
          <w:tcPr>
            <w:tcW w:w="1368" w:type="dxa"/>
          </w:tcPr>
          <w:p w14:paraId="0052DC0B" w14:textId="77777777" w:rsidR="00FD2695" w:rsidRPr="006F13B9" w:rsidRDefault="00FD2695" w:rsidP="00FD2695">
            <w:pPr>
              <w:widowControl/>
              <w:autoSpaceDE/>
              <w:autoSpaceDN/>
              <w:adjustRightInd/>
              <w:jc w:val="center"/>
            </w:pPr>
            <w:r w:rsidRPr="006F13B9">
              <w:t>1.1</w:t>
            </w:r>
          </w:p>
        </w:tc>
        <w:tc>
          <w:tcPr>
            <w:tcW w:w="1368" w:type="dxa"/>
          </w:tcPr>
          <w:p w14:paraId="05D02F86" w14:textId="77777777" w:rsidR="00FD2695" w:rsidRPr="006F13B9" w:rsidRDefault="00FD2695" w:rsidP="00FD2695">
            <w:pPr>
              <w:widowControl/>
              <w:autoSpaceDE/>
              <w:autoSpaceDN/>
              <w:adjustRightInd/>
              <w:jc w:val="center"/>
            </w:pPr>
            <w:r w:rsidRPr="006F13B9">
              <w:t>1.1</w:t>
            </w:r>
          </w:p>
        </w:tc>
        <w:tc>
          <w:tcPr>
            <w:tcW w:w="1368" w:type="dxa"/>
          </w:tcPr>
          <w:p w14:paraId="1EBBCA86" w14:textId="77777777" w:rsidR="00FD2695" w:rsidRPr="006F13B9" w:rsidRDefault="00FD2695" w:rsidP="00FD2695">
            <w:pPr>
              <w:widowControl/>
              <w:autoSpaceDE/>
              <w:autoSpaceDN/>
              <w:adjustRightInd/>
              <w:jc w:val="center"/>
            </w:pPr>
            <w:r w:rsidRPr="006F13B9">
              <w:t>0</w:t>
            </w:r>
          </w:p>
        </w:tc>
        <w:tc>
          <w:tcPr>
            <w:tcW w:w="1368" w:type="dxa"/>
          </w:tcPr>
          <w:p w14:paraId="25554A4A" w14:textId="77777777" w:rsidR="00FD2695" w:rsidRPr="006F13B9" w:rsidRDefault="00FD2695" w:rsidP="00FD2695">
            <w:pPr>
              <w:widowControl/>
              <w:autoSpaceDE/>
              <w:autoSpaceDN/>
              <w:adjustRightInd/>
              <w:jc w:val="center"/>
            </w:pPr>
            <w:r w:rsidRPr="006F13B9">
              <w:t>0.33</w:t>
            </w:r>
          </w:p>
        </w:tc>
        <w:tc>
          <w:tcPr>
            <w:tcW w:w="1368" w:type="dxa"/>
          </w:tcPr>
          <w:p w14:paraId="540FB0BE" w14:textId="77777777" w:rsidR="00FD2695" w:rsidRDefault="00FD2695" w:rsidP="00FD2695">
            <w:pPr>
              <w:widowControl/>
              <w:autoSpaceDE/>
              <w:autoSpaceDN/>
              <w:adjustRightInd/>
              <w:jc w:val="center"/>
            </w:pPr>
            <w:r>
              <w:t>10</w:t>
            </w:r>
          </w:p>
        </w:tc>
        <w:tc>
          <w:tcPr>
            <w:tcW w:w="1368" w:type="dxa"/>
          </w:tcPr>
          <w:p w14:paraId="78FC3F86" w14:textId="77777777" w:rsidR="00FD2695" w:rsidRDefault="00FD2695" w:rsidP="00FD2695">
            <w:pPr>
              <w:widowControl/>
              <w:autoSpaceDE/>
              <w:autoSpaceDN/>
              <w:adjustRightInd/>
              <w:jc w:val="center"/>
            </w:pPr>
            <w:r>
              <w:t>95</w:t>
            </w:r>
          </w:p>
        </w:tc>
      </w:tr>
      <w:tr w:rsidR="00FD2695" w14:paraId="4E6869EA" w14:textId="77777777" w:rsidTr="005C6D10">
        <w:tc>
          <w:tcPr>
            <w:tcW w:w="1368" w:type="dxa"/>
          </w:tcPr>
          <w:p w14:paraId="19E93D32" w14:textId="77777777" w:rsidR="00FD2695" w:rsidRDefault="00FD2695" w:rsidP="00FD2695">
            <w:pPr>
              <w:widowControl/>
              <w:autoSpaceDE/>
              <w:autoSpaceDN/>
              <w:adjustRightInd/>
              <w:jc w:val="center"/>
            </w:pPr>
            <w:r>
              <w:t>6</w:t>
            </w:r>
          </w:p>
        </w:tc>
        <w:tc>
          <w:tcPr>
            <w:tcW w:w="1368" w:type="dxa"/>
          </w:tcPr>
          <w:p w14:paraId="23DD75D8" w14:textId="77777777" w:rsidR="00FD2695" w:rsidRPr="006F13B9" w:rsidRDefault="00FD2695" w:rsidP="00FD2695">
            <w:pPr>
              <w:widowControl/>
              <w:autoSpaceDE/>
              <w:autoSpaceDN/>
              <w:adjustRightInd/>
              <w:jc w:val="center"/>
            </w:pPr>
            <w:r w:rsidRPr="006F13B9">
              <w:t>14.0</w:t>
            </w:r>
          </w:p>
        </w:tc>
        <w:tc>
          <w:tcPr>
            <w:tcW w:w="1368" w:type="dxa"/>
          </w:tcPr>
          <w:p w14:paraId="01FE96AD" w14:textId="77777777" w:rsidR="00FD2695" w:rsidRPr="006F13B9" w:rsidRDefault="00FD2695" w:rsidP="00FD2695">
            <w:pPr>
              <w:widowControl/>
              <w:autoSpaceDE/>
              <w:autoSpaceDN/>
              <w:adjustRightInd/>
              <w:jc w:val="center"/>
            </w:pPr>
            <w:r w:rsidRPr="006F13B9">
              <w:t>10.0</w:t>
            </w:r>
          </w:p>
        </w:tc>
        <w:tc>
          <w:tcPr>
            <w:tcW w:w="1368" w:type="dxa"/>
          </w:tcPr>
          <w:p w14:paraId="1EE7212C" w14:textId="77777777" w:rsidR="00FD2695" w:rsidRPr="006F13B9" w:rsidRDefault="00FD2695" w:rsidP="00FD2695">
            <w:pPr>
              <w:widowControl/>
              <w:autoSpaceDE/>
              <w:autoSpaceDN/>
              <w:adjustRightInd/>
              <w:jc w:val="center"/>
            </w:pPr>
            <w:r w:rsidRPr="006F13B9">
              <w:t>4.0</w:t>
            </w:r>
          </w:p>
        </w:tc>
        <w:tc>
          <w:tcPr>
            <w:tcW w:w="1368" w:type="dxa"/>
          </w:tcPr>
          <w:p w14:paraId="23F062EA" w14:textId="77777777" w:rsidR="00FD2695" w:rsidRPr="006F13B9" w:rsidRDefault="00FD2695" w:rsidP="00FD2695">
            <w:pPr>
              <w:widowControl/>
              <w:autoSpaceDE/>
              <w:autoSpaceDN/>
              <w:adjustRightInd/>
              <w:jc w:val="center"/>
            </w:pPr>
            <w:r w:rsidRPr="006F13B9">
              <w:t>1.0</w:t>
            </w:r>
          </w:p>
        </w:tc>
        <w:tc>
          <w:tcPr>
            <w:tcW w:w="1368" w:type="dxa"/>
          </w:tcPr>
          <w:p w14:paraId="580F71E4" w14:textId="77777777" w:rsidR="00FD2695" w:rsidRDefault="00FD2695" w:rsidP="00FD2695">
            <w:pPr>
              <w:widowControl/>
              <w:autoSpaceDE/>
              <w:autoSpaceDN/>
              <w:adjustRightInd/>
              <w:jc w:val="center"/>
            </w:pPr>
            <w:r>
              <w:t>10.0</w:t>
            </w:r>
          </w:p>
        </w:tc>
        <w:tc>
          <w:tcPr>
            <w:tcW w:w="1368" w:type="dxa"/>
          </w:tcPr>
          <w:p w14:paraId="63910B39" w14:textId="77777777" w:rsidR="00FD2695" w:rsidRDefault="00FD2695" w:rsidP="00FD2695">
            <w:pPr>
              <w:widowControl/>
              <w:autoSpaceDE/>
              <w:autoSpaceDN/>
              <w:adjustRightInd/>
              <w:jc w:val="center"/>
            </w:pPr>
            <w:r>
              <w:t>200.0</w:t>
            </w:r>
          </w:p>
        </w:tc>
      </w:tr>
    </w:tbl>
    <w:p w14:paraId="77ABC13F" w14:textId="72DB24F8" w:rsidR="00D238C4" w:rsidRDefault="00536BE7" w:rsidP="00647202">
      <w:pPr>
        <w:widowControl/>
        <w:autoSpaceDE/>
        <w:autoSpaceDN/>
        <w:adjustRightInd/>
        <w:jc w:val="both"/>
      </w:pPr>
      <w:r w:rsidRPr="00536BE7">
        <w:t>(5)</w:t>
      </w:r>
      <w:r>
        <w:rPr>
          <w:u w:val="single"/>
        </w:rPr>
        <w:t xml:space="preserve"> </w:t>
      </w:r>
      <w:r w:rsidR="00FD7B72" w:rsidRPr="00536BE7">
        <w:rPr>
          <w:u w:val="single"/>
        </w:rPr>
        <w:t>No Name Creek Ditch</w:t>
      </w:r>
      <w:r w:rsidR="00FD7B72">
        <w:t>:</w:t>
      </w:r>
      <w:r>
        <w:t xml:space="preserve"> (a) </w:t>
      </w:r>
      <w:r w:rsidR="00FD7B72" w:rsidRPr="00755383">
        <w:rPr>
          <w:u w:val="single"/>
        </w:rPr>
        <w:t>Legal Description of Point of Diversion</w:t>
      </w:r>
      <w:r w:rsidR="00FD7B72">
        <w:t>: Th</w:t>
      </w:r>
      <w:r w:rsidR="00AF40C8">
        <w:t>is</w:t>
      </w:r>
      <w:r w:rsidR="00FD7B72">
        <w:t xml:space="preserve"> direct flow right divert</w:t>
      </w:r>
      <w:r w:rsidR="00AF40C8">
        <w:t>s</w:t>
      </w:r>
      <w:r w:rsidR="00FD7B72">
        <w:t xml:space="preserve"> water from the No Name Creek at a point located approximately 2,322 feet south and 990 feet west of the northeast corner of Section 9, Township 6 North, Range 77 West of the 6</w:t>
      </w:r>
      <w:r w:rsidR="00FD7B72" w:rsidRPr="00755383">
        <w:rPr>
          <w:vertAlign w:val="superscript"/>
        </w:rPr>
        <w:t>th</w:t>
      </w:r>
      <w:r w:rsidR="00FD7B72">
        <w:t xml:space="preserve"> P.M., Jackson County, Colorado, or approximately 550 feet upstream of the proposed Wait Ditch headgate location.</w:t>
      </w:r>
      <w:r>
        <w:t xml:space="preserve"> (b) </w:t>
      </w:r>
      <w:r w:rsidR="00FD7B72" w:rsidRPr="00755383">
        <w:rPr>
          <w:u w:val="single"/>
        </w:rPr>
        <w:t>Source</w:t>
      </w:r>
      <w:r w:rsidR="00FD7B72">
        <w:t>: No Name Creek.</w:t>
      </w:r>
      <w:r>
        <w:t xml:space="preserve"> (c) </w:t>
      </w:r>
      <w:r w:rsidR="00FD7B72" w:rsidRPr="00755383">
        <w:rPr>
          <w:u w:val="single"/>
        </w:rPr>
        <w:t>Date of Appropriation</w:t>
      </w:r>
      <w:r w:rsidR="00FD7B72">
        <w:t>: February 3, 2003.</w:t>
      </w:r>
      <w:r>
        <w:t xml:space="preserve"> (d) </w:t>
      </w:r>
      <w:r w:rsidR="00FD7B72" w:rsidRPr="00755383">
        <w:rPr>
          <w:u w:val="single"/>
        </w:rPr>
        <w:t>Amount</w:t>
      </w:r>
      <w:r w:rsidR="00364CF3">
        <w:t>: 1.</w:t>
      </w:r>
      <w:r w:rsidR="00FD7B72">
        <w:t xml:space="preserve">5 </w:t>
      </w:r>
      <w:proofErr w:type="spellStart"/>
      <w:r w:rsidR="00FD7B72">
        <w:t>cfs</w:t>
      </w:r>
      <w:proofErr w:type="spellEnd"/>
      <w:r w:rsidR="00FD7B72">
        <w:t>, conditional.</w:t>
      </w:r>
      <w:r>
        <w:t xml:space="preserve"> (e) </w:t>
      </w:r>
      <w:r w:rsidR="00FD7B72" w:rsidRPr="00755383">
        <w:rPr>
          <w:u w:val="single"/>
        </w:rPr>
        <w:t>Use</w:t>
      </w:r>
      <w:r w:rsidR="00FD7B72">
        <w:t>: Irrigation of 18.4 acres as shown on Figure 2.</w:t>
      </w:r>
      <w:r>
        <w:t xml:space="preserve"> (6) </w:t>
      </w:r>
      <w:r w:rsidR="00906B29" w:rsidRPr="00755383">
        <w:rPr>
          <w:u w:val="single"/>
        </w:rPr>
        <w:t>Provide a detailed outline of what has been done toward completion or for completion of the appropriation and application of water to a beneficial use</w:t>
      </w:r>
      <w:r w:rsidR="00906B29" w:rsidRPr="00906B29">
        <w:t>.</w:t>
      </w:r>
      <w:r>
        <w:t xml:space="preserve"> (a) </w:t>
      </w:r>
      <w:r w:rsidR="004232B3">
        <w:t>Applicant ha</w:t>
      </w:r>
      <w:r w:rsidR="00920434">
        <w:t>s</w:t>
      </w:r>
      <w:r w:rsidR="004232B3">
        <w:t xml:space="preserve"> diligently pursued the development and use of the subject water rights and</w:t>
      </w:r>
      <w:r w:rsidR="00920434">
        <w:t>,</w:t>
      </w:r>
      <w:r w:rsidR="004232B3">
        <w:t xml:space="preserve"> </w:t>
      </w:r>
      <w:r w:rsidR="00920434">
        <w:t xml:space="preserve">as detailed in Paragraph 7 below, </w:t>
      </w:r>
      <w:r w:rsidR="004232B3">
        <w:t>during the last diligence period ha</w:t>
      </w:r>
      <w:r w:rsidR="00920434">
        <w:t>s</w:t>
      </w:r>
      <w:r w:rsidR="004232B3">
        <w:t xml:space="preserve"> diverted the subject water right</w:t>
      </w:r>
      <w:r w:rsidR="00920434">
        <w:t>s</w:t>
      </w:r>
      <w:r w:rsidR="004232B3">
        <w:t xml:space="preserve"> </w:t>
      </w:r>
      <w:r w:rsidR="00AF40C8">
        <w:t xml:space="preserve">in priority and placed them </w:t>
      </w:r>
      <w:r w:rsidR="004232B3">
        <w:t>to beneficial use</w:t>
      </w:r>
      <w:r w:rsidR="00FE2A57">
        <w:t>.</w:t>
      </w:r>
      <w:r>
        <w:t xml:space="preserve"> (b) </w:t>
      </w:r>
      <w:r w:rsidR="00536254">
        <w:t>T</w:t>
      </w:r>
      <w:r w:rsidR="00D238C4">
        <w:t xml:space="preserve">he </w:t>
      </w:r>
      <w:r w:rsidR="009359FA">
        <w:t>Hofmann Pond</w:t>
      </w:r>
      <w:r w:rsidR="00FD7B72">
        <w:t xml:space="preserve"> Nos. 1-6 and No Name Creek Ditch </w:t>
      </w:r>
      <w:r w:rsidR="009359FA">
        <w:t>are</w:t>
      </w:r>
      <w:r w:rsidR="00D238C4">
        <w:t xml:space="preserve"> part of an integrated water system serving an approximately 160-acre parcel of land owned by Applicant (hereinafter </w:t>
      </w:r>
      <w:r w:rsidR="003203EB">
        <w:t>“</w:t>
      </w:r>
      <w:r w:rsidR="00D238C4">
        <w:t>Ranch Property</w:t>
      </w:r>
      <w:r w:rsidR="003203EB">
        <w:t>”</w:t>
      </w:r>
      <w:r w:rsidR="00D238C4">
        <w:t xml:space="preserve">). The water system serving the Ranch Property includes, but is not limited to, surface and storage water rights and a plan for augmentation. </w:t>
      </w:r>
      <w:r w:rsidR="00AF40C8">
        <w:t xml:space="preserve"> </w:t>
      </w:r>
      <w:r w:rsidR="00D238C4">
        <w:t>Pursuant to C.R.S.</w:t>
      </w:r>
      <w:r w:rsidR="003203EB">
        <w:t xml:space="preserve"> §</w:t>
      </w:r>
      <w:r w:rsidR="00D238C4">
        <w:t xml:space="preserve"> 37-92-301(4)(b), when an integrated system is composed of several features, as is the case here, work on one feature of the system is considered in finding that reasonable diligence has been shown in the development of water rights for all features of the entire system. </w:t>
      </w:r>
      <w:r w:rsidR="00FE2A57">
        <w:t>During</w:t>
      </w:r>
      <w:r w:rsidR="00D238C4">
        <w:t xml:space="preserve"> this diligence period, Applicant</w:t>
      </w:r>
      <w:r w:rsidR="00536254">
        <w:t xml:space="preserve"> </w:t>
      </w:r>
      <w:r w:rsidR="00D238C4">
        <w:t>undert</w:t>
      </w:r>
      <w:r w:rsidR="00536254">
        <w:t>ook</w:t>
      </w:r>
      <w:r w:rsidR="00D238C4">
        <w:t xml:space="preserve"> the work described in the following paragraphs, all of which is integral and prerequisite to the orderly development of th</w:t>
      </w:r>
      <w:r w:rsidR="00772E83">
        <w:t>ese</w:t>
      </w:r>
      <w:r w:rsidR="00D238C4">
        <w:t xml:space="preserve"> conditional water right</w:t>
      </w:r>
      <w:r w:rsidR="00772E83">
        <w:t>s</w:t>
      </w:r>
      <w:r w:rsidR="00D238C4">
        <w:t>.</w:t>
      </w:r>
      <w:r>
        <w:t xml:space="preserve"> (</w:t>
      </w:r>
      <w:r w:rsidR="005A65CA">
        <w:t>i</w:t>
      </w:r>
      <w:r>
        <w:t xml:space="preserve">) </w:t>
      </w:r>
      <w:r w:rsidR="00D238C4">
        <w:t xml:space="preserve">The </w:t>
      </w:r>
      <w:r w:rsidR="009359FA">
        <w:t xml:space="preserve">Hofmann Ponds </w:t>
      </w:r>
      <w:r w:rsidR="00FD7B72">
        <w:t xml:space="preserve">and No Name Creek Ditch </w:t>
      </w:r>
      <w:r w:rsidR="009359FA">
        <w:t>have</w:t>
      </w:r>
      <w:r w:rsidR="00D238C4">
        <w:t xml:space="preserve"> been used for irrigation of </w:t>
      </w:r>
      <w:r w:rsidR="00FD2695">
        <w:t xml:space="preserve">the property depicted on Figure 2 attached.  </w:t>
      </w:r>
      <w:r w:rsidR="00FD7B72">
        <w:t xml:space="preserve">In addition, </w:t>
      </w:r>
      <w:r w:rsidR="008A23DC">
        <w:t xml:space="preserve">the Hofmann Ponds have been filled and refilled and </w:t>
      </w:r>
      <w:r w:rsidR="00FD7B72">
        <w:t>w</w:t>
      </w:r>
      <w:r w:rsidR="009359FA">
        <w:t xml:space="preserve">ater stored </w:t>
      </w:r>
      <w:r w:rsidR="00FD7B72">
        <w:t xml:space="preserve">and </w:t>
      </w:r>
      <w:r w:rsidR="008A23DC">
        <w:t xml:space="preserve">subsequently </w:t>
      </w:r>
      <w:r w:rsidR="00FD7B72">
        <w:t xml:space="preserve">used for </w:t>
      </w:r>
      <w:r w:rsidR="000D61E7">
        <w:t>all</w:t>
      </w:r>
      <w:r w:rsidR="00FD7B72">
        <w:t xml:space="preserve"> purposes</w:t>
      </w:r>
      <w:r w:rsidR="008A23DC">
        <w:t xml:space="preserve"> described </w:t>
      </w:r>
      <w:r w:rsidR="000D61E7">
        <w:t xml:space="preserve">in paragraph 4 </w:t>
      </w:r>
      <w:r w:rsidR="008A23DC">
        <w:t>above</w:t>
      </w:r>
      <w:r w:rsidR="00FD7B72">
        <w:t>.</w:t>
      </w:r>
      <w:r w:rsidR="005A65CA">
        <w:t xml:space="preserve"> (ii) </w:t>
      </w:r>
      <w:r w:rsidR="007B14DA">
        <w:t xml:space="preserve">Applicant has operated the plan for augmentation for the </w:t>
      </w:r>
      <w:r w:rsidR="00ED4584">
        <w:t xml:space="preserve">ponds in accordance with the decree entered in </w:t>
      </w:r>
      <w:r w:rsidR="00AC6D4F">
        <w:t xml:space="preserve">Case No. </w:t>
      </w:r>
      <w:r w:rsidR="00ED4584">
        <w:t>03CW37.</w:t>
      </w:r>
      <w:r w:rsidR="005A65CA">
        <w:t xml:space="preserve"> (iii) </w:t>
      </w:r>
      <w:r w:rsidR="00D238C4" w:rsidRPr="00FD2695">
        <w:t xml:space="preserve">In order to facilitate use of the </w:t>
      </w:r>
      <w:r w:rsidR="00FD2695" w:rsidRPr="00FD2695">
        <w:t>Ponds</w:t>
      </w:r>
      <w:r w:rsidR="00FD7B72">
        <w:t xml:space="preserve"> and Ditch</w:t>
      </w:r>
      <w:r w:rsidR="00FD2695" w:rsidRPr="00FD2695">
        <w:t>,</w:t>
      </w:r>
      <w:r w:rsidR="00D238C4" w:rsidRPr="00FD2695">
        <w:t xml:space="preserve"> </w:t>
      </w:r>
      <w:r w:rsidR="00357BE8">
        <w:t>Applicant</w:t>
      </w:r>
      <w:r w:rsidR="000E73B9" w:rsidRPr="00FD2695">
        <w:t xml:space="preserve"> perform</w:t>
      </w:r>
      <w:r w:rsidR="00357BE8">
        <w:t>ed</w:t>
      </w:r>
      <w:r w:rsidR="00D238C4" w:rsidRPr="00FD2695">
        <w:t xml:space="preserve"> yearly ditch cleaning and maintenance of the </w:t>
      </w:r>
      <w:r w:rsidR="00FD2695" w:rsidRPr="00FD2695">
        <w:t xml:space="preserve">feeder </w:t>
      </w:r>
      <w:r w:rsidR="00D238C4" w:rsidRPr="00FD2695">
        <w:t>ditch</w:t>
      </w:r>
      <w:r w:rsidR="00FD2695" w:rsidRPr="00FD2695">
        <w:t xml:space="preserve">es and Ponds </w:t>
      </w:r>
      <w:r w:rsidR="00D238C4" w:rsidRPr="00FD2695">
        <w:t xml:space="preserve">on the Ranch Property. In addition, </w:t>
      </w:r>
      <w:r w:rsidR="00357BE8">
        <w:t>Applicant</w:t>
      </w:r>
      <w:r w:rsidR="000E73B9" w:rsidRPr="00FD2695">
        <w:t xml:space="preserve"> </w:t>
      </w:r>
      <w:r w:rsidR="00D238C4" w:rsidRPr="00FD2695">
        <w:t>maintain</w:t>
      </w:r>
      <w:r w:rsidR="000E73B9" w:rsidRPr="00FD2695">
        <w:t>ed</w:t>
      </w:r>
      <w:r w:rsidR="00D238C4" w:rsidRPr="00FD2695">
        <w:t xml:space="preserve"> and develop</w:t>
      </w:r>
      <w:r w:rsidR="000E73B9" w:rsidRPr="00FD2695">
        <w:t>ed</w:t>
      </w:r>
      <w:r w:rsidR="00D238C4" w:rsidRPr="00FD2695">
        <w:t xml:space="preserve"> the irrigable land on the Ranch Property, including but not limited to </w:t>
      </w:r>
      <w:r w:rsidR="00E9157B">
        <w:t>installing new measurement and di</w:t>
      </w:r>
      <w:r w:rsidR="008D21D8">
        <w:t>v</w:t>
      </w:r>
      <w:r w:rsidR="00E9157B">
        <w:t>ersion structures</w:t>
      </w:r>
      <w:r w:rsidR="00F11A25">
        <w:t xml:space="preserve">, </w:t>
      </w:r>
      <w:r w:rsidR="00CA2DF5">
        <w:t>cleaning and maintain</w:t>
      </w:r>
      <w:r w:rsidR="00F11A25">
        <w:t>ing</w:t>
      </w:r>
      <w:r w:rsidR="00CA2DF5">
        <w:t xml:space="preserve"> the ditch</w:t>
      </w:r>
      <w:r w:rsidR="00F11A25">
        <w:t>es</w:t>
      </w:r>
      <w:r w:rsidR="00CA2DF5">
        <w:t xml:space="preserve">, </w:t>
      </w:r>
      <w:r w:rsidR="00D238C4" w:rsidRPr="00FD2695">
        <w:t>removing and maintaining willows and trees</w:t>
      </w:r>
      <w:r w:rsidR="00F11A25">
        <w:t>,</w:t>
      </w:r>
      <w:r w:rsidR="00D238C4" w:rsidRPr="00FD2695">
        <w:t xml:space="preserve"> </w:t>
      </w:r>
      <w:r w:rsidR="008A23DC">
        <w:t>a</w:t>
      </w:r>
      <w:r w:rsidR="00D238C4" w:rsidRPr="00FD2695">
        <w:t xml:space="preserve">nd </w:t>
      </w:r>
      <w:r w:rsidR="00BF07FD" w:rsidRPr="00FD2695">
        <w:t>irrigation of the property</w:t>
      </w:r>
      <w:r w:rsidR="000444AA" w:rsidRPr="00FD2695">
        <w:t xml:space="preserve">. </w:t>
      </w:r>
      <w:proofErr w:type="gramStart"/>
      <w:r w:rsidR="000E73B9" w:rsidRPr="00FD2695">
        <w:t>Applicant</w:t>
      </w:r>
      <w:proofErr w:type="gramEnd"/>
      <w:r w:rsidR="00357BE8">
        <w:t xml:space="preserve"> </w:t>
      </w:r>
      <w:r w:rsidR="000E73B9" w:rsidRPr="00FD2695">
        <w:t>incurred a</w:t>
      </w:r>
      <w:r w:rsidR="00D238C4" w:rsidRPr="00FD2695">
        <w:t>pproximately</w:t>
      </w:r>
      <w:r w:rsidR="00AC6D4F">
        <w:t xml:space="preserve"> </w:t>
      </w:r>
      <w:r w:rsidR="00D238C4" w:rsidRPr="00FD2695">
        <w:t>$</w:t>
      </w:r>
      <w:r w:rsidR="00F11A25">
        <w:t>57,297</w:t>
      </w:r>
      <w:r w:rsidR="00AC6D4F">
        <w:t>.00</w:t>
      </w:r>
      <w:r w:rsidR="00074DEC" w:rsidRPr="00FD2695">
        <w:t xml:space="preserve"> </w:t>
      </w:r>
      <w:r w:rsidR="00CA2DF5">
        <w:t>during this diligence period</w:t>
      </w:r>
      <w:r w:rsidR="000E73B9" w:rsidRPr="00FD2695">
        <w:t xml:space="preserve"> in costs to complete these projects</w:t>
      </w:r>
      <w:r w:rsidR="00D238C4" w:rsidRPr="00FD2695">
        <w:t>.</w:t>
      </w:r>
      <w:r w:rsidR="00E947A4">
        <w:t xml:space="preserve"> </w:t>
      </w:r>
      <w:proofErr w:type="gramStart"/>
      <w:r w:rsidR="008A23DC">
        <w:t>Applicant</w:t>
      </w:r>
      <w:proofErr w:type="gramEnd"/>
      <w:r w:rsidR="008A23DC">
        <w:t xml:space="preserve"> has expended approximately $7,400 to stock the Hofmann Ponds</w:t>
      </w:r>
      <w:r w:rsidR="000D61E7">
        <w:t xml:space="preserve"> with fish</w:t>
      </w:r>
      <w:r w:rsidR="008A23DC">
        <w:t>.</w:t>
      </w:r>
      <w:r w:rsidR="005A65CA">
        <w:t xml:space="preserve"> (iv) </w:t>
      </w:r>
      <w:r w:rsidR="00CA2DF5">
        <w:t>In addition, Applicant has participated in multiple meetings</w:t>
      </w:r>
      <w:r w:rsidR="00F11A25">
        <w:t xml:space="preserve"> and conference calls </w:t>
      </w:r>
      <w:r w:rsidR="00CA2DF5">
        <w:t>with the Division Engineer and other personnel in the State and Division Engineers’</w:t>
      </w:r>
      <w:r w:rsidR="00A6485F">
        <w:t xml:space="preserve"> </w:t>
      </w:r>
      <w:r w:rsidR="00CA2DF5">
        <w:t>offices concerning operation and accounting of its water rights on the Ranch Property.</w:t>
      </w:r>
      <w:r w:rsidR="00F11A25">
        <w:t xml:space="preserve"> </w:t>
      </w:r>
      <w:proofErr w:type="gramStart"/>
      <w:r w:rsidR="00F11A25">
        <w:t>Applicant</w:t>
      </w:r>
      <w:proofErr w:type="gramEnd"/>
      <w:r w:rsidR="00F11A25">
        <w:t xml:space="preserve"> has incurred </w:t>
      </w:r>
      <w:r w:rsidR="00EB7C65">
        <w:t>approximately $6,500</w:t>
      </w:r>
      <w:r w:rsidR="00F11A25">
        <w:t xml:space="preserve"> in legal fees </w:t>
      </w:r>
      <w:r w:rsidR="000E1F9D">
        <w:t>to assist in these matters.</w:t>
      </w:r>
      <w:r w:rsidR="005A65CA">
        <w:t xml:space="preserve"> (7) </w:t>
      </w:r>
      <w:r w:rsidR="003C2AFB" w:rsidRPr="00616F40">
        <w:t>Claim to Make Absolute:</w:t>
      </w:r>
      <w:r w:rsidR="005A65CA">
        <w:t xml:space="preserve"> (a) </w:t>
      </w:r>
      <w:r w:rsidR="00320D70">
        <w:t>Hofmann Pond No. 1.</w:t>
      </w:r>
      <w:r w:rsidR="005A65CA">
        <w:t xml:space="preserve"> (i) </w:t>
      </w:r>
      <w:r w:rsidR="003C2AFB" w:rsidRPr="00616F40">
        <w:t xml:space="preserve">Date water applied to beneficial use: </w:t>
      </w:r>
      <w:r w:rsidR="003C2AFB">
        <w:t xml:space="preserve">Various dates during the diligence period, </w:t>
      </w:r>
      <w:r w:rsidR="00342F95">
        <w:t>including but not limited to June, 2023</w:t>
      </w:r>
      <w:r w:rsidR="003C2AFB">
        <w:t>.</w:t>
      </w:r>
      <w:r w:rsidR="005A65CA">
        <w:t xml:space="preserve"> (ii) </w:t>
      </w:r>
      <w:r w:rsidR="003C2AFB" w:rsidRPr="00616F40">
        <w:t>Amount:</w:t>
      </w:r>
      <w:r w:rsidR="003C2AFB">
        <w:t xml:space="preserve"> </w:t>
      </w:r>
      <w:r w:rsidR="00342F95">
        <w:t>54.15 acre-feet, plus one refill.</w:t>
      </w:r>
      <w:r w:rsidR="005A65CA">
        <w:t xml:space="preserve"> (iii) </w:t>
      </w:r>
      <w:r w:rsidR="003C2AFB" w:rsidRPr="00616F40">
        <w:t>Use: All decreed uses.</w:t>
      </w:r>
      <w:r w:rsidR="005A65CA">
        <w:t xml:space="preserve"> (</w:t>
      </w:r>
      <w:r w:rsidR="009D1E35">
        <w:t xml:space="preserve">b) </w:t>
      </w:r>
      <w:r w:rsidR="00342F95">
        <w:t>Hofmann Pond No. 2.</w:t>
      </w:r>
      <w:r w:rsidR="009D1E35">
        <w:t xml:space="preserve"> (i) </w:t>
      </w:r>
      <w:r w:rsidR="003C2AFB" w:rsidRPr="00616F40">
        <w:t xml:space="preserve">Date water applied to beneficial use: </w:t>
      </w:r>
      <w:r w:rsidR="00233D60">
        <w:t>Various dates during the diligence period, including but not limited to June, 2023.</w:t>
      </w:r>
      <w:r w:rsidR="009D1E35">
        <w:t xml:space="preserve"> (ii) A</w:t>
      </w:r>
      <w:r w:rsidR="003C2AFB" w:rsidRPr="00616F40">
        <w:t>mount:</w:t>
      </w:r>
      <w:r w:rsidR="003C2AFB">
        <w:t xml:space="preserve"> </w:t>
      </w:r>
      <w:r w:rsidR="00233D60">
        <w:t>10.3</w:t>
      </w:r>
      <w:r w:rsidR="003C2AFB">
        <w:t xml:space="preserve"> acre-f</w:t>
      </w:r>
      <w:r w:rsidR="00233D60">
        <w:t>ee</w:t>
      </w:r>
      <w:r w:rsidR="003C2AFB">
        <w:t>t</w:t>
      </w:r>
      <w:r w:rsidR="004C7370">
        <w:t>, plus one refill.</w:t>
      </w:r>
      <w:r w:rsidR="009D1E35">
        <w:t xml:space="preserve"> (iii) </w:t>
      </w:r>
      <w:r w:rsidR="003C2AFB" w:rsidRPr="00616F40">
        <w:t>Use: All decreed uses</w:t>
      </w:r>
      <w:r w:rsidR="009D1E35">
        <w:t xml:space="preserve">. (c) </w:t>
      </w:r>
      <w:r w:rsidR="00342F95">
        <w:t>Hofmann Pond No. 3.</w:t>
      </w:r>
      <w:r w:rsidR="009D1E35">
        <w:t xml:space="preserve"> (i) </w:t>
      </w:r>
      <w:r w:rsidR="00342F95" w:rsidRPr="00616F40">
        <w:t xml:space="preserve">Date water applied to beneficial use: </w:t>
      </w:r>
      <w:r w:rsidR="00233D60">
        <w:t>Various dates during the diligence period, including but not limited to June, 2023.</w:t>
      </w:r>
      <w:r w:rsidR="00233D60" w:rsidRPr="00616F40">
        <w:t xml:space="preserve"> </w:t>
      </w:r>
      <w:r w:rsidR="009D1E35">
        <w:t xml:space="preserve">(ii) </w:t>
      </w:r>
      <w:r w:rsidR="00342F95" w:rsidRPr="00616F40">
        <w:t>Amount:</w:t>
      </w:r>
      <w:r w:rsidR="00342F95">
        <w:t xml:space="preserve"> </w:t>
      </w:r>
      <w:r w:rsidR="00233D60">
        <w:t>4.1</w:t>
      </w:r>
      <w:r w:rsidR="00342F95">
        <w:t xml:space="preserve"> acre-</w:t>
      </w:r>
      <w:r w:rsidR="00233D60">
        <w:t>fee</w:t>
      </w:r>
      <w:r w:rsidR="00342F95">
        <w:t>t</w:t>
      </w:r>
      <w:r w:rsidR="004C7370">
        <w:t>, plus one refill.</w:t>
      </w:r>
      <w:r w:rsidR="004C7370" w:rsidRPr="00616F40">
        <w:tab/>
      </w:r>
      <w:r w:rsidR="009D1E35">
        <w:t xml:space="preserve">(iii) </w:t>
      </w:r>
      <w:r w:rsidR="00342F95" w:rsidRPr="00616F40">
        <w:t>Use: All decreed uses</w:t>
      </w:r>
      <w:r w:rsidR="009D1E35">
        <w:t xml:space="preserve">. </w:t>
      </w:r>
      <w:r w:rsidR="00C61E96">
        <w:t xml:space="preserve">(d) </w:t>
      </w:r>
      <w:r w:rsidR="00342F95">
        <w:t>Hofmann Pond No. 4.</w:t>
      </w:r>
      <w:r w:rsidR="00D94A02">
        <w:t xml:space="preserve"> (i) </w:t>
      </w:r>
      <w:r w:rsidR="00342F95" w:rsidRPr="00616F40">
        <w:t xml:space="preserve">Date water applied to beneficial use: </w:t>
      </w:r>
      <w:r w:rsidR="00233D60">
        <w:t xml:space="preserve">Various dates </w:t>
      </w:r>
      <w:r w:rsidR="00233D60">
        <w:lastRenderedPageBreak/>
        <w:t>during the diligence period, including but not limited to June, 2023.</w:t>
      </w:r>
      <w:r w:rsidR="00D94A02">
        <w:t xml:space="preserve">(ii) </w:t>
      </w:r>
      <w:r w:rsidR="00342F95" w:rsidRPr="00616F40">
        <w:t>Amount:</w:t>
      </w:r>
      <w:r w:rsidR="00342F95">
        <w:t xml:space="preserve"> </w:t>
      </w:r>
      <w:r w:rsidR="00233D60">
        <w:t>2.7</w:t>
      </w:r>
      <w:r w:rsidR="00342F95">
        <w:t xml:space="preserve"> acre-f</w:t>
      </w:r>
      <w:r w:rsidR="00233D60">
        <w:t>ee</w:t>
      </w:r>
      <w:r w:rsidR="00342F95">
        <w:t>t</w:t>
      </w:r>
      <w:r w:rsidR="004C7370">
        <w:t>, plus one refill.</w:t>
      </w:r>
      <w:r w:rsidR="00D94A02">
        <w:t xml:space="preserve"> (iii) </w:t>
      </w:r>
      <w:r w:rsidR="00342F95" w:rsidRPr="00616F40">
        <w:t>Use: All decreed uses</w:t>
      </w:r>
      <w:r w:rsidR="00D94A02">
        <w:t xml:space="preserve">. (e) </w:t>
      </w:r>
      <w:r w:rsidR="00342F95">
        <w:t>Hofmann Pond No. 5.</w:t>
      </w:r>
      <w:r w:rsidR="00D94A02">
        <w:t xml:space="preserve"> (i) </w:t>
      </w:r>
      <w:r w:rsidR="00342F95" w:rsidRPr="00616F40">
        <w:t xml:space="preserve">Date water applied to beneficial use: </w:t>
      </w:r>
      <w:r w:rsidR="00233D60">
        <w:t>Various dates during the diligence period, including but not limited to June, 2023.</w:t>
      </w:r>
      <w:r w:rsidR="00233D60" w:rsidRPr="00616F40">
        <w:t xml:space="preserve"> </w:t>
      </w:r>
      <w:r w:rsidR="00D94A02">
        <w:t xml:space="preserve">(ii) </w:t>
      </w:r>
      <w:r w:rsidR="00342F95" w:rsidRPr="00616F40">
        <w:t>Amount:</w:t>
      </w:r>
      <w:r w:rsidR="00342F95">
        <w:t xml:space="preserve"> 1.</w:t>
      </w:r>
      <w:r w:rsidR="00233D60">
        <w:t>1</w:t>
      </w:r>
      <w:r w:rsidR="00342F95">
        <w:t xml:space="preserve"> acre-f</w:t>
      </w:r>
      <w:r w:rsidR="00233D60">
        <w:t>ee</w:t>
      </w:r>
      <w:r w:rsidR="00342F95">
        <w:t>t</w:t>
      </w:r>
      <w:r w:rsidR="004C7370">
        <w:t>, plus one refill.</w:t>
      </w:r>
      <w:r w:rsidR="00D94A02">
        <w:t xml:space="preserve"> (iii) </w:t>
      </w:r>
      <w:r w:rsidR="00342F95" w:rsidRPr="00616F40">
        <w:t>Use: All decreed uses</w:t>
      </w:r>
      <w:r w:rsidR="00D94A02">
        <w:t>. (</w:t>
      </w:r>
      <w:r w:rsidR="00E76B56">
        <w:t xml:space="preserve">f) </w:t>
      </w:r>
      <w:r w:rsidR="00342F95">
        <w:t>Hofmann Pond No. 6.</w:t>
      </w:r>
      <w:r w:rsidR="00BF2E7E">
        <w:t xml:space="preserve"> (i) </w:t>
      </w:r>
      <w:r w:rsidR="00342F95" w:rsidRPr="00616F40">
        <w:t xml:space="preserve">Date water applied to beneficial use: </w:t>
      </w:r>
      <w:r w:rsidR="00233D60">
        <w:t>Various dates during the diligence period, including but not limited to June, 2023.</w:t>
      </w:r>
      <w:r w:rsidR="00BF2E7E">
        <w:t xml:space="preserve"> (ii) </w:t>
      </w:r>
      <w:r w:rsidR="00342F95" w:rsidRPr="00616F40">
        <w:t>Amount:</w:t>
      </w:r>
      <w:r w:rsidR="00342F95">
        <w:t xml:space="preserve"> </w:t>
      </w:r>
      <w:r w:rsidR="00391D7B">
        <w:t>5</w:t>
      </w:r>
      <w:r w:rsidR="00342F95">
        <w:t>.0 acre-f</w:t>
      </w:r>
      <w:r w:rsidR="00233D60">
        <w:t>ee</w:t>
      </w:r>
      <w:r w:rsidR="00342F95">
        <w:t>t</w:t>
      </w:r>
      <w:r w:rsidR="004C7370">
        <w:t>, plus one refill.</w:t>
      </w:r>
      <w:r w:rsidR="00391D7B">
        <w:t xml:space="preserve">  Hofmann Pond No. 6 was decreed for 14.0 acre-feet. The current capacity of the pond is 5.0 acre-feet. </w:t>
      </w:r>
      <w:r w:rsidR="000D61E7">
        <w:t xml:space="preserve"> </w:t>
      </w:r>
      <w:r w:rsidR="00391D7B">
        <w:t xml:space="preserve">Therefore, Applicant only seeks to make </w:t>
      </w:r>
      <w:r w:rsidR="00A16E24">
        <w:t>5.0 acre</w:t>
      </w:r>
      <w:r w:rsidR="00D01535">
        <w:t>-</w:t>
      </w:r>
      <w:r w:rsidR="00A16E24">
        <w:t>feet</w:t>
      </w:r>
      <w:r w:rsidR="00391D7B">
        <w:t xml:space="preserve"> of </w:t>
      </w:r>
      <w:r w:rsidR="00A666C1">
        <w:t xml:space="preserve">this storage right absolute in this </w:t>
      </w:r>
      <w:proofErr w:type="gramStart"/>
      <w:r w:rsidR="00A666C1">
        <w:t>Application</w:t>
      </w:r>
      <w:r w:rsidR="008A23DC">
        <w:t>, and</w:t>
      </w:r>
      <w:proofErr w:type="gramEnd"/>
      <w:r w:rsidR="008A23DC">
        <w:t xml:space="preserve"> confirm</w:t>
      </w:r>
      <w:r w:rsidR="00A16E24">
        <w:t>s</w:t>
      </w:r>
      <w:r w:rsidR="008A23DC">
        <w:t xml:space="preserve"> that it wishes to cancel the remaining 9.0 acre-feet of this storage right.</w:t>
      </w:r>
      <w:r w:rsidR="00BF2E7E">
        <w:t xml:space="preserve"> (iii) </w:t>
      </w:r>
      <w:r w:rsidR="00342F95" w:rsidRPr="00616F40">
        <w:t>Use: All decreed uses</w:t>
      </w:r>
      <w:r w:rsidR="00BF2E7E">
        <w:t>. (</w:t>
      </w:r>
      <w:r w:rsidR="00647202">
        <w:t xml:space="preserve">g) </w:t>
      </w:r>
      <w:r w:rsidR="00342F95">
        <w:t>No Name Ditch.</w:t>
      </w:r>
      <w:r w:rsidR="00647202">
        <w:t xml:space="preserve"> (i) </w:t>
      </w:r>
      <w:r w:rsidR="00342F95" w:rsidRPr="00616F40">
        <w:t xml:space="preserve">Date water applied to beneficial use: </w:t>
      </w:r>
      <w:r w:rsidR="004C7370">
        <w:t>Various dates during the diligence period, including but not limited to June</w:t>
      </w:r>
      <w:r w:rsidR="00E16F2F">
        <w:t xml:space="preserve"> 25</w:t>
      </w:r>
      <w:r w:rsidR="004C7370">
        <w:t>, 2023</w:t>
      </w:r>
      <w:r w:rsidR="004D12A5">
        <w:t xml:space="preserve">, on which date Applicant diverted at the rate of 1.5 </w:t>
      </w:r>
      <w:proofErr w:type="spellStart"/>
      <w:r w:rsidR="004D12A5">
        <w:t>cfs</w:t>
      </w:r>
      <w:proofErr w:type="spellEnd"/>
      <w:r w:rsidR="004D12A5">
        <w:t xml:space="preserve"> for flood irrigation</w:t>
      </w:r>
      <w:r w:rsidR="004C7370">
        <w:t>.</w:t>
      </w:r>
      <w:r w:rsidR="004C7370" w:rsidRPr="00616F40">
        <w:t xml:space="preserve"> </w:t>
      </w:r>
      <w:r w:rsidR="00647202">
        <w:t xml:space="preserve">(ii) </w:t>
      </w:r>
      <w:r w:rsidR="00342F95" w:rsidRPr="00616F40">
        <w:t>Amount:</w:t>
      </w:r>
      <w:r w:rsidR="00342F95">
        <w:t xml:space="preserve"> </w:t>
      </w:r>
      <w:r w:rsidR="00E16F2F">
        <w:t>1.5</w:t>
      </w:r>
      <w:r w:rsidR="004C7370">
        <w:t xml:space="preserve"> </w:t>
      </w:r>
      <w:proofErr w:type="spellStart"/>
      <w:r w:rsidR="004C7370">
        <w:t>c.f.s</w:t>
      </w:r>
      <w:proofErr w:type="spellEnd"/>
      <w:r w:rsidR="004C7370">
        <w:t>.</w:t>
      </w:r>
      <w:r w:rsidR="00647202">
        <w:t xml:space="preserve"> (iii) </w:t>
      </w:r>
      <w:r w:rsidR="00342F95" w:rsidRPr="00616F40">
        <w:t xml:space="preserve">Use: </w:t>
      </w:r>
      <w:r w:rsidR="00DD6627">
        <w:t>Irrigation of 18</w:t>
      </w:r>
      <w:r w:rsidR="00CD1F39">
        <w:t xml:space="preserve">.4 acres shown on Figure </w:t>
      </w:r>
      <w:r w:rsidR="00391D7B">
        <w:t>2</w:t>
      </w:r>
      <w:r w:rsidR="00CD1F39">
        <w:t>.</w:t>
      </w:r>
      <w:r w:rsidR="00647202">
        <w:t xml:space="preserve"> (h) </w:t>
      </w:r>
      <w:r w:rsidR="003C2AFB" w:rsidRPr="00D55C4B">
        <w:rPr>
          <w:u w:val="single"/>
        </w:rPr>
        <w:t>Description of place of use where water is applied to beneficial use</w:t>
      </w:r>
      <w:r w:rsidR="003C2AFB" w:rsidRPr="00616F40">
        <w:t>. At the locations described above in paragraph</w:t>
      </w:r>
      <w:r w:rsidR="003C2AFB">
        <w:t xml:space="preserve">s </w:t>
      </w:r>
      <w:r w:rsidR="00A666C1">
        <w:t xml:space="preserve">4 and 5 </w:t>
      </w:r>
      <w:r w:rsidR="003C2AFB" w:rsidRPr="00616F40">
        <w:t>and depicted on the attached Figure</w:t>
      </w:r>
      <w:r w:rsidR="003C2AFB">
        <w:t>s</w:t>
      </w:r>
      <w:r w:rsidR="003C2AFB" w:rsidRPr="00616F40">
        <w:t xml:space="preserve"> 1</w:t>
      </w:r>
      <w:r w:rsidR="003C2AFB">
        <w:t xml:space="preserve"> and 2</w:t>
      </w:r>
      <w:r w:rsidR="003C2AFB" w:rsidRPr="00616F40">
        <w:t>.</w:t>
      </w:r>
      <w:r w:rsidR="00647202">
        <w:t xml:space="preserve"> (i) </w:t>
      </w:r>
      <w:r w:rsidR="00D55C4B" w:rsidRPr="00D55C4B">
        <w:rPr>
          <w:u w:val="single"/>
        </w:rPr>
        <w:t>General statement concerning in</w:t>
      </w:r>
      <w:r w:rsidR="00D55C4B">
        <w:rPr>
          <w:u w:val="single"/>
        </w:rPr>
        <w:t>-</w:t>
      </w:r>
      <w:r w:rsidR="00D55C4B" w:rsidRPr="00D55C4B">
        <w:rPr>
          <w:u w:val="single"/>
        </w:rPr>
        <w:t xml:space="preserve">priority diversions and storage of the </w:t>
      </w:r>
      <w:r w:rsidR="00D55C4B">
        <w:rPr>
          <w:u w:val="single"/>
        </w:rPr>
        <w:t xml:space="preserve">subject </w:t>
      </w:r>
      <w:r w:rsidR="00D55C4B" w:rsidRPr="00D55C4B">
        <w:rPr>
          <w:u w:val="single"/>
        </w:rPr>
        <w:t>water rights</w:t>
      </w:r>
      <w:r w:rsidR="00D55C4B">
        <w:t>:  During the last diligence period, all of the Hofmann Ponds remained full from year to year, either via in priority diversions and storage of the water rights in the ponds</w:t>
      </w:r>
      <w:r w:rsidR="00D55C4B" w:rsidRPr="00BE5A09">
        <w:t xml:space="preserve"> </w:t>
      </w:r>
      <w:r w:rsidR="00D55C4B">
        <w:t>or operation of the plan for augmentation decreed in Case No. 03CW37. However, the plan for augmentation is not frequently needed because there is rarely a call on No Name Creek.  During 2023, for example, the Hofmann Ponds were in priority for the duration of the year, water was pumped out of the ponds for irrigation purposes, and in August 2023 the ponds remained full. There was also no call on the No Name Creek Ditch water right in 2023.</w:t>
      </w:r>
      <w:r w:rsidR="00D55C4B" w:rsidRPr="003A5B29">
        <w:t xml:space="preserve"> </w:t>
      </w:r>
      <w:r w:rsidR="00D55C4B">
        <w:t xml:space="preserve"> Attached are</w:t>
      </w:r>
      <w:r w:rsidR="001A5E74">
        <w:t>: (1)</w:t>
      </w:r>
      <w:r w:rsidR="00D55C4B">
        <w:t xml:space="preserve"> copies of call records </w:t>
      </w:r>
      <w:r w:rsidR="00C64F14">
        <w:t xml:space="preserve">for each structure </w:t>
      </w:r>
      <w:r w:rsidR="00D55C4B">
        <w:t>for the year 2023 to date showing that there were “0” days of call on these water rights</w:t>
      </w:r>
      <w:r w:rsidR="00C64F14">
        <w:t xml:space="preserve"> (Exhibit </w:t>
      </w:r>
      <w:r w:rsidR="000D61E7">
        <w:t>A</w:t>
      </w:r>
      <w:r w:rsidR="00C64F14">
        <w:t xml:space="preserve">); (2) </w:t>
      </w:r>
      <w:r w:rsidR="00D2168B">
        <w:t xml:space="preserve">a copy of the June and July 2023 diversion records for the No Name Creek Ditch water right, which shows a diversion of 1.5 </w:t>
      </w:r>
      <w:proofErr w:type="spellStart"/>
      <w:r w:rsidR="00D2168B">
        <w:t>c.f.s</w:t>
      </w:r>
      <w:proofErr w:type="spellEnd"/>
      <w:r w:rsidR="00D2168B">
        <w:t xml:space="preserve">. on June 25, 2023 (Exhibit </w:t>
      </w:r>
      <w:r w:rsidR="000D61E7">
        <w:t>B</w:t>
      </w:r>
      <w:r w:rsidR="00D2168B">
        <w:t>)</w:t>
      </w:r>
      <w:r w:rsidR="00C64F14">
        <w:t xml:space="preserve">; and (3) copies of records of pumping irrigation water out of Hofmann Ponds </w:t>
      </w:r>
      <w:r w:rsidR="00D2168B">
        <w:t xml:space="preserve">(Exhibit </w:t>
      </w:r>
      <w:r w:rsidR="000D61E7">
        <w:t>C</w:t>
      </w:r>
      <w:r w:rsidR="00D2168B">
        <w:t>)</w:t>
      </w:r>
      <w:r w:rsidR="00D55C4B">
        <w:t>.</w:t>
      </w:r>
      <w:r w:rsidR="00647202">
        <w:t xml:space="preserve"> </w:t>
      </w:r>
      <w:r w:rsidR="00D55C4B" w:rsidRPr="002F0AA7">
        <w:t xml:space="preserve">Applicant </w:t>
      </w:r>
      <w:r w:rsidR="00D55C4B">
        <w:t xml:space="preserve">reserves the right to base </w:t>
      </w:r>
      <w:r w:rsidR="00D55C4B" w:rsidRPr="002F0AA7">
        <w:t xml:space="preserve">a claim to make </w:t>
      </w:r>
      <w:r w:rsidR="00D55C4B">
        <w:t xml:space="preserve">any or all </w:t>
      </w:r>
      <w:r w:rsidR="00D55C4B" w:rsidRPr="002F0AA7">
        <w:t xml:space="preserve">amounts absolute </w:t>
      </w:r>
      <w:r w:rsidR="00D55C4B">
        <w:t xml:space="preserve">in this case </w:t>
      </w:r>
      <w:r w:rsidR="00D55C4B" w:rsidRPr="002F0AA7">
        <w:t xml:space="preserve">based on diversions made during the course of this </w:t>
      </w:r>
      <w:r w:rsidR="00D55C4B">
        <w:t>case</w:t>
      </w:r>
      <w:r w:rsidR="00D55C4B" w:rsidRPr="002F0AA7">
        <w:t>.</w:t>
      </w:r>
      <w:r w:rsidR="00647202">
        <w:t xml:space="preserve"> (8) </w:t>
      </w:r>
      <w:r w:rsidR="00547D0E" w:rsidRPr="00647202">
        <w:rPr>
          <w:u w:val="single"/>
        </w:rPr>
        <w:t>Names(s) and address(es) of owner(s) or reputed owners of the land upon which any new diversion or storage structure, or modification to any existing diversion or storage structure is or will be constructed or upon which water is or will be stored, including any modificati</w:t>
      </w:r>
      <w:r w:rsidR="000E73B9" w:rsidRPr="00647202">
        <w:rPr>
          <w:u w:val="single"/>
        </w:rPr>
        <w:t>on to the existing storage pool</w:t>
      </w:r>
      <w:r w:rsidR="00547D0E" w:rsidRPr="00647202">
        <w:rPr>
          <w:rFonts w:cs="Arial"/>
        </w:rPr>
        <w:t>.</w:t>
      </w:r>
      <w:r w:rsidR="00342F95" w:rsidRPr="00647202">
        <w:rPr>
          <w:rFonts w:cs="Arial"/>
        </w:rPr>
        <w:t xml:space="preserve"> </w:t>
      </w:r>
      <w:r w:rsidR="00547D0E" w:rsidRPr="00647202">
        <w:rPr>
          <w:rFonts w:cs="Arial"/>
        </w:rPr>
        <w:t>Applicant</w:t>
      </w:r>
      <w:r w:rsidR="00647202">
        <w:rPr>
          <w:rFonts w:cs="Arial"/>
        </w:rPr>
        <w:t xml:space="preserve">. </w:t>
      </w:r>
      <w:r w:rsidR="00D238C4" w:rsidRPr="0015738C">
        <w:t xml:space="preserve">WHEREFORE, Applicant having demonstrated that it </w:t>
      </w:r>
      <w:r w:rsidR="00342F95">
        <w:t>has diverted the subject water rights in priority and has placed the water rights to beneficial use, and has</w:t>
      </w:r>
      <w:r w:rsidR="00536254">
        <w:t xml:space="preserve"> </w:t>
      </w:r>
      <w:r w:rsidR="00D238C4" w:rsidRPr="0015738C">
        <w:t>steadily applied</w:t>
      </w:r>
      <w:r w:rsidR="00D238C4">
        <w:t xml:space="preserve"> effort to complete the appropriation of </w:t>
      </w:r>
      <w:r w:rsidR="00FD2695">
        <w:t>these</w:t>
      </w:r>
      <w:r w:rsidR="00D238C4">
        <w:t xml:space="preserve"> water right</w:t>
      </w:r>
      <w:r w:rsidR="00FD2695">
        <w:t>s</w:t>
      </w:r>
      <w:r w:rsidR="00D238C4">
        <w:t xml:space="preserve"> in a reasonably expedient and efficient manner under all the facts and circumstances, respectfully requests this Court to find that the Applicant has </w:t>
      </w:r>
      <w:r w:rsidR="00342F95">
        <w:t>made the subject water rights absolute in the amount</w:t>
      </w:r>
      <w:r w:rsidR="003F1DC4">
        <w:t>s</w:t>
      </w:r>
      <w:r w:rsidR="00342F95">
        <w:t xml:space="preserve"> claimed above, </w:t>
      </w:r>
      <w:r w:rsidR="003F1DC4">
        <w:t xml:space="preserve">that the remaining 9.0 acre-feet of the Hofmann Pond No. 6 </w:t>
      </w:r>
      <w:r w:rsidR="008A23DC">
        <w:t>is canceled.  I</w:t>
      </w:r>
      <w:r w:rsidR="003F1DC4">
        <w:t xml:space="preserve">n the event any portion of these water rights are not made absolute, Applicant seeks a finding that Applicant </w:t>
      </w:r>
      <w:r w:rsidR="00342F95">
        <w:t xml:space="preserve">has </w:t>
      </w:r>
      <w:r w:rsidR="00D238C4">
        <w:t>exercised reasonable diligence in putting to beneficial use the water right</w:t>
      </w:r>
      <w:r w:rsidR="00FD2695">
        <w:t>s</w:t>
      </w:r>
      <w:r w:rsidR="00D238C4">
        <w:t xml:space="preserve"> conditionally decreed and to continue the conditional decree for another six years, or such period as may otherwise be permitted by law.</w:t>
      </w:r>
    </w:p>
    <w:sectPr w:rsidR="00D238C4" w:rsidSect="00843AC9">
      <w:headerReference w:type="default" r:id="rId10"/>
      <w:type w:val="continuous"/>
      <w:pgSz w:w="12240" w:h="15840"/>
      <w:pgMar w:top="2160" w:right="1440" w:bottom="1440" w:left="1440" w:header="216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F2C4F1" w14:textId="77777777" w:rsidR="00A75AC8" w:rsidRDefault="00A75AC8" w:rsidP="00D238C4">
      <w:r>
        <w:separator/>
      </w:r>
    </w:p>
  </w:endnote>
  <w:endnote w:type="continuationSeparator" w:id="0">
    <w:p w14:paraId="38C35C56" w14:textId="77777777" w:rsidR="00A75AC8" w:rsidRDefault="00A75AC8" w:rsidP="00D238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1C1200" w14:textId="77777777" w:rsidR="00A75AC8" w:rsidRDefault="00A75AC8" w:rsidP="00D238C4">
      <w:r>
        <w:separator/>
      </w:r>
    </w:p>
  </w:footnote>
  <w:footnote w:type="continuationSeparator" w:id="0">
    <w:p w14:paraId="0A410620" w14:textId="77777777" w:rsidR="00A75AC8" w:rsidRDefault="00A75AC8" w:rsidP="00D238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E2E56C" w14:textId="77777777" w:rsidR="00D238C4" w:rsidRPr="00DF18DD" w:rsidRDefault="00D238C4" w:rsidP="00DF18D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0000002"/>
    <w:multiLevelType w:val="multilevel"/>
    <w:tmpl w:val="00000000"/>
    <w:name w:val="Outline"/>
    <w:lvl w:ilvl="0">
      <w:start w:val="1"/>
      <w:numFmt w:val="upperRoman"/>
      <w:lvlText w:val="%1."/>
      <w:lvlJc w:val="left"/>
    </w:lvl>
    <w:lvl w:ilvl="1">
      <w:start w:val="1"/>
      <w:numFmt w:val="upperLetter"/>
      <w:lvlText w:val="%2."/>
      <w:lvlJc w:val="left"/>
    </w:lvl>
    <w:lvl w:ilvl="2">
      <w:start w:val="1"/>
      <w:numFmt w:val="decimal"/>
      <w:lvlText w:val="%3."/>
      <w:lvlJc w:val="left"/>
    </w:lvl>
    <w:lvl w:ilvl="3">
      <w:start w:val="1"/>
      <w:numFmt w:val="lowerLetter"/>
      <w:lvlText w:val="%4."/>
      <w:lvlJc w:val="left"/>
    </w:lvl>
    <w:lvl w:ilvl="4">
      <w:start w:val="1"/>
      <w:numFmt w:val="decimal"/>
      <w:lvlText w:val="(%5)"/>
      <w:lvlJc w:val="left"/>
    </w:lvl>
    <w:lvl w:ilvl="5">
      <w:start w:val="1"/>
      <w:numFmt w:val="lowerLetter"/>
      <w:lvlText w:val="(%6)"/>
      <w:lvlJc w:val="left"/>
    </w:lvl>
    <w:lvl w:ilvl="6">
      <w:start w:val="1"/>
      <w:numFmt w:val="lowerRoman"/>
      <w:lvlText w:val="%7)"/>
      <w:lvlJc w:val="left"/>
    </w:lvl>
    <w:lvl w:ilvl="7">
      <w:start w:val="1"/>
      <w:numFmt w:val="lowerLetter"/>
      <w:lvlText w:val="%8)"/>
      <w:lvlJc w:val="left"/>
    </w:lvl>
    <w:lvl w:ilvl="8">
      <w:numFmt w:val="decimal"/>
      <w:lvlText w:val=""/>
      <w:lvlJc w:val="left"/>
    </w:lvl>
  </w:abstractNum>
  <w:abstractNum w:abstractNumId="2" w15:restartNumberingAfterBreak="0">
    <w:nsid w:val="00000003"/>
    <w:multiLevelType w:val="multilevel"/>
    <w:tmpl w:val="00000000"/>
    <w:name w:val="AutoList1"/>
    <w:lvl w:ilvl="0">
      <w:start w:val="1"/>
      <w:numFmt w:val="decimal"/>
      <w:pStyle w:val="Level1"/>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3" w15:restartNumberingAfterBreak="0">
    <w:nsid w:val="025A741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3B5706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07EB012B"/>
    <w:multiLevelType w:val="hybridMultilevel"/>
    <w:tmpl w:val="05B6587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BD103C3"/>
    <w:multiLevelType w:val="hybridMultilevel"/>
    <w:tmpl w:val="D8CEFCE2"/>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7" w15:restartNumberingAfterBreak="0">
    <w:nsid w:val="183D0F0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1FBC2CEE"/>
    <w:multiLevelType w:val="hybridMultilevel"/>
    <w:tmpl w:val="85D8595C"/>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F962477"/>
    <w:multiLevelType w:val="hybridMultilevel"/>
    <w:tmpl w:val="F2D46D98"/>
    <w:lvl w:ilvl="0" w:tplc="A9ACB3D2">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09F4C38"/>
    <w:multiLevelType w:val="singleLevel"/>
    <w:tmpl w:val="08DC2A3C"/>
    <w:lvl w:ilvl="0">
      <w:start w:val="1"/>
      <w:numFmt w:val="decimal"/>
      <w:lvlText w:val="%1."/>
      <w:lvlJc w:val="left"/>
      <w:pPr>
        <w:ind w:left="720" w:hanging="360"/>
      </w:pPr>
      <w:rPr>
        <w:rFonts w:hint="default"/>
        <w:b/>
        <w:sz w:val="20"/>
        <w:szCs w:val="20"/>
      </w:rPr>
    </w:lvl>
  </w:abstractNum>
  <w:abstractNum w:abstractNumId="11" w15:restartNumberingAfterBreak="0">
    <w:nsid w:val="52D324FA"/>
    <w:multiLevelType w:val="multilevel"/>
    <w:tmpl w:val="EDFA35BA"/>
    <w:lvl w:ilvl="0">
      <w:start w:val="1"/>
      <w:numFmt w:val="decimal"/>
      <w:lvlText w:val="%1."/>
      <w:lvlJc w:val="left"/>
      <w:pPr>
        <w:ind w:left="360" w:hanging="360"/>
      </w:pPr>
      <w:rPr>
        <w:rFonts w:ascii="Times New Roman" w:hAnsi="Times New Roman" w:hint="default"/>
        <w:caps w:val="0"/>
        <w:strike w:val="0"/>
        <w:dstrike w:val="0"/>
        <w:outline w:val="0"/>
        <w:shadow w:val="0"/>
        <w:emboss w:val="0"/>
        <w:imprint w:val="0"/>
        <w:vanish w:val="0"/>
        <w:sz w:val="24"/>
        <w:vertAlign w:val="baseline"/>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531338A1"/>
    <w:multiLevelType w:val="multilevel"/>
    <w:tmpl w:val="2B221FF0"/>
    <w:lvl w:ilvl="0">
      <w:start w:val="1"/>
      <w:numFmt w:val="decimal"/>
      <w:lvlText w:val="%1."/>
      <w:lvlJc w:val="left"/>
      <w:pPr>
        <w:ind w:left="360" w:hanging="360"/>
      </w:pPr>
      <w:rPr>
        <w:rFonts w:hint="default"/>
      </w:rPr>
    </w:lvl>
    <w:lvl w:ilvl="1">
      <w:start w:val="1"/>
      <w:numFmt w:val="lowerLetter"/>
      <w:lvlText w:val="%1.%2."/>
      <w:lvlJc w:val="left"/>
      <w:pPr>
        <w:ind w:left="720" w:hanging="360"/>
      </w:pPr>
      <w:rPr>
        <w:rFonts w:hint="default"/>
      </w:rPr>
    </w:lvl>
    <w:lvl w:ilvl="2">
      <w:start w:val="1"/>
      <w:numFmt w:val="decimal"/>
      <w:lvlRestart w:val="1"/>
      <w:lvlText w:val="%1.%2.(%3)"/>
      <w:lvlJc w:val="left"/>
      <w:pPr>
        <w:ind w:left="1080" w:hanging="360"/>
      </w:pPr>
      <w:rPr>
        <w:rFonts w:hint="default"/>
      </w:rPr>
    </w:lvl>
    <w:lvl w:ilvl="3">
      <w:start w:val="1"/>
      <w:numFmt w:val="lowerRoman"/>
      <w:lvlText w:val="%1.%2.(%3)(%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5435470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5E0E05F0"/>
    <w:multiLevelType w:val="multilevel"/>
    <w:tmpl w:val="4524EF1E"/>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5" w15:restartNumberingAfterBreak="0">
    <w:nsid w:val="7E5D7D0C"/>
    <w:multiLevelType w:val="multilevel"/>
    <w:tmpl w:val="FB72DB2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908661109">
    <w:abstractNumId w:val="2"/>
    <w:lvlOverride w:ilvl="0">
      <w:startOverride w:val="5"/>
      <w:lvl w:ilvl="0">
        <w:start w:val="5"/>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16cid:durableId="411004625">
    <w:abstractNumId w:val="0"/>
  </w:num>
  <w:num w:numId="3" w16cid:durableId="172649576">
    <w:abstractNumId w:val="1"/>
  </w:num>
  <w:num w:numId="4" w16cid:durableId="1458139187">
    <w:abstractNumId w:val="10"/>
  </w:num>
  <w:num w:numId="5" w16cid:durableId="1587153466">
    <w:abstractNumId w:val="5"/>
  </w:num>
  <w:num w:numId="6" w16cid:durableId="1292592414">
    <w:abstractNumId w:val="6"/>
  </w:num>
  <w:num w:numId="7" w16cid:durableId="1572235793">
    <w:abstractNumId w:val="12"/>
  </w:num>
  <w:num w:numId="8" w16cid:durableId="285544194">
    <w:abstractNumId w:val="15"/>
  </w:num>
  <w:num w:numId="9" w16cid:durableId="939416110">
    <w:abstractNumId w:val="9"/>
  </w:num>
  <w:num w:numId="10" w16cid:durableId="1817986934">
    <w:abstractNumId w:val="8"/>
  </w:num>
  <w:num w:numId="11" w16cid:durableId="2057510410">
    <w:abstractNumId w:val="11"/>
  </w:num>
  <w:num w:numId="12" w16cid:durableId="352803207">
    <w:abstractNumId w:val="14"/>
  </w:num>
  <w:num w:numId="13" w16cid:durableId="843521380">
    <w:abstractNumId w:val="13"/>
  </w:num>
  <w:num w:numId="14" w16cid:durableId="1630628507">
    <w:abstractNumId w:val="4"/>
  </w:num>
  <w:num w:numId="15" w16cid:durableId="220215550">
    <w:abstractNumId w:val="7"/>
  </w:num>
  <w:num w:numId="16" w16cid:durableId="93232674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38C4"/>
    <w:rsid w:val="00031B71"/>
    <w:rsid w:val="00040F89"/>
    <w:rsid w:val="000444AA"/>
    <w:rsid w:val="00063695"/>
    <w:rsid w:val="0006408D"/>
    <w:rsid w:val="00073E76"/>
    <w:rsid w:val="00074DEC"/>
    <w:rsid w:val="000A5139"/>
    <w:rsid w:val="000B3B7D"/>
    <w:rsid w:val="000D61E7"/>
    <w:rsid w:val="000E1F9D"/>
    <w:rsid w:val="000E73B9"/>
    <w:rsid w:val="000F5C7C"/>
    <w:rsid w:val="00106748"/>
    <w:rsid w:val="00126F3E"/>
    <w:rsid w:val="0015738C"/>
    <w:rsid w:val="001637E6"/>
    <w:rsid w:val="0018412E"/>
    <w:rsid w:val="001A5E74"/>
    <w:rsid w:val="001B4CAB"/>
    <w:rsid w:val="001E1970"/>
    <w:rsid w:val="001F2AB7"/>
    <w:rsid w:val="00214B6F"/>
    <w:rsid w:val="00233D60"/>
    <w:rsid w:val="00245C6E"/>
    <w:rsid w:val="00250388"/>
    <w:rsid w:val="002D2ECD"/>
    <w:rsid w:val="002E6AF8"/>
    <w:rsid w:val="003203EB"/>
    <w:rsid w:val="00320D70"/>
    <w:rsid w:val="00342F95"/>
    <w:rsid w:val="00350C65"/>
    <w:rsid w:val="00357BE8"/>
    <w:rsid w:val="00364CF3"/>
    <w:rsid w:val="00380FF2"/>
    <w:rsid w:val="00391D7B"/>
    <w:rsid w:val="003A5B29"/>
    <w:rsid w:val="003C2AFB"/>
    <w:rsid w:val="003D68C4"/>
    <w:rsid w:val="003E4926"/>
    <w:rsid w:val="003F1DC4"/>
    <w:rsid w:val="003F53AA"/>
    <w:rsid w:val="003F5CD0"/>
    <w:rsid w:val="00405CE1"/>
    <w:rsid w:val="00417717"/>
    <w:rsid w:val="004232B3"/>
    <w:rsid w:val="00424B3D"/>
    <w:rsid w:val="004A62AF"/>
    <w:rsid w:val="004C2960"/>
    <w:rsid w:val="004C7370"/>
    <w:rsid w:val="004D12A5"/>
    <w:rsid w:val="005008C9"/>
    <w:rsid w:val="00520C92"/>
    <w:rsid w:val="00536254"/>
    <w:rsid w:val="00536BE7"/>
    <w:rsid w:val="0054313A"/>
    <w:rsid w:val="00547D0E"/>
    <w:rsid w:val="0055148C"/>
    <w:rsid w:val="005636D1"/>
    <w:rsid w:val="00565668"/>
    <w:rsid w:val="00573C4E"/>
    <w:rsid w:val="00591F6D"/>
    <w:rsid w:val="005A65CA"/>
    <w:rsid w:val="005C6D10"/>
    <w:rsid w:val="005D2326"/>
    <w:rsid w:val="005F6D1D"/>
    <w:rsid w:val="00612521"/>
    <w:rsid w:val="00625335"/>
    <w:rsid w:val="00647202"/>
    <w:rsid w:val="0067429A"/>
    <w:rsid w:val="006A22D2"/>
    <w:rsid w:val="006C487B"/>
    <w:rsid w:val="006D27DE"/>
    <w:rsid w:val="006D6EA2"/>
    <w:rsid w:val="006E121D"/>
    <w:rsid w:val="006F13B9"/>
    <w:rsid w:val="0072094D"/>
    <w:rsid w:val="007438CF"/>
    <w:rsid w:val="00755383"/>
    <w:rsid w:val="00772E83"/>
    <w:rsid w:val="00773B14"/>
    <w:rsid w:val="007B14DA"/>
    <w:rsid w:val="007C37B0"/>
    <w:rsid w:val="007D1AB0"/>
    <w:rsid w:val="00801A52"/>
    <w:rsid w:val="00822AC6"/>
    <w:rsid w:val="0084246C"/>
    <w:rsid w:val="00843AC9"/>
    <w:rsid w:val="008A23DC"/>
    <w:rsid w:val="008A6B85"/>
    <w:rsid w:val="008B1357"/>
    <w:rsid w:val="008B49A2"/>
    <w:rsid w:val="008D21D8"/>
    <w:rsid w:val="00906B29"/>
    <w:rsid w:val="00920434"/>
    <w:rsid w:val="009359FA"/>
    <w:rsid w:val="00945469"/>
    <w:rsid w:val="00962CA7"/>
    <w:rsid w:val="00971209"/>
    <w:rsid w:val="00986AE2"/>
    <w:rsid w:val="009B05EE"/>
    <w:rsid w:val="009D1E35"/>
    <w:rsid w:val="009D466A"/>
    <w:rsid w:val="009D7EA2"/>
    <w:rsid w:val="009F0010"/>
    <w:rsid w:val="00A162BA"/>
    <w:rsid w:val="00A16E24"/>
    <w:rsid w:val="00A57B75"/>
    <w:rsid w:val="00A6485F"/>
    <w:rsid w:val="00A666C1"/>
    <w:rsid w:val="00A75AC8"/>
    <w:rsid w:val="00AC3D88"/>
    <w:rsid w:val="00AC3F7E"/>
    <w:rsid w:val="00AC6D4F"/>
    <w:rsid w:val="00AC72BA"/>
    <w:rsid w:val="00AE3648"/>
    <w:rsid w:val="00AF40C8"/>
    <w:rsid w:val="00B504A8"/>
    <w:rsid w:val="00B57A37"/>
    <w:rsid w:val="00BC13BA"/>
    <w:rsid w:val="00BE5A09"/>
    <w:rsid w:val="00BF04BD"/>
    <w:rsid w:val="00BF07FD"/>
    <w:rsid w:val="00BF10EB"/>
    <w:rsid w:val="00BF2E7E"/>
    <w:rsid w:val="00BF6E75"/>
    <w:rsid w:val="00C55BBB"/>
    <w:rsid w:val="00C605AD"/>
    <w:rsid w:val="00C61E96"/>
    <w:rsid w:val="00C64F14"/>
    <w:rsid w:val="00C83BF3"/>
    <w:rsid w:val="00CA2DF5"/>
    <w:rsid w:val="00CD1F39"/>
    <w:rsid w:val="00CD496D"/>
    <w:rsid w:val="00CF6D1B"/>
    <w:rsid w:val="00D01535"/>
    <w:rsid w:val="00D17FA2"/>
    <w:rsid w:val="00D2168B"/>
    <w:rsid w:val="00D238C4"/>
    <w:rsid w:val="00D2564A"/>
    <w:rsid w:val="00D55C4B"/>
    <w:rsid w:val="00D81BC6"/>
    <w:rsid w:val="00D829F0"/>
    <w:rsid w:val="00D83333"/>
    <w:rsid w:val="00D911BF"/>
    <w:rsid w:val="00D94A02"/>
    <w:rsid w:val="00DA32CB"/>
    <w:rsid w:val="00DD6627"/>
    <w:rsid w:val="00DF18DD"/>
    <w:rsid w:val="00E044D1"/>
    <w:rsid w:val="00E1501B"/>
    <w:rsid w:val="00E16F2F"/>
    <w:rsid w:val="00E76B56"/>
    <w:rsid w:val="00E85EC7"/>
    <w:rsid w:val="00E9157B"/>
    <w:rsid w:val="00E947A4"/>
    <w:rsid w:val="00EA301E"/>
    <w:rsid w:val="00EB7C65"/>
    <w:rsid w:val="00ED4584"/>
    <w:rsid w:val="00EE22FC"/>
    <w:rsid w:val="00F11A25"/>
    <w:rsid w:val="00F66F74"/>
    <w:rsid w:val="00F87020"/>
    <w:rsid w:val="00FD2695"/>
    <w:rsid w:val="00FD7B72"/>
    <w:rsid w:val="00FE2A57"/>
    <w:rsid w:val="00FE62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4515D75"/>
  <w14:defaultImageDpi w14:val="0"/>
  <w15:docId w15:val="{A9A814C5-F3F2-4320-87A4-F45866A692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paragraph" w:customStyle="1" w:styleId="Level1">
    <w:name w:val="Level 1"/>
    <w:basedOn w:val="Normal"/>
    <w:uiPriority w:val="99"/>
    <w:pPr>
      <w:numPr>
        <w:numId w:val="1"/>
      </w:numPr>
      <w:ind w:left="720" w:hanging="720"/>
      <w:outlineLvl w:val="0"/>
    </w:pPr>
  </w:style>
  <w:style w:type="paragraph" w:styleId="Header">
    <w:name w:val="header"/>
    <w:basedOn w:val="Normal"/>
    <w:link w:val="HeaderChar"/>
    <w:uiPriority w:val="99"/>
    <w:unhideWhenUsed/>
    <w:rsid w:val="00074DEC"/>
    <w:pPr>
      <w:tabs>
        <w:tab w:val="center" w:pos="4680"/>
        <w:tab w:val="right" w:pos="9360"/>
      </w:tabs>
    </w:pPr>
  </w:style>
  <w:style w:type="character" w:customStyle="1" w:styleId="HeaderChar">
    <w:name w:val="Header Char"/>
    <w:basedOn w:val="DefaultParagraphFont"/>
    <w:link w:val="Header"/>
    <w:uiPriority w:val="99"/>
    <w:rsid w:val="00074DEC"/>
    <w:rPr>
      <w:rFonts w:ascii="Times New Roman" w:hAnsi="Times New Roman" w:cs="Times New Roman"/>
      <w:sz w:val="24"/>
      <w:szCs w:val="24"/>
    </w:rPr>
  </w:style>
  <w:style w:type="paragraph" w:styleId="Footer">
    <w:name w:val="footer"/>
    <w:basedOn w:val="Normal"/>
    <w:link w:val="FooterChar"/>
    <w:uiPriority w:val="99"/>
    <w:unhideWhenUsed/>
    <w:rsid w:val="00074DEC"/>
    <w:pPr>
      <w:tabs>
        <w:tab w:val="center" w:pos="4680"/>
        <w:tab w:val="right" w:pos="9360"/>
      </w:tabs>
    </w:pPr>
  </w:style>
  <w:style w:type="character" w:customStyle="1" w:styleId="FooterChar">
    <w:name w:val="Footer Char"/>
    <w:basedOn w:val="DefaultParagraphFont"/>
    <w:link w:val="Footer"/>
    <w:uiPriority w:val="99"/>
    <w:rsid w:val="00074DEC"/>
    <w:rPr>
      <w:rFonts w:ascii="Times New Roman" w:hAnsi="Times New Roman" w:cs="Times New Roman"/>
      <w:sz w:val="24"/>
      <w:szCs w:val="24"/>
    </w:rPr>
  </w:style>
  <w:style w:type="paragraph" w:styleId="ListParagraph">
    <w:name w:val="List Paragraph"/>
    <w:basedOn w:val="Normal"/>
    <w:uiPriority w:val="34"/>
    <w:qFormat/>
    <w:rsid w:val="00547D0E"/>
    <w:pPr>
      <w:ind w:left="720"/>
      <w:contextualSpacing/>
    </w:pPr>
  </w:style>
  <w:style w:type="table" w:styleId="TableGrid">
    <w:name w:val="Table Grid"/>
    <w:basedOn w:val="TableNormal"/>
    <w:uiPriority w:val="59"/>
    <w:rsid w:val="005C6D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sbf">
    <w:name w:val="ss_bf"/>
    <w:basedOn w:val="DefaultParagraphFont"/>
    <w:rsid w:val="0015738C"/>
  </w:style>
  <w:style w:type="character" w:customStyle="1" w:styleId="sssh">
    <w:name w:val="ss_sh"/>
    <w:basedOn w:val="DefaultParagraphFont"/>
    <w:rsid w:val="0015738C"/>
  </w:style>
  <w:style w:type="character" w:styleId="Hyperlink">
    <w:name w:val="Hyperlink"/>
    <w:basedOn w:val="DefaultParagraphFont"/>
    <w:uiPriority w:val="99"/>
    <w:unhideWhenUsed/>
    <w:rsid w:val="0015738C"/>
    <w:rPr>
      <w:color w:val="0000FF"/>
      <w:u w:val="single"/>
    </w:rPr>
  </w:style>
  <w:style w:type="character" w:styleId="UnresolvedMention">
    <w:name w:val="Unresolved Mention"/>
    <w:basedOn w:val="DefaultParagraphFont"/>
    <w:uiPriority w:val="99"/>
    <w:semiHidden/>
    <w:unhideWhenUsed/>
    <w:rsid w:val="00BF10EB"/>
    <w:rPr>
      <w:color w:val="605E5C"/>
      <w:shd w:val="clear" w:color="auto" w:fill="E1DFDD"/>
    </w:rPr>
  </w:style>
  <w:style w:type="character" w:styleId="CommentReference">
    <w:name w:val="annotation reference"/>
    <w:basedOn w:val="DefaultParagraphFont"/>
    <w:uiPriority w:val="99"/>
    <w:semiHidden/>
    <w:unhideWhenUsed/>
    <w:rsid w:val="00CD496D"/>
    <w:rPr>
      <w:sz w:val="16"/>
      <w:szCs w:val="16"/>
    </w:rPr>
  </w:style>
  <w:style w:type="paragraph" w:styleId="CommentText">
    <w:name w:val="annotation text"/>
    <w:basedOn w:val="Normal"/>
    <w:link w:val="CommentTextChar"/>
    <w:uiPriority w:val="99"/>
    <w:unhideWhenUsed/>
    <w:rsid w:val="00CD496D"/>
    <w:rPr>
      <w:sz w:val="20"/>
      <w:szCs w:val="20"/>
    </w:rPr>
  </w:style>
  <w:style w:type="character" w:customStyle="1" w:styleId="CommentTextChar">
    <w:name w:val="Comment Text Char"/>
    <w:basedOn w:val="DefaultParagraphFont"/>
    <w:link w:val="CommentText"/>
    <w:uiPriority w:val="99"/>
    <w:rsid w:val="00CD496D"/>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D496D"/>
    <w:rPr>
      <w:b/>
      <w:bCs/>
    </w:rPr>
  </w:style>
  <w:style w:type="character" w:customStyle="1" w:styleId="CommentSubjectChar">
    <w:name w:val="Comment Subject Char"/>
    <w:basedOn w:val="CommentTextChar"/>
    <w:link w:val="CommentSubject"/>
    <w:uiPriority w:val="99"/>
    <w:semiHidden/>
    <w:rsid w:val="00CD496D"/>
    <w:rPr>
      <w:rFonts w:ascii="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7158098">
      <w:bodyDiv w:val="1"/>
      <w:marLeft w:val="0"/>
      <w:marRight w:val="0"/>
      <w:marTop w:val="0"/>
      <w:marBottom w:val="0"/>
      <w:divBdr>
        <w:top w:val="none" w:sz="0" w:space="0" w:color="auto"/>
        <w:left w:val="none" w:sz="0" w:space="0" w:color="auto"/>
        <w:bottom w:val="none" w:sz="0" w:space="0" w:color="auto"/>
        <w:right w:val="none" w:sz="0" w:space="0" w:color="auto"/>
      </w:divBdr>
    </w:div>
    <w:div w:id="1760175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96C37EF12A43A418585B46C68C80A71" ma:contentTypeVersion="18" ma:contentTypeDescription="Create a new document." ma:contentTypeScope="" ma:versionID="e7b68209b9c2c1e6ff331d72bc0d387a">
  <xsd:schema xmlns:xsd="http://www.w3.org/2001/XMLSchema" xmlns:xs="http://www.w3.org/2001/XMLSchema" xmlns:p="http://schemas.microsoft.com/office/2006/metadata/properties" xmlns:ns2="e69fad5b-a92b-4f41-808e-2eea672bde3f" xmlns:ns3="004967d9-947b-4b32-b6d4-da3060a34026" targetNamespace="http://schemas.microsoft.com/office/2006/metadata/properties" ma:root="true" ma:fieldsID="9195a71a9854c19b358fc6330cb8b7e6" ns2:_="" ns3:_="">
    <xsd:import namespace="e69fad5b-a92b-4f41-808e-2eea672bde3f"/>
    <xsd:import namespace="004967d9-947b-4b32-b6d4-da3060a3402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Location" minOccurs="0"/>
                <xsd:element ref="ns2:MediaServiceOCR"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9fad5b-a92b-4f41-808e-2eea672bde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9a18753-e154-48c4-b7be-e7fd2bd3c11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4967d9-947b-4b32-b6d4-da3060a3402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64cfa37-1301-4cca-ad45-eb7ca19c3372}" ma:internalName="TaxCatchAll" ma:showField="CatchAllData" ma:web="004967d9-947b-4b32-b6d4-da3060a3402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004967d9-947b-4b32-b6d4-da3060a34026" xsi:nil="true"/>
    <lcf76f155ced4ddcb4097134ff3c332f xmlns="e69fad5b-a92b-4f41-808e-2eea672bde3f">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92E49E7-7447-40C6-94C6-30C9476EC0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9fad5b-a92b-4f41-808e-2eea672bde3f"/>
    <ds:schemaRef ds:uri="004967d9-947b-4b32-b6d4-da3060a340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6491817-0E77-411E-B835-31D72CBCF4EF}">
  <ds:schemaRefs>
    <ds:schemaRef ds:uri="http://schemas.microsoft.com/office/2006/metadata/properties"/>
    <ds:schemaRef ds:uri="http://schemas.microsoft.com/office/infopath/2007/PartnerControls"/>
    <ds:schemaRef ds:uri="004967d9-947b-4b32-b6d4-da3060a34026"/>
    <ds:schemaRef ds:uri="e69fad5b-a92b-4f41-808e-2eea672bde3f"/>
  </ds:schemaRefs>
</ds:datastoreItem>
</file>

<file path=customXml/itemProps3.xml><?xml version="1.0" encoding="utf-8"?>
<ds:datastoreItem xmlns:ds="http://schemas.openxmlformats.org/officeDocument/2006/customXml" ds:itemID="{5D361AC6-AE8B-495E-B1F5-C5C1CEB8F81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2588</Words>
  <Characters>12915</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_</dc:creator>
  <cp:lastModifiedBy>landaeta, juan</cp:lastModifiedBy>
  <cp:revision>2</cp:revision>
  <cp:lastPrinted>2016-05-19T20:36:00Z</cp:lastPrinted>
  <dcterms:created xsi:type="dcterms:W3CDTF">2024-06-07T19:24:00Z</dcterms:created>
  <dcterms:modified xsi:type="dcterms:W3CDTF">2024-06-07T19:24:00Z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0x010100F96C37EF12A43A418585B46C68C80A71</vt:lpwstr>
  </property>
  <property fmtid="{D5CDD505-2E9C-101B-9397-08002B2CF9AE}" pid="3" name="MediaServiceImageTags">
    <vt:lpwstr/>
  </property>
</Properties>
</file>