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2E" w:rsidRPr="00536FE1" w:rsidRDefault="00D0732E" w:rsidP="00D073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536FE1">
        <w:rPr>
          <w:b/>
          <w:sz w:val="24"/>
          <w:szCs w:val="24"/>
        </w:rPr>
        <w:t>Mandatory Disclosure</w:t>
      </w:r>
    </w:p>
    <w:p w:rsidR="006907DE" w:rsidRPr="00536FE1" w:rsidRDefault="00F93799" w:rsidP="006907DE">
      <w:pPr>
        <w:pStyle w:val="Subtitle"/>
        <w:spacing w:line="240" w:lineRule="auto"/>
        <w:rPr>
          <w:rFonts w:ascii="Times New Roman" w:hAnsi="Times New Roman"/>
          <w:szCs w:val="24"/>
        </w:rPr>
      </w:pPr>
      <w:r w:rsidRPr="00536FE1">
        <w:rPr>
          <w:rFonts w:ascii="Times New Roman" w:hAnsi="Times New Roman"/>
          <w:szCs w:val="24"/>
        </w:rPr>
        <w:t>FORM</w:t>
      </w:r>
      <w:r w:rsidR="003322D4" w:rsidRPr="00536FE1">
        <w:rPr>
          <w:rFonts w:ascii="Times New Roman" w:hAnsi="Times New Roman"/>
          <w:szCs w:val="24"/>
        </w:rPr>
        <w:t xml:space="preserve"> </w:t>
      </w:r>
      <w:r w:rsidRPr="00536FE1">
        <w:rPr>
          <w:rFonts w:ascii="Times New Roman" w:hAnsi="Times New Roman"/>
          <w:szCs w:val="24"/>
        </w:rPr>
        <w:t xml:space="preserve">35.1 </w:t>
      </w:r>
    </w:p>
    <w:p w:rsidR="006907DE" w:rsidRPr="00536FE1" w:rsidRDefault="006907DE" w:rsidP="00BA4B25">
      <w:pPr>
        <w:pStyle w:val="Subtitle"/>
        <w:spacing w:line="240" w:lineRule="auto"/>
        <w:jc w:val="both"/>
        <w:rPr>
          <w:rFonts w:ascii="Times New Roman" w:hAnsi="Times New Roman"/>
          <w:szCs w:val="24"/>
        </w:rPr>
      </w:pPr>
    </w:p>
    <w:p w:rsidR="000A6DAE" w:rsidRPr="00536FE1" w:rsidRDefault="00F23B97" w:rsidP="00F23B97">
      <w:pPr>
        <w:pStyle w:val="Subtitle"/>
        <w:spacing w:line="240" w:lineRule="auto"/>
        <w:jc w:val="left"/>
        <w:rPr>
          <w:rFonts w:ascii="Times New Roman" w:hAnsi="Times New Roman"/>
          <w:szCs w:val="24"/>
        </w:rPr>
      </w:pPr>
      <w:r w:rsidRPr="00536FE1">
        <w:rPr>
          <w:rFonts w:ascii="Times New Roman" w:hAnsi="Times New Roman"/>
          <w:szCs w:val="24"/>
        </w:rPr>
        <w:t xml:space="preserve">[Reference to </w:t>
      </w:r>
      <w:r w:rsidR="001401F9">
        <w:rPr>
          <w:rFonts w:ascii="Times New Roman" w:hAnsi="Times New Roman"/>
          <w:szCs w:val="24"/>
        </w:rPr>
        <w:t xml:space="preserve">C.R.C.P. </w:t>
      </w:r>
      <w:r w:rsidRPr="00536FE1">
        <w:rPr>
          <w:rFonts w:ascii="Times New Roman" w:hAnsi="Times New Roman"/>
          <w:szCs w:val="24"/>
        </w:rPr>
        <w:t xml:space="preserve">16.2(e)(2). </w:t>
      </w:r>
      <w:r w:rsidR="000A6DAE" w:rsidRPr="00536FE1">
        <w:rPr>
          <w:rFonts w:ascii="Times New Roman" w:hAnsi="Times New Roman"/>
          <w:szCs w:val="24"/>
        </w:rPr>
        <w:t xml:space="preserve">These </w:t>
      </w:r>
      <w:r w:rsidR="00BB509F">
        <w:rPr>
          <w:rFonts w:ascii="Times New Roman" w:hAnsi="Times New Roman"/>
          <w:szCs w:val="24"/>
        </w:rPr>
        <w:t xml:space="preserve">disclosure forms </w:t>
      </w:r>
      <w:r w:rsidR="000A6DAE" w:rsidRPr="00536FE1">
        <w:rPr>
          <w:rFonts w:ascii="Times New Roman" w:hAnsi="Times New Roman"/>
          <w:szCs w:val="24"/>
        </w:rPr>
        <w:t>are not to be filed with the court, except as may be ordered pursuant to C.R.C.P. 16.2</w:t>
      </w:r>
      <w:r w:rsidR="00817F06">
        <w:rPr>
          <w:rFonts w:ascii="Times New Roman" w:hAnsi="Times New Roman"/>
          <w:szCs w:val="24"/>
        </w:rPr>
        <w:t>]</w:t>
      </w:r>
    </w:p>
    <w:p w:rsidR="003E6A23" w:rsidRPr="00536FE1" w:rsidRDefault="003E6A23" w:rsidP="00F23B97">
      <w:pPr>
        <w:pStyle w:val="Subtitle"/>
        <w:spacing w:line="240" w:lineRule="auto"/>
        <w:jc w:val="left"/>
        <w:rPr>
          <w:rFonts w:ascii="Times New Roman" w:hAnsi="Times New Roman"/>
          <w:szCs w:val="24"/>
        </w:rPr>
      </w:pPr>
    </w:p>
    <w:p w:rsidR="000A6DAE" w:rsidRDefault="000A6DAE" w:rsidP="00F23B97">
      <w:pPr>
        <w:pStyle w:val="s4103326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0"/>
        <w:jc w:val="left"/>
        <w:rPr>
          <w:szCs w:val="24"/>
        </w:rPr>
      </w:pPr>
      <w:r w:rsidRPr="00817F06">
        <w:rPr>
          <w:szCs w:val="24"/>
        </w:rPr>
        <w:t>Mandatory Disclosures.</w:t>
      </w:r>
      <w:r w:rsidR="009B5133">
        <w:rPr>
          <w:b/>
          <w:szCs w:val="24"/>
        </w:rPr>
        <w:t xml:space="preserve"> </w:t>
      </w:r>
      <w:r w:rsidRPr="00536FE1">
        <w:rPr>
          <w:szCs w:val="24"/>
        </w:rPr>
        <w:t xml:space="preserve">(Complete and accurate copies may </w:t>
      </w:r>
      <w:r w:rsidR="009B5133">
        <w:rPr>
          <w:szCs w:val="24"/>
        </w:rPr>
        <w:t xml:space="preserve">replace originals. </w:t>
      </w:r>
      <w:r w:rsidR="00BB509F">
        <w:rPr>
          <w:szCs w:val="24"/>
        </w:rPr>
        <w:t>“</w:t>
      </w:r>
      <w:r w:rsidRPr="00536FE1">
        <w:rPr>
          <w:szCs w:val="24"/>
        </w:rPr>
        <w:t>Child</w:t>
      </w:r>
      <w:r w:rsidR="00F23B97" w:rsidRPr="00536FE1">
        <w:rPr>
          <w:szCs w:val="24"/>
        </w:rPr>
        <w:t>(</w:t>
      </w:r>
      <w:proofErr w:type="spellStart"/>
      <w:r w:rsidRPr="00536FE1">
        <w:rPr>
          <w:szCs w:val="24"/>
        </w:rPr>
        <w:t>ren</w:t>
      </w:r>
      <w:proofErr w:type="spellEnd"/>
      <w:r w:rsidR="00F23B97" w:rsidRPr="00536FE1">
        <w:rPr>
          <w:szCs w:val="24"/>
        </w:rPr>
        <w:t>)</w:t>
      </w:r>
      <w:r w:rsidR="00BB509F">
        <w:rPr>
          <w:szCs w:val="24"/>
        </w:rPr>
        <w:t>”</w:t>
      </w:r>
      <w:r w:rsidRPr="00536FE1">
        <w:rPr>
          <w:szCs w:val="24"/>
        </w:rPr>
        <w:t xml:space="preserve"> refers to minor child</w:t>
      </w:r>
      <w:r w:rsidR="00F23B97" w:rsidRPr="00536FE1">
        <w:rPr>
          <w:szCs w:val="24"/>
        </w:rPr>
        <w:t>(</w:t>
      </w:r>
      <w:proofErr w:type="spellStart"/>
      <w:r w:rsidRPr="00536FE1">
        <w:rPr>
          <w:szCs w:val="24"/>
        </w:rPr>
        <w:t>ren</w:t>
      </w:r>
      <w:proofErr w:type="spellEnd"/>
      <w:r w:rsidR="00F23B97" w:rsidRPr="00536FE1">
        <w:rPr>
          <w:szCs w:val="24"/>
        </w:rPr>
        <w:t>)</w:t>
      </w:r>
      <w:r w:rsidRPr="00536FE1">
        <w:rPr>
          <w:szCs w:val="24"/>
        </w:rPr>
        <w:t xml:space="preserve"> of both parties.)</w:t>
      </w:r>
    </w:p>
    <w:p w:rsidR="00D6671F" w:rsidRDefault="00D6671F" w:rsidP="00F23B97">
      <w:pPr>
        <w:pStyle w:val="s4103326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0"/>
        <w:jc w:val="left"/>
        <w:rPr>
          <w:szCs w:val="24"/>
        </w:rPr>
      </w:pPr>
    </w:p>
    <w:p w:rsidR="00D6671F" w:rsidRPr="00536FE1" w:rsidRDefault="00D6671F" w:rsidP="00F23B97">
      <w:pPr>
        <w:pStyle w:val="s4103326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0"/>
        <w:jc w:val="left"/>
        <w:rPr>
          <w:szCs w:val="24"/>
        </w:rPr>
      </w:pPr>
      <w:r>
        <w:rPr>
          <w:szCs w:val="24"/>
        </w:rPr>
        <w:t xml:space="preserve">Each party shall provide: </w:t>
      </w:r>
    </w:p>
    <w:p w:rsidR="003E6A23" w:rsidRPr="00536FE1" w:rsidRDefault="003E6A23" w:rsidP="00F23B97">
      <w:pPr>
        <w:pStyle w:val="s4103326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0"/>
        <w:jc w:val="left"/>
        <w:rPr>
          <w:szCs w:val="24"/>
        </w:rPr>
      </w:pPr>
    </w:p>
    <w:p w:rsidR="0052245D" w:rsidRPr="00536FE1" w:rsidRDefault="004D1ED5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  <w:r>
        <w:rPr>
          <w:szCs w:val="24"/>
        </w:rPr>
        <w:t xml:space="preserve">(a) </w:t>
      </w:r>
      <w:r w:rsidR="00F23B97" w:rsidRPr="00536FE1">
        <w:rPr>
          <w:szCs w:val="24"/>
        </w:rPr>
        <w:t xml:space="preserve">Sworn </w:t>
      </w:r>
      <w:r w:rsidR="000A6DAE" w:rsidRPr="00536FE1">
        <w:rPr>
          <w:szCs w:val="24"/>
        </w:rPr>
        <w:t xml:space="preserve">Financial </w:t>
      </w:r>
      <w:r w:rsidR="0052245D" w:rsidRPr="00536FE1">
        <w:rPr>
          <w:szCs w:val="24"/>
        </w:rPr>
        <w:t>Statement</w:t>
      </w:r>
      <w:r w:rsidR="009B5133">
        <w:rPr>
          <w:szCs w:val="24"/>
        </w:rPr>
        <w:t xml:space="preserve">. </w:t>
      </w:r>
      <w:r w:rsidR="00D6671F">
        <w:rPr>
          <w:szCs w:val="24"/>
        </w:rPr>
        <w:t xml:space="preserve">A </w:t>
      </w:r>
      <w:r w:rsidR="000A6DAE" w:rsidRPr="00536FE1">
        <w:rPr>
          <w:szCs w:val="24"/>
        </w:rPr>
        <w:t>complete</w:t>
      </w:r>
      <w:r w:rsidR="0061760E">
        <w:rPr>
          <w:szCs w:val="24"/>
        </w:rPr>
        <w:t>d</w:t>
      </w:r>
      <w:r w:rsidR="000A6DAE" w:rsidRPr="00536FE1">
        <w:rPr>
          <w:szCs w:val="24"/>
        </w:rPr>
        <w:t xml:space="preserve"> and signed </w:t>
      </w:r>
      <w:r w:rsidR="000D557B" w:rsidRPr="00536FE1">
        <w:rPr>
          <w:szCs w:val="24"/>
        </w:rPr>
        <w:t xml:space="preserve">Sworn </w:t>
      </w:r>
      <w:r w:rsidR="000A6DAE" w:rsidRPr="00536FE1">
        <w:rPr>
          <w:szCs w:val="24"/>
        </w:rPr>
        <w:t xml:space="preserve">Financial </w:t>
      </w:r>
      <w:r w:rsidR="009B5133">
        <w:rPr>
          <w:szCs w:val="24"/>
        </w:rPr>
        <w:t>Statement</w:t>
      </w:r>
      <w:r w:rsidR="000A6DAE" w:rsidRPr="00536FE1">
        <w:rPr>
          <w:szCs w:val="24"/>
        </w:rPr>
        <w:t xml:space="preserve"> </w:t>
      </w:r>
      <w:r w:rsidR="00D6671F">
        <w:rPr>
          <w:szCs w:val="24"/>
        </w:rPr>
        <w:t xml:space="preserve">using </w:t>
      </w:r>
      <w:r w:rsidR="000A6DAE" w:rsidRPr="00536FE1">
        <w:rPr>
          <w:szCs w:val="24"/>
        </w:rPr>
        <w:t>the Supreme Court approved form</w:t>
      </w:r>
      <w:r w:rsidR="00F23B97" w:rsidRPr="00536FE1">
        <w:rPr>
          <w:szCs w:val="24"/>
        </w:rPr>
        <w:t xml:space="preserve"> (Form 35.2)</w:t>
      </w:r>
      <w:r w:rsidR="000A6DAE" w:rsidRPr="00536FE1">
        <w:rPr>
          <w:szCs w:val="24"/>
        </w:rPr>
        <w:t xml:space="preserve">.  </w:t>
      </w:r>
    </w:p>
    <w:p w:rsidR="000A6DAE" w:rsidRPr="00536FE1" w:rsidRDefault="000A6DAE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  <w:r w:rsidRPr="00536FE1">
        <w:rPr>
          <w:szCs w:val="24"/>
        </w:rPr>
        <w:t xml:space="preserve">  </w:t>
      </w:r>
    </w:p>
    <w:p w:rsidR="000A6DAE" w:rsidRPr="00536FE1" w:rsidRDefault="004D1ED5" w:rsidP="00F23B97">
      <w:pPr>
        <w:tabs>
          <w:tab w:val="left" w:pos="72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 w:rsidR="000A6DAE" w:rsidRPr="00536FE1">
        <w:rPr>
          <w:sz w:val="24"/>
          <w:szCs w:val="24"/>
        </w:rPr>
        <w:t xml:space="preserve">Income Tax </w:t>
      </w:r>
      <w:r w:rsidR="00271EF9">
        <w:rPr>
          <w:sz w:val="24"/>
          <w:szCs w:val="24"/>
        </w:rPr>
        <w:t xml:space="preserve">Returns (Most Recent 3 Years). </w:t>
      </w:r>
      <w:r w:rsidR="00D6671F">
        <w:rPr>
          <w:sz w:val="24"/>
          <w:szCs w:val="24"/>
        </w:rPr>
        <w:t>T</w:t>
      </w:r>
      <w:r w:rsidR="000A6DAE" w:rsidRPr="00536FE1">
        <w:rPr>
          <w:sz w:val="24"/>
          <w:szCs w:val="24"/>
        </w:rPr>
        <w:t>he personal and business federal income tax returns for the three years before</w:t>
      </w:r>
      <w:r w:rsidR="00E7086F">
        <w:rPr>
          <w:sz w:val="24"/>
          <w:szCs w:val="24"/>
        </w:rPr>
        <w:t xml:space="preserve"> filing of the petition or post-</w:t>
      </w:r>
      <w:r w:rsidR="00271EF9">
        <w:rPr>
          <w:sz w:val="24"/>
          <w:szCs w:val="24"/>
        </w:rPr>
        <w:t xml:space="preserve">decree motion. </w:t>
      </w:r>
      <w:r w:rsidR="000A6DAE" w:rsidRPr="00536FE1">
        <w:rPr>
          <w:sz w:val="24"/>
          <w:szCs w:val="24"/>
        </w:rPr>
        <w:t xml:space="preserve">The business returns shall be for any business </w:t>
      </w:r>
      <w:r w:rsidR="00D6671F">
        <w:rPr>
          <w:sz w:val="24"/>
          <w:szCs w:val="24"/>
        </w:rPr>
        <w:t xml:space="preserve">in </w:t>
      </w:r>
      <w:r w:rsidR="000A6DAE" w:rsidRPr="00536FE1">
        <w:rPr>
          <w:sz w:val="24"/>
          <w:szCs w:val="24"/>
        </w:rPr>
        <w:t xml:space="preserve">which a party has an interest entitling the party to a copy of such returns.  </w:t>
      </w:r>
      <w:r w:rsidR="00D6671F">
        <w:rPr>
          <w:sz w:val="24"/>
          <w:szCs w:val="24"/>
        </w:rPr>
        <w:t xml:space="preserve">Each return shall include </w:t>
      </w:r>
      <w:r w:rsidR="000A6DAE" w:rsidRPr="00536FE1">
        <w:rPr>
          <w:sz w:val="24"/>
          <w:szCs w:val="24"/>
        </w:rPr>
        <w:t>all schedules and attachments</w:t>
      </w:r>
      <w:r w:rsidR="00D6671F">
        <w:rPr>
          <w:sz w:val="24"/>
          <w:szCs w:val="24"/>
        </w:rPr>
        <w:t xml:space="preserve">, such </w:t>
      </w:r>
      <w:proofErr w:type="gramStart"/>
      <w:r w:rsidR="00D6671F">
        <w:rPr>
          <w:sz w:val="24"/>
          <w:szCs w:val="24"/>
        </w:rPr>
        <w:t xml:space="preserve">as </w:t>
      </w:r>
      <w:r w:rsidR="000A6DAE" w:rsidRPr="00536FE1">
        <w:rPr>
          <w:sz w:val="24"/>
          <w:szCs w:val="24"/>
        </w:rPr>
        <w:t xml:space="preserve"> W</w:t>
      </w:r>
      <w:proofErr w:type="gramEnd"/>
      <w:r w:rsidR="000A6DAE" w:rsidRPr="00536FE1">
        <w:rPr>
          <w:sz w:val="24"/>
          <w:szCs w:val="24"/>
        </w:rPr>
        <w:t>-2s, 1099s</w:t>
      </w:r>
      <w:r w:rsidR="00D6671F">
        <w:rPr>
          <w:sz w:val="24"/>
          <w:szCs w:val="24"/>
        </w:rPr>
        <w:t>,</w:t>
      </w:r>
      <w:r w:rsidR="00271EF9">
        <w:rPr>
          <w:sz w:val="24"/>
          <w:szCs w:val="24"/>
        </w:rPr>
        <w:t xml:space="preserve"> and K-1. </w:t>
      </w:r>
      <w:r w:rsidR="000A6DAE" w:rsidRPr="00536FE1">
        <w:rPr>
          <w:sz w:val="24"/>
          <w:szCs w:val="24"/>
        </w:rPr>
        <w:t xml:space="preserve">If a return is not completed at the time of disclosure, </w:t>
      </w:r>
      <w:r w:rsidR="00D6671F">
        <w:rPr>
          <w:sz w:val="24"/>
          <w:szCs w:val="24"/>
        </w:rPr>
        <w:t xml:space="preserve">include </w:t>
      </w:r>
      <w:r w:rsidR="000A6DAE" w:rsidRPr="00536FE1">
        <w:rPr>
          <w:sz w:val="24"/>
          <w:szCs w:val="24"/>
        </w:rPr>
        <w:t>the documents necessary to prepare the return</w:t>
      </w:r>
      <w:r w:rsidR="00D6671F">
        <w:rPr>
          <w:sz w:val="24"/>
          <w:szCs w:val="24"/>
        </w:rPr>
        <w:t>, such as</w:t>
      </w:r>
      <w:r w:rsidR="000A6DAE" w:rsidRPr="00536FE1">
        <w:rPr>
          <w:sz w:val="24"/>
          <w:szCs w:val="24"/>
        </w:rPr>
        <w:t xml:space="preserve"> W-2s, 1099s</w:t>
      </w:r>
      <w:r w:rsidR="00D6671F">
        <w:rPr>
          <w:sz w:val="24"/>
          <w:szCs w:val="24"/>
        </w:rPr>
        <w:t>,</w:t>
      </w:r>
      <w:r w:rsidR="000A6DAE" w:rsidRPr="00536FE1">
        <w:rPr>
          <w:sz w:val="24"/>
          <w:szCs w:val="24"/>
        </w:rPr>
        <w:t xml:space="preserve"> and K</w:t>
      </w:r>
      <w:r w:rsidR="000A6DAE" w:rsidRPr="00536FE1">
        <w:rPr>
          <w:sz w:val="24"/>
          <w:szCs w:val="24"/>
        </w:rPr>
        <w:noBreakHyphen/>
        <w:t>1s, copies of extension requests</w:t>
      </w:r>
      <w:r w:rsidR="00D6671F">
        <w:rPr>
          <w:sz w:val="24"/>
          <w:szCs w:val="24"/>
        </w:rPr>
        <w:t>,</w:t>
      </w:r>
      <w:r w:rsidR="000A6DAE" w:rsidRPr="00536FE1">
        <w:rPr>
          <w:sz w:val="24"/>
          <w:szCs w:val="24"/>
        </w:rPr>
        <w:t xml:space="preserve"> and </w:t>
      </w:r>
      <w:r w:rsidR="00D6671F">
        <w:rPr>
          <w:sz w:val="24"/>
          <w:szCs w:val="24"/>
        </w:rPr>
        <w:t xml:space="preserve">the </w:t>
      </w:r>
      <w:r w:rsidR="000A6DAE" w:rsidRPr="00536FE1">
        <w:rPr>
          <w:sz w:val="24"/>
          <w:szCs w:val="24"/>
        </w:rPr>
        <w:t xml:space="preserve">estimated </w:t>
      </w:r>
      <w:r w:rsidR="00D6671F">
        <w:rPr>
          <w:sz w:val="24"/>
          <w:szCs w:val="24"/>
        </w:rPr>
        <w:t xml:space="preserve">amount of </w:t>
      </w:r>
      <w:r w:rsidR="000A6DAE" w:rsidRPr="00536FE1">
        <w:rPr>
          <w:sz w:val="24"/>
          <w:szCs w:val="24"/>
        </w:rPr>
        <w:t>tax payments.</w:t>
      </w:r>
      <w:r w:rsidR="00F23B97" w:rsidRPr="00536FE1">
        <w:rPr>
          <w:sz w:val="24"/>
          <w:szCs w:val="24"/>
        </w:rPr>
        <w:t xml:space="preserve"> If a decree has</w:t>
      </w:r>
      <w:r w:rsidR="00092F48">
        <w:rPr>
          <w:sz w:val="24"/>
          <w:szCs w:val="24"/>
        </w:rPr>
        <w:t xml:space="preserve"> been</w:t>
      </w:r>
      <w:r w:rsidR="00F23B97" w:rsidRPr="00536FE1">
        <w:rPr>
          <w:sz w:val="24"/>
          <w:szCs w:val="24"/>
        </w:rPr>
        <w:t xml:space="preserve"> entered within the last three years, only those returns filed since entry of the decree nee</w:t>
      </w:r>
      <w:r w:rsidR="00097C65" w:rsidRPr="00536FE1">
        <w:rPr>
          <w:sz w:val="24"/>
          <w:szCs w:val="24"/>
        </w:rPr>
        <w:t>d</w:t>
      </w:r>
      <w:r w:rsidR="00F23B97" w:rsidRPr="00536FE1">
        <w:rPr>
          <w:sz w:val="24"/>
          <w:szCs w:val="24"/>
        </w:rPr>
        <w:t xml:space="preserve"> be provided. </w:t>
      </w:r>
    </w:p>
    <w:p w:rsidR="000A6DAE" w:rsidRPr="00536FE1" w:rsidRDefault="000A6DAE" w:rsidP="00F23B97">
      <w:pPr>
        <w:tabs>
          <w:tab w:val="left" w:pos="720"/>
        </w:tabs>
        <w:ind w:firstLine="180"/>
        <w:rPr>
          <w:sz w:val="24"/>
          <w:szCs w:val="24"/>
        </w:rPr>
      </w:pPr>
    </w:p>
    <w:p w:rsidR="000A6DAE" w:rsidRPr="00536FE1" w:rsidRDefault="004D1ED5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  <w:r>
        <w:rPr>
          <w:szCs w:val="24"/>
        </w:rPr>
        <w:t xml:space="preserve">(c) </w:t>
      </w:r>
      <w:r w:rsidR="000A6DAE" w:rsidRPr="00536FE1">
        <w:rPr>
          <w:szCs w:val="24"/>
        </w:rPr>
        <w:t>Personal Financ</w:t>
      </w:r>
      <w:r>
        <w:rPr>
          <w:szCs w:val="24"/>
        </w:rPr>
        <w:t xml:space="preserve">ial Statements (Last 3 Years). </w:t>
      </w:r>
      <w:r w:rsidR="00D6671F">
        <w:rPr>
          <w:szCs w:val="24"/>
        </w:rPr>
        <w:t>A</w:t>
      </w:r>
      <w:r w:rsidR="000A6DAE" w:rsidRPr="00536FE1">
        <w:rPr>
          <w:szCs w:val="24"/>
        </w:rPr>
        <w:t xml:space="preserve">ll personal financial statements, statements of assets or liabilities, and credit </w:t>
      </w:r>
      <w:r w:rsidR="00D6671F">
        <w:rPr>
          <w:szCs w:val="24"/>
        </w:rPr>
        <w:t>or</w:t>
      </w:r>
      <w:r w:rsidR="000A6DAE" w:rsidRPr="00536FE1">
        <w:rPr>
          <w:szCs w:val="24"/>
        </w:rPr>
        <w:t xml:space="preserve"> loan applications prepared during the last three years.</w:t>
      </w:r>
      <w:r w:rsidR="00FC7842" w:rsidRPr="00536FE1">
        <w:rPr>
          <w:szCs w:val="24"/>
        </w:rPr>
        <w:t xml:space="preserve"> If a decree has</w:t>
      </w:r>
      <w:r w:rsidR="00092F48">
        <w:rPr>
          <w:szCs w:val="24"/>
        </w:rPr>
        <w:t xml:space="preserve"> been</w:t>
      </w:r>
      <w:r w:rsidR="00FC7842" w:rsidRPr="00536FE1">
        <w:rPr>
          <w:szCs w:val="24"/>
        </w:rPr>
        <w:t xml:space="preserve"> entered within the last three years, only those statements/applications </w:t>
      </w:r>
      <w:r w:rsidR="00646511" w:rsidRPr="00536FE1">
        <w:rPr>
          <w:szCs w:val="24"/>
        </w:rPr>
        <w:t>prepared</w:t>
      </w:r>
      <w:r w:rsidR="00FC7842" w:rsidRPr="00536FE1">
        <w:rPr>
          <w:szCs w:val="24"/>
        </w:rPr>
        <w:t xml:space="preserve"> </w:t>
      </w:r>
      <w:r w:rsidR="00646511" w:rsidRPr="00536FE1">
        <w:rPr>
          <w:szCs w:val="24"/>
        </w:rPr>
        <w:t>since</w:t>
      </w:r>
      <w:r w:rsidR="00FC7842" w:rsidRPr="00536FE1">
        <w:rPr>
          <w:szCs w:val="24"/>
        </w:rPr>
        <w:t xml:space="preserve"> entry of the decree need be provided. </w:t>
      </w:r>
    </w:p>
    <w:p w:rsidR="000A6DAE" w:rsidRPr="00536FE1" w:rsidRDefault="000A6DAE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0A6DAE" w:rsidRPr="00536FE1" w:rsidRDefault="004D1ED5" w:rsidP="00F23B97">
      <w:pPr>
        <w:pStyle w:val="s4103326"/>
        <w:tabs>
          <w:tab w:val="left" w:pos="180"/>
          <w:tab w:val="left" w:pos="720"/>
        </w:tabs>
        <w:ind w:firstLine="180"/>
        <w:jc w:val="left"/>
        <w:rPr>
          <w:szCs w:val="24"/>
        </w:rPr>
      </w:pPr>
      <w:r>
        <w:rPr>
          <w:szCs w:val="24"/>
        </w:rPr>
        <w:t xml:space="preserve">(d) </w:t>
      </w:r>
      <w:r w:rsidR="000A6DAE" w:rsidRPr="00536FE1">
        <w:rPr>
          <w:szCs w:val="24"/>
        </w:rPr>
        <w:t>Business Financ</w:t>
      </w:r>
      <w:r w:rsidR="00B10262">
        <w:rPr>
          <w:szCs w:val="24"/>
        </w:rPr>
        <w:t xml:space="preserve">ial Statements (Last 3 Years). </w:t>
      </w:r>
      <w:r w:rsidR="000A6DAE" w:rsidRPr="00536FE1">
        <w:rPr>
          <w:szCs w:val="24"/>
        </w:rPr>
        <w:t xml:space="preserve">For every business </w:t>
      </w:r>
      <w:r w:rsidR="00D6671F">
        <w:rPr>
          <w:szCs w:val="24"/>
        </w:rPr>
        <w:t xml:space="preserve">in </w:t>
      </w:r>
      <w:r w:rsidR="000A6DAE" w:rsidRPr="00536FE1">
        <w:rPr>
          <w:szCs w:val="24"/>
        </w:rPr>
        <w:t xml:space="preserve">which a party has access to financial statements, the last three fiscal years’ financial statements, all year-to-date financial statements, and the same periodic financial statements for the prior </w:t>
      </w:r>
      <w:r w:rsidR="004C43DE">
        <w:rPr>
          <w:szCs w:val="24"/>
        </w:rPr>
        <w:t xml:space="preserve">two </w:t>
      </w:r>
      <w:r w:rsidR="000A6DAE" w:rsidRPr="00536FE1">
        <w:rPr>
          <w:szCs w:val="24"/>
        </w:rPr>
        <w:t>year</w:t>
      </w:r>
      <w:r w:rsidR="004C43DE">
        <w:rPr>
          <w:szCs w:val="24"/>
        </w:rPr>
        <w:t>s</w:t>
      </w:r>
      <w:r w:rsidR="000A6DAE" w:rsidRPr="00536FE1">
        <w:rPr>
          <w:szCs w:val="24"/>
        </w:rPr>
        <w:t>.</w:t>
      </w:r>
      <w:r w:rsidR="00FC7842" w:rsidRPr="00536FE1">
        <w:rPr>
          <w:szCs w:val="24"/>
        </w:rPr>
        <w:t xml:space="preserve"> If a decree has</w:t>
      </w:r>
      <w:r w:rsidR="00092F48">
        <w:rPr>
          <w:szCs w:val="24"/>
        </w:rPr>
        <w:t xml:space="preserve"> been</w:t>
      </w:r>
      <w:r w:rsidR="00FC7842" w:rsidRPr="00536FE1">
        <w:rPr>
          <w:szCs w:val="24"/>
        </w:rPr>
        <w:t xml:space="preserve"> entered within the last three years, only those statements prepared since entry of the decree need be provided. </w:t>
      </w:r>
    </w:p>
    <w:p w:rsidR="000A6DAE" w:rsidRPr="00536FE1" w:rsidRDefault="000A6DAE" w:rsidP="00F23B97">
      <w:pPr>
        <w:pStyle w:val="s4103326"/>
        <w:tabs>
          <w:tab w:val="left" w:pos="180"/>
          <w:tab w:val="left" w:pos="720"/>
        </w:tabs>
        <w:ind w:firstLine="180"/>
        <w:jc w:val="left"/>
        <w:rPr>
          <w:szCs w:val="24"/>
        </w:rPr>
      </w:pPr>
    </w:p>
    <w:p w:rsidR="000A6DAE" w:rsidRPr="00536FE1" w:rsidRDefault="004D1ED5" w:rsidP="00F23B97">
      <w:pPr>
        <w:pStyle w:val="s4103326"/>
        <w:tabs>
          <w:tab w:val="left" w:pos="180"/>
          <w:tab w:val="left" w:pos="720"/>
        </w:tabs>
        <w:ind w:firstLine="180"/>
        <w:jc w:val="left"/>
        <w:rPr>
          <w:szCs w:val="24"/>
        </w:rPr>
      </w:pPr>
      <w:r>
        <w:rPr>
          <w:szCs w:val="24"/>
        </w:rPr>
        <w:t xml:space="preserve">(e) </w:t>
      </w:r>
      <w:r w:rsidR="00B10262">
        <w:rPr>
          <w:szCs w:val="24"/>
        </w:rPr>
        <w:t xml:space="preserve">Real Estate Documents. </w:t>
      </w:r>
      <w:r w:rsidR="004C43DE">
        <w:rPr>
          <w:szCs w:val="24"/>
        </w:rPr>
        <w:t>T</w:t>
      </w:r>
      <w:r w:rsidR="000A6DAE" w:rsidRPr="00536FE1">
        <w:rPr>
          <w:szCs w:val="24"/>
        </w:rPr>
        <w:t>he title documents and all documents stating value of all real property in which a party has a personal or bus</w:t>
      </w:r>
      <w:r w:rsidR="00B10262">
        <w:rPr>
          <w:szCs w:val="24"/>
        </w:rPr>
        <w:t xml:space="preserve">iness interest. </w:t>
      </w:r>
      <w:r w:rsidR="000A6DAE" w:rsidRPr="00536FE1">
        <w:rPr>
          <w:szCs w:val="24"/>
        </w:rPr>
        <w:t xml:space="preserve">This </w:t>
      </w:r>
      <w:r w:rsidR="00E7086F">
        <w:rPr>
          <w:szCs w:val="24"/>
        </w:rPr>
        <w:t>section shall not apply to post-</w:t>
      </w:r>
      <w:r w:rsidR="000A6DAE" w:rsidRPr="00536FE1">
        <w:rPr>
          <w:szCs w:val="24"/>
        </w:rPr>
        <w:t xml:space="preserve">decree motions unless so ordered by the </w:t>
      </w:r>
      <w:r w:rsidR="00817F06">
        <w:rPr>
          <w:szCs w:val="24"/>
        </w:rPr>
        <w:t>C</w:t>
      </w:r>
      <w:r w:rsidR="000A6DAE" w:rsidRPr="00536FE1">
        <w:rPr>
          <w:szCs w:val="24"/>
        </w:rPr>
        <w:t>ourt.</w:t>
      </w:r>
    </w:p>
    <w:p w:rsidR="000A6DAE" w:rsidRPr="00536FE1" w:rsidRDefault="000A6DAE" w:rsidP="00F23B97">
      <w:pPr>
        <w:pStyle w:val="s4103326"/>
        <w:tabs>
          <w:tab w:val="left" w:pos="180"/>
          <w:tab w:val="left" w:pos="720"/>
        </w:tabs>
        <w:ind w:firstLine="180"/>
        <w:jc w:val="left"/>
        <w:rPr>
          <w:szCs w:val="24"/>
        </w:rPr>
      </w:pPr>
    </w:p>
    <w:p w:rsidR="000A6DAE" w:rsidRPr="00536FE1" w:rsidRDefault="004D1ED5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  <w:r>
        <w:rPr>
          <w:szCs w:val="24"/>
        </w:rPr>
        <w:t xml:space="preserve">(f) </w:t>
      </w:r>
      <w:r w:rsidR="00B10262">
        <w:rPr>
          <w:szCs w:val="24"/>
        </w:rPr>
        <w:t xml:space="preserve">Personal Debt. </w:t>
      </w:r>
      <w:r w:rsidR="004C43DE">
        <w:rPr>
          <w:szCs w:val="24"/>
        </w:rPr>
        <w:t>A</w:t>
      </w:r>
      <w:r w:rsidR="000A6DAE" w:rsidRPr="00536FE1">
        <w:rPr>
          <w:szCs w:val="24"/>
        </w:rPr>
        <w:t xml:space="preserve">ll documents creating debt, and the most recent debt statements showing the </w:t>
      </w:r>
      <w:r w:rsidR="004C43DE">
        <w:rPr>
          <w:szCs w:val="24"/>
        </w:rPr>
        <w:t xml:space="preserve">outstanding </w:t>
      </w:r>
      <w:r w:rsidR="000A6DAE" w:rsidRPr="00536FE1">
        <w:rPr>
          <w:szCs w:val="24"/>
        </w:rPr>
        <w:t>balance and payment terms.</w:t>
      </w:r>
      <w:r w:rsidR="00B10262">
        <w:rPr>
          <w:szCs w:val="24"/>
        </w:rPr>
        <w:t xml:space="preserve"> </w:t>
      </w:r>
      <w:r w:rsidR="00FC7842" w:rsidRPr="00536FE1">
        <w:rPr>
          <w:szCs w:val="24"/>
        </w:rPr>
        <w:t>This section shall not</w:t>
      </w:r>
      <w:r w:rsidR="00E7086F">
        <w:rPr>
          <w:szCs w:val="24"/>
        </w:rPr>
        <w:t xml:space="preserve"> apply to post-</w:t>
      </w:r>
      <w:r w:rsidR="00FC7842" w:rsidRPr="00536FE1">
        <w:rPr>
          <w:szCs w:val="24"/>
        </w:rPr>
        <w:t xml:space="preserve">decree motions unless so ordered by the Court. </w:t>
      </w:r>
    </w:p>
    <w:p w:rsidR="000A6DAE" w:rsidRPr="00536FE1" w:rsidRDefault="000A6DAE" w:rsidP="00F23B97">
      <w:pPr>
        <w:pStyle w:val="s4103326"/>
        <w:tabs>
          <w:tab w:val="left" w:pos="720"/>
        </w:tabs>
        <w:ind w:firstLine="180"/>
        <w:jc w:val="left"/>
        <w:rPr>
          <w:strike/>
          <w:szCs w:val="24"/>
        </w:rPr>
      </w:pPr>
    </w:p>
    <w:p w:rsidR="000A6DAE" w:rsidRPr="00536FE1" w:rsidRDefault="004D1ED5" w:rsidP="00F23B97">
      <w:pPr>
        <w:tabs>
          <w:tab w:val="left" w:pos="72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 xml:space="preserve">(g) </w:t>
      </w:r>
      <w:r w:rsidR="000A6DAE" w:rsidRPr="00536FE1">
        <w:rPr>
          <w:sz w:val="24"/>
          <w:szCs w:val="24"/>
        </w:rPr>
        <w:t>Investments.</w:t>
      </w:r>
      <w:r w:rsidR="00B10262">
        <w:rPr>
          <w:sz w:val="24"/>
          <w:szCs w:val="24"/>
        </w:rPr>
        <w:t xml:space="preserve"> </w:t>
      </w:r>
      <w:r w:rsidR="004C43DE">
        <w:rPr>
          <w:sz w:val="24"/>
          <w:szCs w:val="24"/>
        </w:rPr>
        <w:t xml:space="preserve">The </w:t>
      </w:r>
      <w:r w:rsidR="000A6DAE" w:rsidRPr="00536FE1">
        <w:rPr>
          <w:sz w:val="24"/>
          <w:szCs w:val="24"/>
        </w:rPr>
        <w:t xml:space="preserve">most recent </w:t>
      </w:r>
      <w:r w:rsidR="004C43DE">
        <w:rPr>
          <w:sz w:val="24"/>
          <w:szCs w:val="24"/>
        </w:rPr>
        <w:t xml:space="preserve">account statements or other </w:t>
      </w:r>
      <w:r w:rsidR="000A6DAE" w:rsidRPr="00536FE1">
        <w:rPr>
          <w:sz w:val="24"/>
          <w:szCs w:val="24"/>
        </w:rPr>
        <w:t>documents identifying each investment</w:t>
      </w:r>
      <w:r w:rsidR="004C43DE">
        <w:rPr>
          <w:sz w:val="24"/>
          <w:szCs w:val="24"/>
        </w:rPr>
        <w:t xml:space="preserve"> in which a party has any personal or business interest</w:t>
      </w:r>
      <w:r w:rsidR="000A6DAE" w:rsidRPr="00536FE1">
        <w:rPr>
          <w:sz w:val="24"/>
          <w:szCs w:val="24"/>
        </w:rPr>
        <w:t xml:space="preserve">, and stating </w:t>
      </w:r>
      <w:r w:rsidR="004C43DE">
        <w:rPr>
          <w:sz w:val="24"/>
          <w:szCs w:val="24"/>
        </w:rPr>
        <w:t xml:space="preserve">its </w:t>
      </w:r>
      <w:r w:rsidR="000A6DAE" w:rsidRPr="00536FE1">
        <w:rPr>
          <w:sz w:val="24"/>
          <w:szCs w:val="24"/>
        </w:rPr>
        <w:t>current value.</w:t>
      </w:r>
    </w:p>
    <w:p w:rsidR="000A6DAE" w:rsidRPr="00536FE1" w:rsidRDefault="000A6DAE" w:rsidP="00F23B97">
      <w:pPr>
        <w:tabs>
          <w:tab w:val="left" w:pos="720"/>
        </w:tabs>
        <w:ind w:firstLine="180"/>
        <w:rPr>
          <w:sz w:val="24"/>
          <w:szCs w:val="24"/>
        </w:rPr>
      </w:pPr>
    </w:p>
    <w:p w:rsidR="000A6DAE" w:rsidRPr="00536FE1" w:rsidRDefault="004D1ED5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  <w:r>
        <w:rPr>
          <w:szCs w:val="24"/>
        </w:rPr>
        <w:t xml:space="preserve">(h) </w:t>
      </w:r>
      <w:r w:rsidR="000A6DAE" w:rsidRPr="00536FE1">
        <w:rPr>
          <w:szCs w:val="24"/>
        </w:rPr>
        <w:t xml:space="preserve">Employment </w:t>
      </w:r>
      <w:r w:rsidR="00FA4A90" w:rsidRPr="00536FE1">
        <w:rPr>
          <w:szCs w:val="24"/>
        </w:rPr>
        <w:t>B</w:t>
      </w:r>
      <w:r w:rsidR="000A6DAE" w:rsidRPr="00536FE1">
        <w:rPr>
          <w:szCs w:val="24"/>
        </w:rPr>
        <w:t>enefits.</w:t>
      </w:r>
      <w:r w:rsidR="00B10262">
        <w:rPr>
          <w:szCs w:val="24"/>
        </w:rPr>
        <w:t xml:space="preserve"> </w:t>
      </w:r>
      <w:r w:rsidR="004C43DE">
        <w:rPr>
          <w:szCs w:val="24"/>
        </w:rPr>
        <w:t xml:space="preserve">The </w:t>
      </w:r>
      <w:r w:rsidR="000A6DAE" w:rsidRPr="00536FE1">
        <w:rPr>
          <w:szCs w:val="24"/>
        </w:rPr>
        <w:t xml:space="preserve">most recent </w:t>
      </w:r>
      <w:r w:rsidR="004C43DE">
        <w:rPr>
          <w:szCs w:val="24"/>
        </w:rPr>
        <w:t xml:space="preserve">account statements or other </w:t>
      </w:r>
      <w:r w:rsidR="000A6DAE" w:rsidRPr="00536FE1">
        <w:rPr>
          <w:szCs w:val="24"/>
        </w:rPr>
        <w:t>documents identifying each employment benefit</w:t>
      </w:r>
      <w:r w:rsidR="004C43DE">
        <w:rPr>
          <w:szCs w:val="24"/>
        </w:rPr>
        <w:t xml:space="preserve"> of a party</w:t>
      </w:r>
      <w:r w:rsidR="000A6DAE" w:rsidRPr="00536FE1">
        <w:rPr>
          <w:szCs w:val="24"/>
        </w:rPr>
        <w:t>, and stating the current value.</w:t>
      </w:r>
    </w:p>
    <w:p w:rsidR="000A6DAE" w:rsidRPr="00536FE1" w:rsidRDefault="000A6DAE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0A6DAE" w:rsidRPr="00536FE1" w:rsidRDefault="004D1ED5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  <w:r>
        <w:rPr>
          <w:szCs w:val="24"/>
        </w:rPr>
        <w:t>(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) </w:t>
      </w:r>
      <w:r w:rsidR="000A6DAE" w:rsidRPr="00536FE1">
        <w:rPr>
          <w:szCs w:val="24"/>
        </w:rPr>
        <w:t>Retirement Plans.</w:t>
      </w:r>
      <w:r w:rsidR="00B10262">
        <w:rPr>
          <w:szCs w:val="24"/>
        </w:rPr>
        <w:t xml:space="preserve"> </w:t>
      </w:r>
      <w:r w:rsidR="004C43DE">
        <w:rPr>
          <w:szCs w:val="24"/>
        </w:rPr>
        <w:t xml:space="preserve">The </w:t>
      </w:r>
      <w:r w:rsidR="000A6DAE" w:rsidRPr="00536FE1">
        <w:rPr>
          <w:szCs w:val="24"/>
        </w:rPr>
        <w:t>most recent documents identifying each retirement plan</w:t>
      </w:r>
      <w:r w:rsidR="004C43DE">
        <w:rPr>
          <w:szCs w:val="24"/>
        </w:rPr>
        <w:t xml:space="preserve"> of which a party is a beneficiary</w:t>
      </w:r>
      <w:r w:rsidR="000A6DAE" w:rsidRPr="00536FE1">
        <w:rPr>
          <w:szCs w:val="24"/>
        </w:rPr>
        <w:t xml:space="preserve">, and stating the current value, and </w:t>
      </w:r>
      <w:r w:rsidR="004C43DE">
        <w:rPr>
          <w:szCs w:val="24"/>
        </w:rPr>
        <w:t xml:space="preserve">the </w:t>
      </w:r>
      <w:r w:rsidR="000A6DAE" w:rsidRPr="00536FE1">
        <w:rPr>
          <w:szCs w:val="24"/>
        </w:rPr>
        <w:t xml:space="preserve">Summary </w:t>
      </w:r>
      <w:r w:rsidR="004C43DE">
        <w:rPr>
          <w:szCs w:val="24"/>
        </w:rPr>
        <w:t xml:space="preserve">Plan </w:t>
      </w:r>
      <w:r w:rsidR="000A6DAE" w:rsidRPr="00536FE1">
        <w:rPr>
          <w:szCs w:val="24"/>
        </w:rPr>
        <w:t>Descriptions.</w:t>
      </w:r>
      <w:r w:rsidR="00FC7842" w:rsidRPr="00536FE1">
        <w:rPr>
          <w:szCs w:val="24"/>
        </w:rPr>
        <w:t xml:space="preserve"> This section shall not apply to</w:t>
      </w:r>
      <w:r w:rsidR="00E7086F">
        <w:rPr>
          <w:szCs w:val="24"/>
        </w:rPr>
        <w:t xml:space="preserve"> post-</w:t>
      </w:r>
      <w:r w:rsidR="00FC7842" w:rsidRPr="00536FE1">
        <w:rPr>
          <w:szCs w:val="24"/>
        </w:rPr>
        <w:t>decree motions unless so ordered</w:t>
      </w:r>
      <w:r w:rsidR="00817F06">
        <w:rPr>
          <w:szCs w:val="24"/>
        </w:rPr>
        <w:t xml:space="preserve"> by the C</w:t>
      </w:r>
      <w:r w:rsidR="00FC7842" w:rsidRPr="00536FE1">
        <w:rPr>
          <w:szCs w:val="24"/>
        </w:rPr>
        <w:t xml:space="preserve">ourt. </w:t>
      </w:r>
    </w:p>
    <w:p w:rsidR="000A6DAE" w:rsidRPr="00536FE1" w:rsidRDefault="000A6DAE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0A6DAE" w:rsidRPr="00536FE1" w:rsidRDefault="004D1ED5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  <w:r>
        <w:rPr>
          <w:szCs w:val="24"/>
        </w:rPr>
        <w:lastRenderedPageBreak/>
        <w:t xml:space="preserve">(j) </w:t>
      </w:r>
      <w:r w:rsidR="000A6DAE" w:rsidRPr="00536FE1">
        <w:rPr>
          <w:szCs w:val="24"/>
        </w:rPr>
        <w:t>Bank/Financial Institution Accounts.</w:t>
      </w:r>
      <w:r w:rsidR="00EA0CF3">
        <w:rPr>
          <w:szCs w:val="24"/>
        </w:rPr>
        <w:t xml:space="preserve"> </w:t>
      </w:r>
      <w:r w:rsidR="004C43DE">
        <w:rPr>
          <w:szCs w:val="24"/>
        </w:rPr>
        <w:t xml:space="preserve">The </w:t>
      </w:r>
      <w:r w:rsidR="000A6DAE" w:rsidRPr="00536FE1">
        <w:rPr>
          <w:szCs w:val="24"/>
        </w:rPr>
        <w:t>most recent</w:t>
      </w:r>
      <w:r w:rsidR="004C43DE">
        <w:rPr>
          <w:szCs w:val="24"/>
        </w:rPr>
        <w:t xml:space="preserve"> account statements</w:t>
      </w:r>
      <w:r w:rsidR="000A6DAE" w:rsidRPr="00536FE1">
        <w:rPr>
          <w:szCs w:val="24"/>
        </w:rPr>
        <w:t xml:space="preserve"> identifying each account </w:t>
      </w:r>
      <w:r w:rsidR="004C43DE">
        <w:rPr>
          <w:szCs w:val="24"/>
        </w:rPr>
        <w:t xml:space="preserve">of a party </w:t>
      </w:r>
      <w:r w:rsidR="000A6DAE" w:rsidRPr="00536FE1">
        <w:rPr>
          <w:szCs w:val="24"/>
        </w:rPr>
        <w:t>at banks and other financial institutions, and stating the current value.</w:t>
      </w:r>
    </w:p>
    <w:p w:rsidR="000A6DAE" w:rsidRPr="00536FE1" w:rsidRDefault="000A6DAE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0A6DAE" w:rsidRPr="00536FE1" w:rsidRDefault="004D1ED5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  <w:r>
        <w:rPr>
          <w:szCs w:val="24"/>
        </w:rPr>
        <w:t xml:space="preserve">(k) </w:t>
      </w:r>
      <w:r w:rsidR="00EA0CF3">
        <w:rPr>
          <w:szCs w:val="24"/>
        </w:rPr>
        <w:t xml:space="preserve">Income Documentation. </w:t>
      </w:r>
      <w:r w:rsidR="000A6DAE" w:rsidRPr="00536FE1">
        <w:rPr>
          <w:szCs w:val="24"/>
        </w:rPr>
        <w:t>For each income source</w:t>
      </w:r>
      <w:r w:rsidR="004C43DE">
        <w:rPr>
          <w:szCs w:val="24"/>
        </w:rPr>
        <w:t xml:space="preserve"> of a party</w:t>
      </w:r>
      <w:r w:rsidR="000A6DAE" w:rsidRPr="00536FE1">
        <w:rPr>
          <w:szCs w:val="24"/>
        </w:rPr>
        <w:t xml:space="preserve"> in the current and prior calendar year, including income from employment, investment, government programs, gifts, trust distributions, prizes, and income from every other source, pay stubs, a current income statement</w:t>
      </w:r>
      <w:r w:rsidR="00EA0CF3">
        <w:rPr>
          <w:szCs w:val="24"/>
        </w:rPr>
        <w:t>,</w:t>
      </w:r>
      <w:r w:rsidR="000A6DAE" w:rsidRPr="00536FE1">
        <w:rPr>
          <w:szCs w:val="24"/>
        </w:rPr>
        <w:t xml:space="preserve"> and the final income statement for the prior year.</w:t>
      </w:r>
      <w:r w:rsidR="00650D7C">
        <w:rPr>
          <w:szCs w:val="24"/>
        </w:rPr>
        <w:t xml:space="preserve">  </w:t>
      </w:r>
      <w:r w:rsidR="000A6DAE" w:rsidRPr="00536FE1">
        <w:rPr>
          <w:szCs w:val="24"/>
        </w:rPr>
        <w:t>Each self-employed party shall provide a sworn statement of gross income, business expenses necessary to produce income</w:t>
      </w:r>
      <w:r w:rsidR="00536FE1">
        <w:rPr>
          <w:szCs w:val="24"/>
        </w:rPr>
        <w:t>,</w:t>
      </w:r>
      <w:r w:rsidR="000A6DAE" w:rsidRPr="00536FE1">
        <w:rPr>
          <w:szCs w:val="24"/>
        </w:rPr>
        <w:t xml:space="preserve"> and net income for the three months before</w:t>
      </w:r>
      <w:r w:rsidR="00E7086F">
        <w:rPr>
          <w:szCs w:val="24"/>
        </w:rPr>
        <w:t xml:space="preserve"> filing of the petition or post-</w:t>
      </w:r>
      <w:r w:rsidR="000A6DAE" w:rsidRPr="00536FE1">
        <w:rPr>
          <w:szCs w:val="24"/>
        </w:rPr>
        <w:t>decree motion.</w:t>
      </w:r>
    </w:p>
    <w:p w:rsidR="000A6DAE" w:rsidRPr="00536FE1" w:rsidRDefault="000A6DAE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0A6DAE" w:rsidRPr="00536FE1" w:rsidRDefault="004D1ED5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  <w:r>
        <w:rPr>
          <w:szCs w:val="24"/>
        </w:rPr>
        <w:t xml:space="preserve">(l) </w:t>
      </w:r>
      <w:r w:rsidR="000A6DAE" w:rsidRPr="00536FE1">
        <w:rPr>
          <w:szCs w:val="24"/>
        </w:rPr>
        <w:t xml:space="preserve">Employment and Education-Related Child Care </w:t>
      </w:r>
      <w:r w:rsidR="00EA0CF3">
        <w:rPr>
          <w:szCs w:val="24"/>
        </w:rPr>
        <w:t xml:space="preserve">Documentation. </w:t>
      </w:r>
      <w:r w:rsidR="004C43DE">
        <w:rPr>
          <w:szCs w:val="24"/>
        </w:rPr>
        <w:t xml:space="preserve">Any </w:t>
      </w:r>
      <w:r w:rsidR="000A6DAE" w:rsidRPr="00536FE1">
        <w:rPr>
          <w:szCs w:val="24"/>
        </w:rPr>
        <w:t xml:space="preserve">documents that show </w:t>
      </w:r>
      <w:r w:rsidR="00650D7C">
        <w:rPr>
          <w:szCs w:val="24"/>
        </w:rPr>
        <w:t xml:space="preserve">a party’s </w:t>
      </w:r>
      <w:r w:rsidR="000A6DAE" w:rsidRPr="00536FE1">
        <w:rPr>
          <w:szCs w:val="24"/>
        </w:rPr>
        <w:t>average monthly employment-related child care expense</w:t>
      </w:r>
      <w:r w:rsidR="00650D7C">
        <w:rPr>
          <w:szCs w:val="24"/>
        </w:rPr>
        <w:t>,</w:t>
      </w:r>
      <w:r w:rsidR="000A6DAE" w:rsidRPr="00536FE1">
        <w:rPr>
          <w:szCs w:val="24"/>
        </w:rPr>
        <w:t xml:space="preserve"> including child care expense related to </w:t>
      </w:r>
      <w:r w:rsidR="00650D7C">
        <w:rPr>
          <w:szCs w:val="24"/>
        </w:rPr>
        <w:t>the party’s</w:t>
      </w:r>
      <w:r w:rsidR="000A6DAE" w:rsidRPr="00536FE1">
        <w:rPr>
          <w:szCs w:val="24"/>
        </w:rPr>
        <w:t xml:space="preserve"> education and job search.</w:t>
      </w:r>
      <w:r w:rsidR="00536FE1">
        <w:rPr>
          <w:szCs w:val="24"/>
        </w:rPr>
        <w:t xml:space="preserve"> This section shall apply only if child support is an issue. </w:t>
      </w:r>
    </w:p>
    <w:p w:rsidR="000A6DAE" w:rsidRPr="00536FE1" w:rsidRDefault="000A6DAE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0A6DAE" w:rsidRPr="00536FE1" w:rsidRDefault="004D1ED5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  <w:r>
        <w:rPr>
          <w:szCs w:val="24"/>
        </w:rPr>
        <w:t xml:space="preserve">(m) </w:t>
      </w:r>
      <w:r w:rsidR="00EA0CF3">
        <w:rPr>
          <w:szCs w:val="24"/>
        </w:rPr>
        <w:t xml:space="preserve">Insurance Documentation. </w:t>
      </w:r>
      <w:r w:rsidR="00650D7C">
        <w:rPr>
          <w:szCs w:val="24"/>
        </w:rPr>
        <w:t xml:space="preserve">All </w:t>
      </w:r>
      <w:r w:rsidR="000A6DAE" w:rsidRPr="00536FE1">
        <w:rPr>
          <w:szCs w:val="24"/>
        </w:rPr>
        <w:t>life, health</w:t>
      </w:r>
      <w:r w:rsidR="00650D7C">
        <w:rPr>
          <w:szCs w:val="24"/>
        </w:rPr>
        <w:t>,</w:t>
      </w:r>
      <w:r w:rsidR="000A6DAE" w:rsidRPr="00536FE1">
        <w:rPr>
          <w:szCs w:val="24"/>
        </w:rPr>
        <w:t xml:space="preserve"> and property insurance policies and current documents that show beneficiaries, coverage, cost </w:t>
      </w:r>
      <w:r w:rsidR="00650D7C">
        <w:rPr>
          <w:szCs w:val="24"/>
        </w:rPr>
        <w:t>(</w:t>
      </w:r>
      <w:r w:rsidR="000A6DAE" w:rsidRPr="00536FE1">
        <w:rPr>
          <w:szCs w:val="24"/>
        </w:rPr>
        <w:t>including the portion payable to provide health insurance for child</w:t>
      </w:r>
      <w:r w:rsidR="00536FE1">
        <w:rPr>
          <w:szCs w:val="24"/>
        </w:rPr>
        <w:t>(</w:t>
      </w:r>
      <w:proofErr w:type="spellStart"/>
      <w:r w:rsidR="000A6DAE" w:rsidRPr="00536FE1">
        <w:rPr>
          <w:szCs w:val="24"/>
        </w:rPr>
        <w:t>ren</w:t>
      </w:r>
      <w:proofErr w:type="spellEnd"/>
      <w:r w:rsidR="00536FE1">
        <w:rPr>
          <w:szCs w:val="24"/>
        </w:rPr>
        <w:t>)</w:t>
      </w:r>
      <w:r w:rsidR="00650D7C">
        <w:rPr>
          <w:szCs w:val="24"/>
        </w:rPr>
        <w:t>)</w:t>
      </w:r>
      <w:r w:rsidR="000A6DAE" w:rsidRPr="00536FE1">
        <w:rPr>
          <w:szCs w:val="24"/>
        </w:rPr>
        <w:t>, and payment schedule.</w:t>
      </w:r>
      <w:r w:rsidR="00536FE1">
        <w:rPr>
          <w:szCs w:val="24"/>
        </w:rPr>
        <w:t xml:space="preserve"> The section shal</w:t>
      </w:r>
      <w:r w:rsidR="00E7086F">
        <w:rPr>
          <w:szCs w:val="24"/>
        </w:rPr>
        <w:t>l not apply to post-</w:t>
      </w:r>
      <w:r w:rsidR="00536FE1">
        <w:rPr>
          <w:szCs w:val="24"/>
        </w:rPr>
        <w:t xml:space="preserve">decree motions unless </w:t>
      </w:r>
      <w:r w:rsidR="00092F48">
        <w:rPr>
          <w:szCs w:val="24"/>
        </w:rPr>
        <w:t xml:space="preserve">either </w:t>
      </w:r>
      <w:r w:rsidR="00536FE1">
        <w:rPr>
          <w:szCs w:val="24"/>
        </w:rPr>
        <w:t>so ordered by the Court</w:t>
      </w:r>
      <w:r w:rsidR="00092F48">
        <w:rPr>
          <w:szCs w:val="24"/>
        </w:rPr>
        <w:t xml:space="preserve"> or, if</w:t>
      </w:r>
      <w:r w:rsidR="00536FE1">
        <w:rPr>
          <w:szCs w:val="24"/>
        </w:rPr>
        <w:t xml:space="preserve"> child support is an issue</w:t>
      </w:r>
      <w:r w:rsidR="00092F48">
        <w:rPr>
          <w:szCs w:val="24"/>
        </w:rPr>
        <w:t>,</w:t>
      </w:r>
      <w:r w:rsidR="00536FE1">
        <w:rPr>
          <w:szCs w:val="24"/>
        </w:rPr>
        <w:t xml:space="preserve"> </w:t>
      </w:r>
      <w:r w:rsidR="00092F48">
        <w:rPr>
          <w:szCs w:val="24"/>
        </w:rPr>
        <w:t xml:space="preserve">the </w:t>
      </w:r>
      <w:r w:rsidR="00536FE1">
        <w:rPr>
          <w:szCs w:val="24"/>
        </w:rPr>
        <w:t>policy and cost information regarding the child(</w:t>
      </w:r>
      <w:proofErr w:type="spellStart"/>
      <w:r w:rsidR="00536FE1">
        <w:rPr>
          <w:szCs w:val="24"/>
        </w:rPr>
        <w:t>ren</w:t>
      </w:r>
      <w:proofErr w:type="spellEnd"/>
      <w:r w:rsidR="00536FE1">
        <w:rPr>
          <w:szCs w:val="24"/>
        </w:rPr>
        <w:t>) shall be provided.</w:t>
      </w:r>
    </w:p>
    <w:p w:rsidR="000A6DAE" w:rsidRPr="00536FE1" w:rsidRDefault="000A6DAE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8C5EFE" w:rsidRDefault="004D1ED5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  <w:r>
        <w:rPr>
          <w:szCs w:val="24"/>
        </w:rPr>
        <w:t xml:space="preserve">(n) </w:t>
      </w:r>
      <w:r w:rsidR="000A6DAE" w:rsidRPr="00536FE1">
        <w:rPr>
          <w:szCs w:val="24"/>
        </w:rPr>
        <w:t>Extraordinary Child</w:t>
      </w:r>
      <w:r w:rsidR="00536FE1">
        <w:rPr>
          <w:szCs w:val="24"/>
        </w:rPr>
        <w:t>(</w:t>
      </w:r>
      <w:proofErr w:type="spellStart"/>
      <w:r w:rsidR="000A6DAE" w:rsidRPr="00536FE1">
        <w:rPr>
          <w:szCs w:val="24"/>
        </w:rPr>
        <w:t>ren</w:t>
      </w:r>
      <w:proofErr w:type="spellEnd"/>
      <w:r w:rsidR="00536FE1">
        <w:rPr>
          <w:szCs w:val="24"/>
        </w:rPr>
        <w:t>)</w:t>
      </w:r>
      <w:r w:rsidR="000A6DAE" w:rsidRPr="00536FE1">
        <w:rPr>
          <w:szCs w:val="24"/>
        </w:rPr>
        <w:t>’s Ex</w:t>
      </w:r>
      <w:r w:rsidR="00EA0CF3">
        <w:rPr>
          <w:szCs w:val="24"/>
        </w:rPr>
        <w:t xml:space="preserve">pense Documentation. </w:t>
      </w:r>
      <w:r w:rsidR="00650D7C">
        <w:rPr>
          <w:szCs w:val="24"/>
        </w:rPr>
        <w:t xml:space="preserve">All </w:t>
      </w:r>
      <w:r w:rsidR="000A6DAE" w:rsidRPr="00536FE1">
        <w:rPr>
          <w:szCs w:val="24"/>
        </w:rPr>
        <w:t>documents that show average monthly expense for all recurring extraordinary child</w:t>
      </w:r>
      <w:r w:rsidR="00536FE1">
        <w:rPr>
          <w:szCs w:val="24"/>
        </w:rPr>
        <w:t>(</w:t>
      </w:r>
      <w:proofErr w:type="spellStart"/>
      <w:r w:rsidR="000A6DAE" w:rsidRPr="00536FE1">
        <w:rPr>
          <w:szCs w:val="24"/>
        </w:rPr>
        <w:t>ren</w:t>
      </w:r>
      <w:proofErr w:type="spellEnd"/>
      <w:r w:rsidR="00536FE1">
        <w:rPr>
          <w:szCs w:val="24"/>
        </w:rPr>
        <w:t>)</w:t>
      </w:r>
      <w:r w:rsidR="000A6DAE" w:rsidRPr="00536FE1">
        <w:rPr>
          <w:szCs w:val="24"/>
        </w:rPr>
        <w:t>’s expenses.</w:t>
      </w:r>
      <w:r w:rsidR="00536FE1">
        <w:rPr>
          <w:szCs w:val="24"/>
        </w:rPr>
        <w:t xml:space="preserve"> This section shall apply only if child support is an issue. </w:t>
      </w:r>
    </w:p>
    <w:p w:rsidR="00536FE1" w:rsidRDefault="00536FE1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536FE1" w:rsidRDefault="00536FE1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  <w:r>
        <w:rPr>
          <w:szCs w:val="24"/>
        </w:rPr>
        <w:t xml:space="preserve">(o) </w:t>
      </w:r>
      <w:r w:rsidR="00092F48">
        <w:rPr>
          <w:szCs w:val="24"/>
        </w:rPr>
        <w:t>Unless so ordered by the Court, these mandatory disclosures</w:t>
      </w:r>
      <w:r w:rsidR="00E7086F">
        <w:rPr>
          <w:szCs w:val="24"/>
        </w:rPr>
        <w:t xml:space="preserve"> shall not apply to post-</w:t>
      </w:r>
      <w:r>
        <w:rPr>
          <w:szCs w:val="24"/>
        </w:rPr>
        <w:t>decree motions</w:t>
      </w:r>
      <w:r w:rsidR="00092F48">
        <w:rPr>
          <w:szCs w:val="24"/>
        </w:rPr>
        <w:t xml:space="preserve"> that raise only</w:t>
      </w:r>
      <w:r>
        <w:rPr>
          <w:szCs w:val="24"/>
        </w:rPr>
        <w:t xml:space="preserve"> issues of decision-making and parenting time. </w:t>
      </w: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p w:rsidR="00F8414C" w:rsidRDefault="00F8414C" w:rsidP="00F23B97">
      <w:pPr>
        <w:pStyle w:val="s4103326"/>
        <w:tabs>
          <w:tab w:val="left" w:pos="720"/>
        </w:tabs>
        <w:ind w:firstLine="180"/>
        <w:jc w:val="left"/>
        <w:rPr>
          <w:szCs w:val="24"/>
        </w:rPr>
      </w:pPr>
    </w:p>
    <w:sectPr w:rsidR="00F8414C" w:rsidSect="005224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08" w:rsidRDefault="00CB4708">
      <w:r>
        <w:separator/>
      </w:r>
    </w:p>
  </w:endnote>
  <w:endnote w:type="continuationSeparator" w:id="0">
    <w:p w:rsidR="00CB4708" w:rsidRDefault="00CB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93" w:rsidRDefault="00171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F9" w:rsidRDefault="00673AAC">
    <w:pPr>
      <w:pStyle w:val="Footer"/>
      <w:rPr>
        <w:rFonts w:ascii="Arial" w:hAnsi="Arial" w:cs="Arial"/>
        <w:sz w:val="16"/>
        <w:szCs w:val="16"/>
      </w:rPr>
    </w:pPr>
    <w:r w:rsidRPr="004013E7">
      <w:rPr>
        <w:rFonts w:ascii="Arial" w:hAnsi="Arial" w:cs="Arial"/>
        <w:sz w:val="16"/>
        <w:szCs w:val="16"/>
      </w:rPr>
      <w:t xml:space="preserve">JDF </w:t>
    </w:r>
    <w:r>
      <w:rPr>
        <w:rFonts w:ascii="Arial" w:hAnsi="Arial" w:cs="Arial"/>
        <w:sz w:val="16"/>
        <w:szCs w:val="16"/>
      </w:rPr>
      <w:t>1125</w:t>
    </w:r>
    <w:r w:rsidR="00345EBD">
      <w:rPr>
        <w:rFonts w:ascii="Arial" w:hAnsi="Arial" w:cs="Arial"/>
        <w:sz w:val="16"/>
        <w:szCs w:val="16"/>
      </w:rPr>
      <w:t xml:space="preserve"> SC</w:t>
    </w:r>
    <w:r w:rsidRPr="004013E7">
      <w:rPr>
        <w:rFonts w:ascii="Arial" w:hAnsi="Arial" w:cs="Arial"/>
        <w:sz w:val="16"/>
        <w:szCs w:val="16"/>
      </w:rPr>
      <w:t xml:space="preserve">   </w:t>
    </w:r>
    <w:r w:rsidR="003C2BF7">
      <w:rPr>
        <w:rFonts w:ascii="Arial" w:hAnsi="Arial" w:cs="Arial"/>
        <w:sz w:val="16"/>
        <w:szCs w:val="16"/>
      </w:rPr>
      <w:t>R04/1</w:t>
    </w:r>
    <w:r>
      <w:rPr>
        <w:rFonts w:ascii="Arial" w:hAnsi="Arial" w:cs="Arial"/>
        <w:sz w:val="16"/>
        <w:szCs w:val="16"/>
      </w:rPr>
      <w:t>6</w:t>
    </w:r>
    <w:r w:rsidRPr="004013E7">
      <w:rPr>
        <w:rFonts w:ascii="Arial" w:hAnsi="Arial" w:cs="Arial"/>
        <w:sz w:val="16"/>
        <w:szCs w:val="16"/>
      </w:rPr>
      <w:t xml:space="preserve">   MANDATORY DISCLOSURE </w:t>
    </w:r>
    <w:r>
      <w:rPr>
        <w:rFonts w:ascii="Arial" w:hAnsi="Arial" w:cs="Arial"/>
        <w:sz w:val="16"/>
        <w:szCs w:val="16"/>
      </w:rPr>
      <w:t>- FORM 35.1</w:t>
    </w:r>
    <w:r w:rsidRPr="004013E7">
      <w:rPr>
        <w:rFonts w:ascii="Arial" w:hAnsi="Arial" w:cs="Arial"/>
        <w:sz w:val="16"/>
        <w:szCs w:val="16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93" w:rsidRDefault="00171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08" w:rsidRDefault="00CB4708">
      <w:r>
        <w:separator/>
      </w:r>
    </w:p>
  </w:footnote>
  <w:footnote w:type="continuationSeparator" w:id="0">
    <w:p w:rsidR="00CB4708" w:rsidRDefault="00CB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93" w:rsidRDefault="00171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93" w:rsidRDefault="00171F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93" w:rsidRDefault="00171F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53"/>
    <w:rsid w:val="00036A25"/>
    <w:rsid w:val="00042D14"/>
    <w:rsid w:val="000472BD"/>
    <w:rsid w:val="00092F48"/>
    <w:rsid w:val="00097C65"/>
    <w:rsid w:val="000A6DAE"/>
    <w:rsid w:val="000C46AE"/>
    <w:rsid w:val="000D557B"/>
    <w:rsid w:val="001401F9"/>
    <w:rsid w:val="00150068"/>
    <w:rsid w:val="00170FCB"/>
    <w:rsid w:val="00171F93"/>
    <w:rsid w:val="00187FAC"/>
    <w:rsid w:val="001A51C9"/>
    <w:rsid w:val="001B3435"/>
    <w:rsid w:val="001F2E6C"/>
    <w:rsid w:val="00271EF9"/>
    <w:rsid w:val="002727F9"/>
    <w:rsid w:val="00276991"/>
    <w:rsid w:val="002B2F53"/>
    <w:rsid w:val="002C3C00"/>
    <w:rsid w:val="002D2EB0"/>
    <w:rsid w:val="003236CF"/>
    <w:rsid w:val="003322D4"/>
    <w:rsid w:val="00345EBD"/>
    <w:rsid w:val="0037712C"/>
    <w:rsid w:val="003862D2"/>
    <w:rsid w:val="0039132C"/>
    <w:rsid w:val="003C2BF7"/>
    <w:rsid w:val="003C3AAD"/>
    <w:rsid w:val="003E6A23"/>
    <w:rsid w:val="004013E7"/>
    <w:rsid w:val="00407E6A"/>
    <w:rsid w:val="00493A45"/>
    <w:rsid w:val="004B72C7"/>
    <w:rsid w:val="004C43DE"/>
    <w:rsid w:val="004D1ED5"/>
    <w:rsid w:val="004F7C6D"/>
    <w:rsid w:val="005026F9"/>
    <w:rsid w:val="00505604"/>
    <w:rsid w:val="0052245D"/>
    <w:rsid w:val="005238D8"/>
    <w:rsid w:val="00536FE1"/>
    <w:rsid w:val="00545112"/>
    <w:rsid w:val="005473FE"/>
    <w:rsid w:val="0055268D"/>
    <w:rsid w:val="00561D3D"/>
    <w:rsid w:val="005634F9"/>
    <w:rsid w:val="005B1642"/>
    <w:rsid w:val="005C1078"/>
    <w:rsid w:val="005C279C"/>
    <w:rsid w:val="00612DA4"/>
    <w:rsid w:val="0061760E"/>
    <w:rsid w:val="00646511"/>
    <w:rsid w:val="00650D7C"/>
    <w:rsid w:val="00673AAC"/>
    <w:rsid w:val="00681C21"/>
    <w:rsid w:val="00685C26"/>
    <w:rsid w:val="006907DE"/>
    <w:rsid w:val="00696830"/>
    <w:rsid w:val="006D4911"/>
    <w:rsid w:val="00743BC5"/>
    <w:rsid w:val="00794674"/>
    <w:rsid w:val="007D373F"/>
    <w:rsid w:val="007E4727"/>
    <w:rsid w:val="00817F06"/>
    <w:rsid w:val="00823AC9"/>
    <w:rsid w:val="0082406C"/>
    <w:rsid w:val="008A2A92"/>
    <w:rsid w:val="008B19CE"/>
    <w:rsid w:val="008C5EFE"/>
    <w:rsid w:val="009178C1"/>
    <w:rsid w:val="009B23CB"/>
    <w:rsid w:val="009B5133"/>
    <w:rsid w:val="009C1C8D"/>
    <w:rsid w:val="009C59D5"/>
    <w:rsid w:val="009D3EE0"/>
    <w:rsid w:val="009E086B"/>
    <w:rsid w:val="00A1263C"/>
    <w:rsid w:val="00A32937"/>
    <w:rsid w:val="00A43D2A"/>
    <w:rsid w:val="00A54C84"/>
    <w:rsid w:val="00AB15EE"/>
    <w:rsid w:val="00AB1E9C"/>
    <w:rsid w:val="00AB3FC3"/>
    <w:rsid w:val="00AC2C64"/>
    <w:rsid w:val="00AE7F08"/>
    <w:rsid w:val="00B10262"/>
    <w:rsid w:val="00B5686C"/>
    <w:rsid w:val="00BA4B25"/>
    <w:rsid w:val="00BA6F31"/>
    <w:rsid w:val="00BB34B5"/>
    <w:rsid w:val="00BB509F"/>
    <w:rsid w:val="00BC066F"/>
    <w:rsid w:val="00BF7B11"/>
    <w:rsid w:val="00C16009"/>
    <w:rsid w:val="00C25A6B"/>
    <w:rsid w:val="00C40411"/>
    <w:rsid w:val="00C93F53"/>
    <w:rsid w:val="00CB4708"/>
    <w:rsid w:val="00D0732E"/>
    <w:rsid w:val="00D6671F"/>
    <w:rsid w:val="00DA250C"/>
    <w:rsid w:val="00E05FA6"/>
    <w:rsid w:val="00E07770"/>
    <w:rsid w:val="00E13A66"/>
    <w:rsid w:val="00E41ABB"/>
    <w:rsid w:val="00E5714D"/>
    <w:rsid w:val="00E7086F"/>
    <w:rsid w:val="00E7161C"/>
    <w:rsid w:val="00EA0CF3"/>
    <w:rsid w:val="00EC1FA6"/>
    <w:rsid w:val="00EC5C97"/>
    <w:rsid w:val="00ED52C1"/>
    <w:rsid w:val="00EE6B5D"/>
    <w:rsid w:val="00EF0DBD"/>
    <w:rsid w:val="00F23B97"/>
    <w:rsid w:val="00F72F77"/>
    <w:rsid w:val="00F7316A"/>
    <w:rsid w:val="00F83327"/>
    <w:rsid w:val="00F8414C"/>
    <w:rsid w:val="00F93799"/>
    <w:rsid w:val="00F96A01"/>
    <w:rsid w:val="00FA4A90"/>
    <w:rsid w:val="00FC417C"/>
    <w:rsid w:val="00FC7842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4FFFC4"/>
  <w15:chartTrackingRefBased/>
  <w15:docId w15:val="{CC3F068F-B061-4334-B34B-9F2EF36E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4103326">
    <w:name w:val="s4103326"/>
    <w:basedOn w:val="Normal"/>
    <w:pPr>
      <w:widowControl/>
      <w:autoSpaceDE/>
      <w:autoSpaceDN/>
      <w:adjustRightInd/>
      <w:ind w:firstLine="360"/>
      <w:jc w:val="both"/>
    </w:pPr>
    <w:rPr>
      <w:sz w:val="24"/>
    </w:rPr>
  </w:style>
  <w:style w:type="paragraph" w:styleId="Header">
    <w:name w:val="header"/>
    <w:basedOn w:val="Normal"/>
    <w:rsid w:val="00AB1E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E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1E9C"/>
  </w:style>
  <w:style w:type="paragraph" w:styleId="Subtitle">
    <w:name w:val="Subtitle"/>
    <w:basedOn w:val="Normal"/>
    <w:link w:val="SubtitleChar"/>
    <w:qFormat/>
    <w:rsid w:val="000A6DAE"/>
    <w:pPr>
      <w:widowControl/>
      <w:autoSpaceDE/>
      <w:autoSpaceDN/>
      <w:adjustRightInd/>
      <w:spacing w:line="480" w:lineRule="auto"/>
      <w:jc w:val="center"/>
    </w:pPr>
    <w:rPr>
      <w:rFonts w:ascii="Courier New" w:hAnsi="Courier New"/>
      <w:b/>
      <w:sz w:val="24"/>
    </w:rPr>
  </w:style>
  <w:style w:type="paragraph" w:styleId="BalloonText">
    <w:name w:val="Balloon Text"/>
    <w:basedOn w:val="Normal"/>
    <w:link w:val="BalloonTextChar"/>
    <w:rsid w:val="00817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7F06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F8414C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1B6A-B871-4D68-8384-742C7DA8A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A218D-5967-4C2C-B678-C87D91B95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485DC-AB5A-461A-BF3E-825D7C4929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91AB92-24E1-465A-B89B-6E61B14148D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22AE450-D9B1-4490-95F4-4CCA76A4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Cage Williams Abelman &amp; Layden, P.C.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Barb Salomon</dc:creator>
  <cp:keywords/>
  <cp:lastModifiedBy>wagner, penny</cp:lastModifiedBy>
  <cp:revision>2</cp:revision>
  <cp:lastPrinted>2006-02-09T19:12:00Z</cp:lastPrinted>
  <dcterms:created xsi:type="dcterms:W3CDTF">2018-01-30T14:10:00Z</dcterms:created>
  <dcterms:modified xsi:type="dcterms:W3CDTF">2018-01-30T14:10:00Z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