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545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his table includes the following sections:&#10;&#10;1. Court information.&#10;2. Parties to the case.&#10;3. Case details."/>
      </w:tblPr>
      <w:tblGrid>
        <w:gridCol w:w="1530"/>
        <w:gridCol w:w="4325"/>
        <w:gridCol w:w="3690"/>
      </w:tblGrid>
      <w:tr w:rsidR="00A270C1" w:rsidRPr="00A270C1" w14:paraId="1BFC6C9B" w14:textId="77777777" w:rsidTr="00D72BA0">
        <w:trPr>
          <w:trHeight w:val="720"/>
        </w:trPr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14:paraId="445E29C8" w14:textId="67FB690F" w:rsidR="00A270C1" w:rsidRPr="00A270C1" w:rsidRDefault="00A270C1" w:rsidP="00A270C1">
            <w:pPr>
              <w:spacing w:line="240" w:lineRule="auto"/>
              <w:ind w:left="-37" w:right="-18"/>
              <w:jc w:val="center"/>
              <w:rPr>
                <w:rFonts w:cs="Arial"/>
                <w:b/>
                <w:bCs/>
              </w:rPr>
            </w:pPr>
            <w:r w:rsidRPr="00A270C1">
              <w:rPr>
                <w:rFonts w:cs="Arial"/>
                <w:b/>
                <w:bCs/>
              </w:rPr>
              <w:t xml:space="preserve">JDF </w:t>
            </w:r>
            <w:r>
              <w:rPr>
                <w:rFonts w:cs="Arial"/>
                <w:b/>
                <w:bCs/>
              </w:rPr>
              <w:t>492</w:t>
            </w:r>
          </w:p>
        </w:tc>
        <w:tc>
          <w:tcPr>
            <w:tcW w:w="8015" w:type="dxa"/>
            <w:gridSpan w:val="2"/>
            <w:tcBorders>
              <w:left w:val="single" w:sz="12" w:space="0" w:color="auto"/>
            </w:tcBorders>
            <w:vAlign w:val="center"/>
          </w:tcPr>
          <w:p w14:paraId="6B75A9B5" w14:textId="5B095DEE" w:rsidR="00A270C1" w:rsidRPr="00A270C1" w:rsidRDefault="00A270C1" w:rsidP="00A270C1">
            <w:pPr>
              <w:spacing w:line="240" w:lineRule="auto"/>
              <w:ind w:left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270C1">
              <w:rPr>
                <w:rFonts w:cs="Arial"/>
                <w:b/>
                <w:bCs/>
                <w:sz w:val="28"/>
                <w:szCs w:val="28"/>
              </w:rPr>
              <w:t xml:space="preserve">Order Denying Request to Seal </w:t>
            </w:r>
            <w:r>
              <w:rPr>
                <w:rFonts w:cs="Arial"/>
                <w:b/>
                <w:bCs/>
                <w:sz w:val="28"/>
                <w:szCs w:val="28"/>
              </w:rPr>
              <w:t>Non-</w:t>
            </w:r>
            <w:r w:rsidRPr="00A270C1">
              <w:rPr>
                <w:rFonts w:cs="Arial"/>
                <w:b/>
                <w:bCs/>
                <w:sz w:val="28"/>
                <w:szCs w:val="28"/>
              </w:rPr>
              <w:t>Conviction Records</w:t>
            </w:r>
          </w:p>
        </w:tc>
      </w:tr>
      <w:tr w:rsidR="00A270C1" w:rsidRPr="00A270C1" w14:paraId="217421FA" w14:textId="77777777" w:rsidTr="00D72BA0">
        <w:trPr>
          <w:trHeight w:val="1008"/>
        </w:trPr>
        <w:tc>
          <w:tcPr>
            <w:tcW w:w="5855" w:type="dxa"/>
            <w:gridSpan w:val="2"/>
          </w:tcPr>
          <w:p w14:paraId="3DDF46B5" w14:textId="77777777" w:rsidR="00A270C1" w:rsidRPr="00A270C1" w:rsidRDefault="00A270C1" w:rsidP="00A270C1">
            <w:pPr>
              <w:spacing w:before="120" w:line="300" w:lineRule="auto"/>
              <w:ind w:left="360" w:hanging="360"/>
              <w:outlineLvl w:val="0"/>
              <w:rPr>
                <w:b/>
                <w:bCs/>
              </w:rPr>
            </w:pPr>
            <w:r w:rsidRPr="00A270C1">
              <w:rPr>
                <w:b/>
                <w:bCs/>
              </w:rPr>
              <w:t>A.</w:t>
            </w:r>
            <w:r w:rsidRPr="00A270C1">
              <w:rPr>
                <w:b/>
                <w:bCs/>
              </w:rPr>
              <w:tab/>
              <w:t>Court</w:t>
            </w:r>
          </w:p>
          <w:p w14:paraId="39A863C6" w14:textId="77777777" w:rsidR="00A270C1" w:rsidRPr="00A270C1" w:rsidRDefault="00A270C1" w:rsidP="00A270C1">
            <w:pPr>
              <w:spacing w:before="60" w:line="300" w:lineRule="auto"/>
              <w:ind w:left="360"/>
              <w:outlineLvl w:val="0"/>
              <w:rPr>
                <w:sz w:val="18"/>
                <w:szCs w:val="18"/>
              </w:rPr>
            </w:pPr>
            <w:r w:rsidRPr="00A270C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C1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270C1">
              <w:rPr>
                <w:sz w:val="18"/>
                <w:szCs w:val="18"/>
              </w:rPr>
              <w:fldChar w:fldCharType="end"/>
            </w:r>
            <w:r w:rsidRPr="00A270C1">
              <w:rPr>
                <w:sz w:val="18"/>
                <w:szCs w:val="18"/>
              </w:rPr>
              <w:t xml:space="preserve"> District    </w:t>
            </w:r>
            <w:r w:rsidRPr="00A270C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C1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270C1">
              <w:rPr>
                <w:sz w:val="18"/>
                <w:szCs w:val="18"/>
              </w:rPr>
              <w:fldChar w:fldCharType="end"/>
            </w:r>
            <w:r w:rsidRPr="00A270C1">
              <w:rPr>
                <w:sz w:val="18"/>
                <w:szCs w:val="18"/>
              </w:rPr>
              <w:t xml:space="preserve"> County</w:t>
            </w:r>
          </w:p>
          <w:p w14:paraId="0C086A7D" w14:textId="77777777" w:rsidR="00A270C1" w:rsidRPr="00A270C1" w:rsidRDefault="00A270C1" w:rsidP="00A270C1">
            <w:pPr>
              <w:tabs>
                <w:tab w:val="right" w:pos="5541"/>
              </w:tabs>
              <w:spacing w:before="60" w:line="300" w:lineRule="auto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A270C1">
              <w:rPr>
                <w:rFonts w:cs="Arial"/>
                <w:sz w:val="18"/>
                <w:szCs w:val="18"/>
              </w:rPr>
              <w:t xml:space="preserve">Colorado County: </w:t>
            </w:r>
            <w:r w:rsidRPr="00A270C1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9EA02CB" w14:textId="77777777" w:rsidR="00A270C1" w:rsidRPr="00A270C1" w:rsidRDefault="00A270C1" w:rsidP="00A270C1">
            <w:pPr>
              <w:tabs>
                <w:tab w:val="right" w:pos="5541"/>
              </w:tabs>
              <w:spacing w:after="60" w:line="300" w:lineRule="auto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A270C1">
              <w:rPr>
                <w:rFonts w:cs="Arial"/>
                <w:sz w:val="18"/>
                <w:szCs w:val="18"/>
              </w:rPr>
              <w:t xml:space="preserve">Court Address: </w:t>
            </w:r>
            <w:r w:rsidRPr="00A270C1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617A073A" w14:textId="77777777" w:rsidR="00A270C1" w:rsidRPr="00A270C1" w:rsidRDefault="00A270C1" w:rsidP="00A270C1">
            <w:pPr>
              <w:spacing w:after="60" w:line="240" w:lineRule="auto"/>
              <w:ind w:left="0"/>
              <w:jc w:val="center"/>
              <w:rPr>
                <w:rFonts w:cs="Arial"/>
                <w:i/>
                <w:iCs/>
              </w:rPr>
            </w:pPr>
            <w:r w:rsidRPr="00A270C1">
              <w:rPr>
                <w:rFonts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A270C1" w:rsidRPr="00A270C1" w14:paraId="381054DE" w14:textId="77777777" w:rsidTr="00D72BA0">
        <w:trPr>
          <w:trHeight w:val="1152"/>
        </w:trPr>
        <w:tc>
          <w:tcPr>
            <w:tcW w:w="5855" w:type="dxa"/>
            <w:gridSpan w:val="2"/>
            <w:vMerge w:val="restart"/>
          </w:tcPr>
          <w:p w14:paraId="7F48287E" w14:textId="77777777" w:rsidR="00A270C1" w:rsidRPr="00A270C1" w:rsidRDefault="00A270C1" w:rsidP="00A270C1">
            <w:pPr>
              <w:spacing w:before="120" w:line="300" w:lineRule="auto"/>
              <w:ind w:left="374" w:hanging="374"/>
              <w:outlineLvl w:val="0"/>
              <w:rPr>
                <w:b/>
                <w:bCs/>
              </w:rPr>
            </w:pPr>
            <w:r w:rsidRPr="00A270C1">
              <w:rPr>
                <w:b/>
                <w:bCs/>
              </w:rPr>
              <w:t>B.</w:t>
            </w:r>
            <w:r w:rsidRPr="00A270C1">
              <w:rPr>
                <w:b/>
                <w:bCs/>
              </w:rPr>
              <w:tab/>
              <w:t>Parties to the Case</w:t>
            </w:r>
          </w:p>
          <w:p w14:paraId="0E465E37" w14:textId="77777777" w:rsidR="00A270C1" w:rsidRPr="00A270C1" w:rsidRDefault="00A270C1" w:rsidP="00A270C1">
            <w:pPr>
              <w:tabs>
                <w:tab w:val="right" w:pos="5545"/>
              </w:tabs>
              <w:spacing w:before="60" w:line="300" w:lineRule="auto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A270C1">
              <w:rPr>
                <w:rFonts w:cs="Arial"/>
                <w:sz w:val="18"/>
                <w:szCs w:val="18"/>
              </w:rPr>
              <w:t>Plaintiff: People of the State of Colorado</w:t>
            </w:r>
          </w:p>
          <w:p w14:paraId="3C9921CC" w14:textId="77777777" w:rsidR="00A270C1" w:rsidRPr="00A270C1" w:rsidRDefault="00A270C1" w:rsidP="00A270C1">
            <w:pPr>
              <w:tabs>
                <w:tab w:val="right" w:pos="4024"/>
              </w:tabs>
              <w:spacing w:before="60" w:after="60" w:line="300" w:lineRule="auto"/>
              <w:ind w:left="360"/>
              <w:rPr>
                <w:rFonts w:cs="Arial"/>
                <w:sz w:val="16"/>
                <w:szCs w:val="16"/>
              </w:rPr>
            </w:pPr>
            <w:r w:rsidRPr="00A270C1">
              <w:rPr>
                <w:rFonts w:cs="Arial"/>
                <w:sz w:val="16"/>
                <w:szCs w:val="16"/>
              </w:rPr>
              <w:t>v.</w:t>
            </w:r>
          </w:p>
          <w:p w14:paraId="59B26354" w14:textId="13F6F467" w:rsidR="00A270C1" w:rsidRPr="00A270C1" w:rsidRDefault="00A270C1" w:rsidP="00A270C1">
            <w:pPr>
              <w:tabs>
                <w:tab w:val="right" w:pos="5545"/>
              </w:tabs>
              <w:spacing w:line="240" w:lineRule="auto"/>
              <w:ind w:left="360"/>
              <w:rPr>
                <w:rFonts w:cs="Arial"/>
                <w:sz w:val="18"/>
                <w:szCs w:val="18"/>
                <w:u w:val="single"/>
              </w:rPr>
            </w:pPr>
            <w:r w:rsidRPr="00A270C1">
              <w:rPr>
                <w:rFonts w:cs="Arial"/>
                <w:sz w:val="18"/>
                <w:szCs w:val="18"/>
              </w:rPr>
              <w:t xml:space="preserve">Defendant: </w:t>
            </w:r>
            <w:r w:rsidRPr="00A270C1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/>
            <w:shd w:val="clear" w:color="auto" w:fill="F2F2F2"/>
          </w:tcPr>
          <w:p w14:paraId="2B996DA6" w14:textId="77777777" w:rsidR="00A270C1" w:rsidRPr="00A270C1" w:rsidRDefault="00A270C1" w:rsidP="00A270C1">
            <w:pPr>
              <w:spacing w:before="240"/>
              <w:ind w:left="0"/>
              <w:rPr>
                <w:rFonts w:cs="Arial"/>
              </w:rPr>
            </w:pPr>
          </w:p>
        </w:tc>
      </w:tr>
      <w:tr w:rsidR="00A270C1" w:rsidRPr="00A270C1" w14:paraId="260F7A7D" w14:textId="77777777" w:rsidTr="00D72BA0">
        <w:trPr>
          <w:trHeight w:val="1440"/>
        </w:trPr>
        <w:tc>
          <w:tcPr>
            <w:tcW w:w="5855" w:type="dxa"/>
            <w:gridSpan w:val="2"/>
            <w:vMerge/>
          </w:tcPr>
          <w:p w14:paraId="6594A123" w14:textId="77777777" w:rsidR="00A270C1" w:rsidRPr="00A270C1" w:rsidRDefault="00A270C1" w:rsidP="00A270C1">
            <w:pPr>
              <w:tabs>
                <w:tab w:val="right" w:pos="5541"/>
              </w:tabs>
              <w:ind w:left="1131"/>
              <w:rPr>
                <w:rFonts w:cs="Arial"/>
              </w:rPr>
            </w:pPr>
          </w:p>
        </w:tc>
        <w:tc>
          <w:tcPr>
            <w:tcW w:w="3690" w:type="dxa"/>
          </w:tcPr>
          <w:p w14:paraId="11F6A96A" w14:textId="77777777" w:rsidR="00A270C1" w:rsidRPr="00A270C1" w:rsidRDefault="00A270C1" w:rsidP="00A270C1">
            <w:pPr>
              <w:spacing w:before="120" w:line="300" w:lineRule="auto"/>
              <w:ind w:left="346" w:hanging="374"/>
              <w:outlineLvl w:val="0"/>
              <w:rPr>
                <w:b/>
                <w:bCs/>
              </w:rPr>
            </w:pPr>
            <w:r w:rsidRPr="00A270C1">
              <w:rPr>
                <w:b/>
                <w:bCs/>
              </w:rPr>
              <w:t>C.</w:t>
            </w:r>
            <w:r w:rsidRPr="00A270C1">
              <w:rPr>
                <w:b/>
                <w:bCs/>
              </w:rPr>
              <w:tab/>
              <w:t>Case Details</w:t>
            </w:r>
          </w:p>
          <w:p w14:paraId="3ECDF7FD" w14:textId="77777777" w:rsidR="00A270C1" w:rsidRPr="00A270C1" w:rsidRDefault="00A270C1" w:rsidP="00A270C1">
            <w:pPr>
              <w:tabs>
                <w:tab w:val="right" w:pos="3304"/>
              </w:tabs>
              <w:spacing w:before="60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A270C1">
              <w:rPr>
                <w:rFonts w:cs="Arial"/>
                <w:sz w:val="18"/>
                <w:szCs w:val="18"/>
              </w:rPr>
              <w:t xml:space="preserve">Number: </w:t>
            </w:r>
            <w:r w:rsidRPr="00A270C1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EAF6C63" w14:textId="77777777" w:rsidR="00A270C1" w:rsidRPr="00A270C1" w:rsidRDefault="00A270C1" w:rsidP="00A270C1">
            <w:pPr>
              <w:tabs>
                <w:tab w:val="right" w:pos="3304"/>
              </w:tabs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A270C1">
              <w:rPr>
                <w:rFonts w:cs="Arial"/>
                <w:sz w:val="18"/>
                <w:szCs w:val="18"/>
              </w:rPr>
              <w:t xml:space="preserve">Division: </w:t>
            </w:r>
            <w:r w:rsidRPr="00A270C1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ADE1D1C" w14:textId="77777777" w:rsidR="00A270C1" w:rsidRPr="00A270C1" w:rsidRDefault="00A270C1" w:rsidP="00A270C1">
            <w:pPr>
              <w:tabs>
                <w:tab w:val="right" w:pos="3304"/>
              </w:tabs>
              <w:spacing w:line="300" w:lineRule="auto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A270C1">
              <w:rPr>
                <w:rFonts w:cs="Arial"/>
                <w:sz w:val="18"/>
                <w:szCs w:val="18"/>
              </w:rPr>
              <w:t xml:space="preserve">Courtroom: </w:t>
            </w:r>
            <w:r w:rsidRPr="00A270C1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</w:tbl>
    <w:p w14:paraId="64F90767" w14:textId="77777777" w:rsidR="0056237B" w:rsidRPr="00B84DB4" w:rsidRDefault="0056237B" w:rsidP="00B84DB4">
      <w:pPr>
        <w:pStyle w:val="Heading2"/>
        <w:spacing w:before="360"/>
        <w:ind w:hanging="720"/>
        <w:jc w:val="left"/>
        <w:rPr>
          <w:sz w:val="22"/>
          <w:szCs w:val="22"/>
        </w:rPr>
      </w:pPr>
      <w:r w:rsidRPr="00B84DB4">
        <w:rPr>
          <w:sz w:val="22"/>
          <w:szCs w:val="22"/>
        </w:rPr>
        <w:t>1.</w:t>
      </w:r>
      <w:r w:rsidRPr="00D06871">
        <w:tab/>
      </w:r>
      <w:r w:rsidRPr="00B84DB4">
        <w:rPr>
          <w:sz w:val="22"/>
          <w:szCs w:val="22"/>
        </w:rPr>
        <w:t>Decision</w:t>
      </w:r>
    </w:p>
    <w:p w14:paraId="409DE4BE" w14:textId="77777777" w:rsidR="0056237B" w:rsidRPr="00EE3982" w:rsidRDefault="0056237B" w:rsidP="0056237B">
      <w:pPr>
        <w:spacing w:before="240"/>
        <w:rPr>
          <w:rFonts w:cs="Arial"/>
        </w:rPr>
      </w:pPr>
      <w:r w:rsidRPr="00EE3982">
        <w:rPr>
          <w:rFonts w:cs="Arial"/>
        </w:rPr>
        <w:t>After reviewing the request to seal the Defendant’s records, the Court finds:</w:t>
      </w:r>
    </w:p>
    <w:p w14:paraId="045D1D33" w14:textId="77777777" w:rsidR="0056237B" w:rsidRPr="00EE3982" w:rsidRDefault="0056237B" w:rsidP="0056237B">
      <w:pPr>
        <w:spacing w:before="120"/>
        <w:ind w:left="1170" w:hanging="450"/>
        <w:rPr>
          <w:rFonts w:cs="Arial"/>
        </w:rPr>
      </w:pPr>
      <w:r w:rsidRPr="00EE3982">
        <w:rPr>
          <w:rFonts w:cs="Arial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2"/>
      <w:r w:rsidRPr="00EE3982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EE3982">
        <w:rPr>
          <w:rFonts w:cs="Arial"/>
        </w:rPr>
        <w:fldChar w:fldCharType="end"/>
      </w:r>
      <w:bookmarkEnd w:id="0"/>
      <w:r w:rsidRPr="00EE3982">
        <w:rPr>
          <w:rFonts w:cs="Arial"/>
        </w:rPr>
        <w:tab/>
        <w:t>The motion, on its face, is insufficient.  Or,</w:t>
      </w:r>
    </w:p>
    <w:p w14:paraId="0335EEA5" w14:textId="337E5D11" w:rsidR="0056237B" w:rsidRPr="00EE3982" w:rsidRDefault="0056237B" w:rsidP="0056237B">
      <w:pPr>
        <w:spacing w:before="120"/>
        <w:ind w:left="1170" w:hanging="450"/>
        <w:rPr>
          <w:rFonts w:cs="Arial"/>
        </w:rPr>
      </w:pPr>
      <w:r w:rsidRPr="00EE3982">
        <w:rPr>
          <w:rFonts w:cs="Arial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3"/>
      <w:r w:rsidRPr="00EE3982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EE3982">
        <w:rPr>
          <w:rFonts w:cs="Arial"/>
        </w:rPr>
        <w:fldChar w:fldCharType="end"/>
      </w:r>
      <w:bookmarkEnd w:id="1"/>
      <w:r w:rsidRPr="00EE3982">
        <w:rPr>
          <w:rFonts w:cs="Arial"/>
        </w:rPr>
        <w:tab/>
        <w:t>After review of matters outside the motion, the Defendant is not entitled to relief under C.R.S. §§ 24-72-70</w:t>
      </w:r>
      <w:r w:rsidR="00556B22">
        <w:rPr>
          <w:rFonts w:cs="Arial"/>
        </w:rPr>
        <w:t>5</w:t>
      </w:r>
      <w:r w:rsidRPr="00EE3982">
        <w:rPr>
          <w:rFonts w:cs="Arial"/>
        </w:rPr>
        <w:t xml:space="preserve"> </w:t>
      </w:r>
      <w:r w:rsidR="00556B22">
        <w:rPr>
          <w:rFonts w:cs="Arial"/>
        </w:rPr>
        <w:t>or</w:t>
      </w:r>
      <w:r w:rsidR="00845ECF">
        <w:rPr>
          <w:rFonts w:cs="Arial"/>
        </w:rPr>
        <w:t>, for convictions vacated through C.R.S. § 18-1-410.7(5)(b), C.R.S. § 24-72-</w:t>
      </w:r>
      <w:r w:rsidR="00556B22">
        <w:rPr>
          <w:rFonts w:cs="Arial"/>
        </w:rPr>
        <w:t>707</w:t>
      </w:r>
      <w:r w:rsidRPr="00EE3982">
        <w:rPr>
          <w:rFonts w:cs="Arial"/>
        </w:rPr>
        <w:t>.</w:t>
      </w:r>
    </w:p>
    <w:p w14:paraId="4710DD7F" w14:textId="77777777" w:rsidR="0056237B" w:rsidRPr="00EE3982" w:rsidRDefault="0056237B" w:rsidP="00B84DB4">
      <w:pPr>
        <w:spacing w:before="120" w:after="2640"/>
        <w:jc w:val="both"/>
        <w:rPr>
          <w:rFonts w:cs="Arial"/>
        </w:rPr>
      </w:pPr>
      <w:r w:rsidRPr="00EE3982">
        <w:rPr>
          <w:rFonts w:cs="Arial"/>
        </w:rPr>
        <w:t>The Court denies the motion because:</w:t>
      </w:r>
    </w:p>
    <w:p w14:paraId="1232672F" w14:textId="77777777" w:rsidR="00556B22" w:rsidRPr="00556B22" w:rsidRDefault="00556B22" w:rsidP="00556B22">
      <w:pPr>
        <w:spacing w:before="360"/>
        <w:ind w:left="0"/>
        <w:outlineLvl w:val="1"/>
        <w:rPr>
          <w:rFonts w:cs="Arial"/>
          <w:b/>
          <w:bCs/>
          <w:sz w:val="22"/>
          <w:szCs w:val="22"/>
        </w:rPr>
      </w:pPr>
      <w:r w:rsidRPr="00556B22">
        <w:rPr>
          <w:rFonts w:cs="Arial"/>
          <w:b/>
          <w:bCs/>
          <w:sz w:val="22"/>
          <w:szCs w:val="22"/>
        </w:rPr>
        <w:t>2.</w:t>
      </w:r>
      <w:r w:rsidRPr="00556B22">
        <w:rPr>
          <w:rFonts w:cs="Arial"/>
          <w:b/>
          <w:bCs/>
          <w:sz w:val="22"/>
          <w:szCs w:val="22"/>
        </w:rPr>
        <w:tab/>
      </w:r>
      <w:proofErr w:type="gramStart"/>
      <w:r w:rsidRPr="00556B22">
        <w:rPr>
          <w:rFonts w:cs="Arial"/>
          <w:b/>
          <w:bCs/>
          <w:sz w:val="22"/>
          <w:szCs w:val="22"/>
        </w:rPr>
        <w:t>So</w:t>
      </w:r>
      <w:proofErr w:type="gramEnd"/>
      <w:r w:rsidRPr="00556B22">
        <w:rPr>
          <w:rFonts w:cs="Arial"/>
          <w:b/>
          <w:bCs/>
          <w:sz w:val="22"/>
          <w:szCs w:val="22"/>
        </w:rPr>
        <w:t xml:space="preserve"> Ordered</w:t>
      </w:r>
    </w:p>
    <w:p w14:paraId="32AD40B4" w14:textId="77777777" w:rsidR="00556B22" w:rsidRPr="00556B22" w:rsidRDefault="00556B22" w:rsidP="00556B22">
      <w:pPr>
        <w:tabs>
          <w:tab w:val="left" w:pos="5040"/>
        </w:tabs>
        <w:spacing w:before="240" w:line="240" w:lineRule="auto"/>
        <w:rPr>
          <w:rFonts w:cs="Arial"/>
          <w:szCs w:val="24"/>
        </w:rPr>
      </w:pPr>
      <w:r w:rsidRPr="00556B22">
        <w:rPr>
          <w:rFonts w:cs="Arial"/>
          <w:szCs w:val="24"/>
        </w:rPr>
        <w:t xml:space="preserve">By: </w:t>
      </w:r>
      <w:r w:rsidRPr="00556B22">
        <w:rPr>
          <w:rFonts w:cs="Arial"/>
          <w:b/>
          <w:bCs/>
          <w:szCs w:val="24"/>
          <w:u w:val="single"/>
        </w:rPr>
        <w:tab/>
      </w:r>
    </w:p>
    <w:p w14:paraId="3B980FEF" w14:textId="77777777" w:rsidR="00556B22" w:rsidRPr="00556B22" w:rsidRDefault="00556B22" w:rsidP="00556B22">
      <w:pPr>
        <w:tabs>
          <w:tab w:val="left" w:pos="5760"/>
          <w:tab w:val="left" w:pos="7920"/>
        </w:tabs>
        <w:ind w:left="1080"/>
        <w:rPr>
          <w:rFonts w:cs="Arial"/>
        </w:rPr>
      </w:pPr>
      <w:r w:rsidRPr="00556B22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556B22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556B22">
        <w:rPr>
          <w:rFonts w:cs="Arial"/>
        </w:rPr>
        <w:fldChar w:fldCharType="end"/>
      </w:r>
      <w:r w:rsidRPr="00556B22">
        <w:rPr>
          <w:rFonts w:cs="Arial"/>
        </w:rPr>
        <w:t xml:space="preserve"> Judge     </w:t>
      </w:r>
      <w:r w:rsidRPr="00556B22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56B22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556B22">
        <w:rPr>
          <w:rFonts w:cs="Arial"/>
        </w:rPr>
        <w:fldChar w:fldCharType="end"/>
      </w:r>
      <w:r w:rsidRPr="00556B22">
        <w:rPr>
          <w:rFonts w:cs="Arial"/>
        </w:rPr>
        <w:t xml:space="preserve"> Magistrate</w:t>
      </w:r>
    </w:p>
    <w:p w14:paraId="05B58910" w14:textId="3372691C" w:rsidR="00AF33CA" w:rsidRPr="00180C8E" w:rsidRDefault="00556B22" w:rsidP="00B84DB4">
      <w:pPr>
        <w:tabs>
          <w:tab w:val="left" w:pos="4320"/>
        </w:tabs>
        <w:spacing w:before="120"/>
      </w:pPr>
      <w:r w:rsidRPr="00556B22">
        <w:rPr>
          <w:rFonts w:cs="Arial"/>
          <w:szCs w:val="24"/>
        </w:rPr>
        <w:t xml:space="preserve">Dated: </w:t>
      </w:r>
      <w:r w:rsidRPr="00556B22">
        <w:rPr>
          <w:rFonts w:cs="Arial"/>
          <w:b/>
          <w:bCs/>
          <w:szCs w:val="24"/>
          <w:u w:val="single"/>
        </w:rPr>
        <w:tab/>
      </w:r>
    </w:p>
    <w:sectPr w:rsidR="00AF33CA" w:rsidRPr="00180C8E" w:rsidSect="00B84DB4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7E742" w14:textId="77777777" w:rsidR="009454EA" w:rsidRDefault="009454EA" w:rsidP="00CB22BD">
      <w:r>
        <w:separator/>
      </w:r>
    </w:p>
  </w:endnote>
  <w:endnote w:type="continuationSeparator" w:id="0">
    <w:p w14:paraId="4D657319" w14:textId="77777777" w:rsidR="009454EA" w:rsidRDefault="009454EA" w:rsidP="00CB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BE4B1" w14:textId="77777777" w:rsidR="00556B22" w:rsidRDefault="00556B22" w:rsidP="00B84DB4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00" w:lineRule="auto"/>
      <w:ind w:left="0"/>
      <w:rPr>
        <w:rFonts w:cs="Arial"/>
        <w:sz w:val="16"/>
        <w:szCs w:val="16"/>
      </w:rPr>
    </w:pPr>
  </w:p>
  <w:p w14:paraId="3AED9367" w14:textId="112794BC" w:rsidR="00E615D4" w:rsidRPr="00B84DB4" w:rsidRDefault="00556B22" w:rsidP="00B84DB4">
    <w:pPr>
      <w:pStyle w:val="Footer"/>
      <w:tabs>
        <w:tab w:val="clear" w:pos="4320"/>
        <w:tab w:val="clear" w:pos="8640"/>
        <w:tab w:val="left" w:pos="5760"/>
        <w:tab w:val="right" w:pos="9360"/>
      </w:tabs>
      <w:ind w:left="0"/>
      <w:rPr>
        <w:rFonts w:cs="Arial"/>
        <w:sz w:val="16"/>
        <w:szCs w:val="16"/>
      </w:rPr>
    </w:pPr>
    <w:r w:rsidRPr="00EE3982">
      <w:rPr>
        <w:rFonts w:cs="Arial"/>
        <w:sz w:val="16"/>
        <w:szCs w:val="16"/>
      </w:rPr>
      <w:t xml:space="preserve">JDF </w:t>
    </w:r>
    <w:r>
      <w:rPr>
        <w:rFonts w:cs="Arial"/>
        <w:sz w:val="16"/>
        <w:szCs w:val="16"/>
      </w:rPr>
      <w:t>492</w:t>
    </w:r>
    <w:r w:rsidRPr="00EE3982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-</w:t>
    </w:r>
    <w:r w:rsidRPr="00EE3982">
      <w:rPr>
        <w:rFonts w:cs="Arial"/>
        <w:sz w:val="16"/>
        <w:szCs w:val="16"/>
      </w:rPr>
      <w:t xml:space="preserve"> Order Denying Request to Seal </w:t>
    </w:r>
    <w:r>
      <w:rPr>
        <w:rFonts w:cs="Arial"/>
        <w:sz w:val="16"/>
        <w:szCs w:val="16"/>
      </w:rPr>
      <w:t xml:space="preserve">Non-Conviction </w:t>
    </w:r>
    <w:r w:rsidRPr="00EE3982">
      <w:rPr>
        <w:rFonts w:cs="Arial"/>
        <w:sz w:val="16"/>
        <w:szCs w:val="16"/>
      </w:rPr>
      <w:t>Records</w:t>
    </w:r>
    <w:r w:rsidRPr="00EE3982">
      <w:rPr>
        <w:rFonts w:cs="Arial"/>
        <w:sz w:val="16"/>
        <w:szCs w:val="16"/>
      </w:rPr>
      <w:tab/>
      <w:t xml:space="preserve">R: </w:t>
    </w:r>
    <w:r w:rsidR="001C79C0">
      <w:rPr>
        <w:rFonts w:cs="Arial"/>
        <w:sz w:val="16"/>
        <w:szCs w:val="16"/>
      </w:rPr>
      <w:t>August</w:t>
    </w:r>
    <w:r w:rsidRPr="00EE3982">
      <w:rPr>
        <w:rFonts w:cs="Arial"/>
        <w:sz w:val="16"/>
        <w:szCs w:val="16"/>
      </w:rPr>
      <w:t xml:space="preserve"> </w:t>
    </w:r>
    <w:r w:rsidR="001C79C0">
      <w:rPr>
        <w:rFonts w:cs="Arial"/>
        <w:sz w:val="16"/>
        <w:szCs w:val="16"/>
      </w:rPr>
      <w:t>7</w:t>
    </w:r>
    <w:r w:rsidRPr="00EE3982">
      <w:rPr>
        <w:rFonts w:cs="Arial"/>
        <w:sz w:val="16"/>
        <w:szCs w:val="16"/>
      </w:rPr>
      <w:t>, 202</w:t>
    </w:r>
    <w:r>
      <w:rPr>
        <w:rFonts w:cs="Arial"/>
        <w:sz w:val="16"/>
        <w:szCs w:val="16"/>
      </w:rPr>
      <w:t>4</w:t>
    </w:r>
    <w:r w:rsidRPr="00EE3982">
      <w:rPr>
        <w:rFonts w:cs="Arial"/>
        <w:sz w:val="16"/>
        <w:szCs w:val="16"/>
      </w:rPr>
      <w:tab/>
      <w:t xml:space="preserve">Page </w:t>
    </w:r>
    <w:r w:rsidRPr="00EE3982">
      <w:rPr>
        <w:rStyle w:val="PageNumber"/>
        <w:rFonts w:cs="Arial"/>
        <w:sz w:val="16"/>
        <w:szCs w:val="16"/>
      </w:rPr>
      <w:fldChar w:fldCharType="begin"/>
    </w:r>
    <w:r w:rsidRPr="00EE3982">
      <w:rPr>
        <w:rStyle w:val="PageNumber"/>
        <w:rFonts w:cs="Arial"/>
        <w:sz w:val="16"/>
        <w:szCs w:val="16"/>
      </w:rPr>
      <w:instrText xml:space="preserve"> PAGE </w:instrText>
    </w:r>
    <w:r w:rsidRPr="00EE3982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sz w:val="16"/>
        <w:szCs w:val="16"/>
      </w:rPr>
      <w:t>1</w:t>
    </w:r>
    <w:r w:rsidRPr="00EE3982">
      <w:rPr>
        <w:rStyle w:val="PageNumber"/>
        <w:rFonts w:cs="Arial"/>
        <w:sz w:val="16"/>
        <w:szCs w:val="16"/>
      </w:rPr>
      <w:fldChar w:fldCharType="end"/>
    </w:r>
    <w:r w:rsidRPr="00EE3982">
      <w:rPr>
        <w:rStyle w:val="PageNumber"/>
        <w:rFonts w:cs="Arial"/>
        <w:sz w:val="16"/>
        <w:szCs w:val="16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2C502" w14:textId="77777777" w:rsidR="009454EA" w:rsidRDefault="009454EA" w:rsidP="00CB22BD">
      <w:r>
        <w:separator/>
      </w:r>
    </w:p>
  </w:footnote>
  <w:footnote w:type="continuationSeparator" w:id="0">
    <w:p w14:paraId="4114AA1F" w14:textId="77777777" w:rsidR="009454EA" w:rsidRDefault="009454EA" w:rsidP="00CB2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15"/>
    <w:rsid w:val="00015D24"/>
    <w:rsid w:val="0003028B"/>
    <w:rsid w:val="000577BA"/>
    <w:rsid w:val="00072BA2"/>
    <w:rsid w:val="00096BE3"/>
    <w:rsid w:val="000A2CAC"/>
    <w:rsid w:val="000C03D2"/>
    <w:rsid w:val="000C43F3"/>
    <w:rsid w:val="000E6199"/>
    <w:rsid w:val="00144D3D"/>
    <w:rsid w:val="00196954"/>
    <w:rsid w:val="001C79C0"/>
    <w:rsid w:val="001D2374"/>
    <w:rsid w:val="00202C16"/>
    <w:rsid w:val="002040FF"/>
    <w:rsid w:val="0021126B"/>
    <w:rsid w:val="00240AAE"/>
    <w:rsid w:val="00255A69"/>
    <w:rsid w:val="00257B78"/>
    <w:rsid w:val="00271921"/>
    <w:rsid w:val="00272F44"/>
    <w:rsid w:val="00277E00"/>
    <w:rsid w:val="002E1CCF"/>
    <w:rsid w:val="002F1314"/>
    <w:rsid w:val="003520A7"/>
    <w:rsid w:val="00352A33"/>
    <w:rsid w:val="0036468A"/>
    <w:rsid w:val="003676B5"/>
    <w:rsid w:val="003F1782"/>
    <w:rsid w:val="003F69FE"/>
    <w:rsid w:val="00426E4B"/>
    <w:rsid w:val="00483079"/>
    <w:rsid w:val="004A5CEE"/>
    <w:rsid w:val="004B05FA"/>
    <w:rsid w:val="004F4D8E"/>
    <w:rsid w:val="00510746"/>
    <w:rsid w:val="00510C94"/>
    <w:rsid w:val="00543518"/>
    <w:rsid w:val="00551586"/>
    <w:rsid w:val="00556B22"/>
    <w:rsid w:val="0056237B"/>
    <w:rsid w:val="005905DD"/>
    <w:rsid w:val="00630195"/>
    <w:rsid w:val="00650F15"/>
    <w:rsid w:val="00705BF7"/>
    <w:rsid w:val="007660E8"/>
    <w:rsid w:val="00777015"/>
    <w:rsid w:val="007C4512"/>
    <w:rsid w:val="007D42FA"/>
    <w:rsid w:val="008028FB"/>
    <w:rsid w:val="00804502"/>
    <w:rsid w:val="00845ECF"/>
    <w:rsid w:val="00854292"/>
    <w:rsid w:val="008647C7"/>
    <w:rsid w:val="00886794"/>
    <w:rsid w:val="00892031"/>
    <w:rsid w:val="0089778F"/>
    <w:rsid w:val="008B4F52"/>
    <w:rsid w:val="008D35A7"/>
    <w:rsid w:val="00932BF8"/>
    <w:rsid w:val="0093700C"/>
    <w:rsid w:val="009454EA"/>
    <w:rsid w:val="00956F41"/>
    <w:rsid w:val="00963DD7"/>
    <w:rsid w:val="00987139"/>
    <w:rsid w:val="00996CB5"/>
    <w:rsid w:val="00997B24"/>
    <w:rsid w:val="009A36D1"/>
    <w:rsid w:val="009A470E"/>
    <w:rsid w:val="009B390A"/>
    <w:rsid w:val="009D33F4"/>
    <w:rsid w:val="009F6375"/>
    <w:rsid w:val="00A00EA3"/>
    <w:rsid w:val="00A05829"/>
    <w:rsid w:val="00A2329D"/>
    <w:rsid w:val="00A270C1"/>
    <w:rsid w:val="00A33207"/>
    <w:rsid w:val="00A9232A"/>
    <w:rsid w:val="00AB07AA"/>
    <w:rsid w:val="00AE7F6A"/>
    <w:rsid w:val="00AF33CA"/>
    <w:rsid w:val="00B17DAC"/>
    <w:rsid w:val="00B84DB4"/>
    <w:rsid w:val="00BA489B"/>
    <w:rsid w:val="00BA607A"/>
    <w:rsid w:val="00BA657A"/>
    <w:rsid w:val="00C01093"/>
    <w:rsid w:val="00C0353A"/>
    <w:rsid w:val="00CA165C"/>
    <w:rsid w:val="00CB22BD"/>
    <w:rsid w:val="00CC66C0"/>
    <w:rsid w:val="00CE1E5E"/>
    <w:rsid w:val="00D02C73"/>
    <w:rsid w:val="00D05BA6"/>
    <w:rsid w:val="00D45C72"/>
    <w:rsid w:val="00D974AA"/>
    <w:rsid w:val="00DB09A7"/>
    <w:rsid w:val="00DB7B1E"/>
    <w:rsid w:val="00DD7F16"/>
    <w:rsid w:val="00E10FE0"/>
    <w:rsid w:val="00E327C1"/>
    <w:rsid w:val="00E615D4"/>
    <w:rsid w:val="00EA6694"/>
    <w:rsid w:val="00EB0521"/>
    <w:rsid w:val="00ED6457"/>
    <w:rsid w:val="00EF2DC5"/>
    <w:rsid w:val="00F0298E"/>
    <w:rsid w:val="00F673DA"/>
    <w:rsid w:val="00FB6F89"/>
    <w:rsid w:val="00FC27B1"/>
    <w:rsid w:val="00FC7012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8D14C"/>
  <w15:chartTrackingRefBased/>
  <w15:docId w15:val="{9C0325E3-09F1-BC47-9D76-86EDB625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2BD"/>
    <w:pPr>
      <w:spacing w:line="360" w:lineRule="auto"/>
      <w:ind w:left="72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0AAE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F33CA"/>
    <w:pPr>
      <w:jc w:val="center"/>
    </w:pPr>
    <w:rPr>
      <w:rFonts w:ascii="Arial Narrow" w:hAnsi="Arial Narrow"/>
      <w:b/>
      <w:sz w:val="22"/>
      <w:u w:val="single"/>
    </w:rPr>
  </w:style>
  <w:style w:type="character" w:styleId="CommentReference">
    <w:name w:val="annotation reference"/>
    <w:rsid w:val="009370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700C"/>
  </w:style>
  <w:style w:type="character" w:customStyle="1" w:styleId="CommentTextChar">
    <w:name w:val="Comment Text Char"/>
    <w:link w:val="CommentText"/>
    <w:rsid w:val="0093700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3700C"/>
    <w:rPr>
      <w:b/>
      <w:bCs/>
    </w:rPr>
  </w:style>
  <w:style w:type="character" w:customStyle="1" w:styleId="CommentSubjectChar">
    <w:name w:val="Comment Subject Char"/>
    <w:link w:val="CommentSubject"/>
    <w:rsid w:val="0093700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B22BD"/>
    <w:rPr>
      <w:rFonts w:ascii="Arial" w:hAnsi="Arial"/>
    </w:rPr>
  </w:style>
  <w:style w:type="table" w:styleId="TableGrid">
    <w:name w:val="Table Grid"/>
    <w:basedOn w:val="TableNormal"/>
    <w:rsid w:val="00A27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56B22"/>
    <w:rPr>
      <w:rFonts w:ascii="Arial" w:hAnsi="Arial"/>
    </w:rPr>
  </w:style>
  <w:style w:type="character" w:styleId="PageNumber">
    <w:name w:val="page number"/>
    <w:basedOn w:val="DefaultParagraphFont"/>
    <w:rsid w:val="00556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1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518AD526-6EC8-475A-B12F-439B85B82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3F670-FE0B-4723-8ABF-5E7568683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D163-4B40-4834-AA2C-173B5EF1011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3E1F3BA-881A-424B-A6C1-88D5131E54C3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692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492 - Order Denying Request to Seal non-Conviction Records</vt:lpstr>
    </vt:vector>
  </TitlesOfParts>
  <Manager/>
  <Company>Colorado Judicial Department</Company>
  <LinksUpToDate>false</LinksUpToDate>
  <CharactersWithSpaces>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492 - Order Denying Request to Seal non-Conviction Records</dc:title>
  <dc:subject>Sealing Cases</dc:subject>
  <dc:creator>Colorado Courts</dc:creator>
  <cp:keywords>Order, Non-Conviction Records, Sealing</cp:keywords>
  <dc:description/>
  <cp:lastModifiedBy>slagle, sean</cp:lastModifiedBy>
  <cp:revision>43</cp:revision>
  <cp:lastPrinted>2024-07-12T14:41:00Z</cp:lastPrinted>
  <dcterms:created xsi:type="dcterms:W3CDTF">2023-04-03T15:34:00Z</dcterms:created>
  <dcterms:modified xsi:type="dcterms:W3CDTF">2024-07-30T17:48:00Z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Reviewed by Legal</vt:lpwstr>
  </property>
  <property fmtid="{D5CDD505-2E9C-101B-9397-08002B2CF9AE}" pid="3" name="display_urn:schemas-microsoft-com:office:office#Editor">
    <vt:lpwstr>quirova, david</vt:lpwstr>
  </property>
  <property fmtid="{D5CDD505-2E9C-101B-9397-08002B2CF9AE}" pid="4" name="display_urn:schemas-microsoft-com:office:office#Author">
    <vt:lpwstr>quirova, david</vt:lpwstr>
  </property>
  <property fmtid="{D5CDD505-2E9C-101B-9397-08002B2CF9AE}" pid="5" name="ContentTypeId">
    <vt:lpwstr>0x010100F0F424E326A1CC449933FA7612DC2415</vt:lpwstr>
  </property>
</Properties>
</file>