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3F10C0" w14:paraId="1163DAE8" w14:textId="7777777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14:paraId="59257DFE" w14:textId="702FFF27" w:rsidR="003F10C0" w:rsidRDefault="00FF74F8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792B7F01" wp14:editId="09FDFF18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505460</wp:posOffset>
                      </wp:positionV>
                      <wp:extent cx="1645920" cy="91440"/>
                      <wp:effectExtent l="0" t="0" r="0" b="0"/>
                      <wp:wrapNone/>
                      <wp:docPr id="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E22270" id="Group 4" o:spid="_x0000_s1026" style="position:absolute;margin-left:346.05pt;margin-top:39.8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" o:allowincell="f">
                      <v:line id="Line 5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6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B4314B" wp14:editId="667AC762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848360</wp:posOffset>
                      </wp:positionV>
                      <wp:extent cx="22860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DED8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66.8pt" to="499.0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+/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Mzz+SxN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" o:allowincell="f"/>
                  </w:pict>
                </mc:Fallback>
              </mc:AlternateContent>
            </w:r>
            <w:r w:rsidR="00F83862">
              <w:rPr>
                <w:rFonts w:ascii="Wingdings" w:hAnsi="Wingdings"/>
                <w:sz w:val="28"/>
              </w:rPr>
              <w:t></w:t>
            </w:r>
            <w:r w:rsidR="003F10C0">
              <w:rPr>
                <w:rFonts w:ascii="Arial" w:hAnsi="Arial"/>
                <w:sz w:val="20"/>
              </w:rPr>
              <w:t xml:space="preserve">District Court   </w:t>
            </w:r>
            <w:r w:rsidR="00F83862">
              <w:rPr>
                <w:rFonts w:ascii="Wingdings" w:hAnsi="Wingdings"/>
                <w:sz w:val="28"/>
              </w:rPr>
              <w:t></w:t>
            </w:r>
            <w:r w:rsidR="003F10C0">
              <w:rPr>
                <w:rFonts w:ascii="Arial" w:hAnsi="Arial"/>
                <w:sz w:val="20"/>
              </w:rPr>
              <w:t>Denver Probate Court</w:t>
            </w:r>
          </w:p>
          <w:p w14:paraId="0E5F5297" w14:textId="77777777" w:rsidR="003F10C0" w:rsidRDefault="003F10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 County, Colorado</w:t>
            </w:r>
          </w:p>
          <w:p w14:paraId="79F0321C" w14:textId="77777777" w:rsidR="003F10C0" w:rsidRDefault="003F10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EBF5269" w14:textId="77777777" w:rsidR="003F10C0" w:rsidRDefault="003F10C0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5CC951E5" w14:textId="77777777" w:rsidR="003F10C0" w:rsidRDefault="003F10C0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3257B088" w14:textId="77777777" w:rsidR="003F10C0" w:rsidRDefault="003F10C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F67DB4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691C3249" w14:textId="77777777" w:rsidR="003F10C0" w:rsidRPr="00F83862" w:rsidRDefault="003F10C0">
            <w:pPr>
              <w:pStyle w:val="BodyText"/>
              <w:rPr>
                <w:b/>
                <w:sz w:val="20"/>
              </w:rPr>
            </w:pPr>
          </w:p>
          <w:p w14:paraId="79C21566" w14:textId="77777777" w:rsidR="003F10C0" w:rsidRDefault="003F10C0" w:rsidP="00F67DB4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25BBE610" w14:textId="77777777" w:rsidR="00F83862" w:rsidRDefault="00F83862" w:rsidP="00F67DB4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3475BEF7" w14:textId="77777777" w:rsidR="00F83862" w:rsidRPr="00F83862" w:rsidRDefault="00F83862" w:rsidP="00F67DB4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242BEAB1" w14:textId="77777777" w:rsidR="003F10C0" w:rsidRDefault="003F10C0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Deceased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3D73D6D" w14:textId="77777777" w:rsidR="003F10C0" w:rsidRDefault="003F10C0">
            <w:pPr>
              <w:jc w:val="center"/>
              <w:rPr>
                <w:rFonts w:ascii="Arial" w:hAnsi="Arial"/>
                <w:sz w:val="20"/>
              </w:rPr>
            </w:pPr>
          </w:p>
          <w:p w14:paraId="335C501F" w14:textId="77777777" w:rsidR="003F10C0" w:rsidRDefault="003F10C0">
            <w:pPr>
              <w:jc w:val="center"/>
              <w:rPr>
                <w:rFonts w:ascii="Arial" w:hAnsi="Arial"/>
                <w:sz w:val="20"/>
              </w:rPr>
            </w:pPr>
          </w:p>
          <w:p w14:paraId="777A80B6" w14:textId="77777777" w:rsidR="003F10C0" w:rsidRDefault="003F10C0">
            <w:pPr>
              <w:jc w:val="center"/>
              <w:rPr>
                <w:rFonts w:ascii="Arial" w:hAnsi="Arial"/>
                <w:sz w:val="20"/>
              </w:rPr>
            </w:pPr>
          </w:p>
          <w:p w14:paraId="31A8C2F3" w14:textId="77777777" w:rsidR="003F10C0" w:rsidRDefault="003F10C0">
            <w:pPr>
              <w:jc w:val="center"/>
              <w:rPr>
                <w:rFonts w:ascii="Arial" w:hAnsi="Arial"/>
                <w:sz w:val="20"/>
              </w:rPr>
            </w:pPr>
          </w:p>
          <w:p w14:paraId="324BAF6E" w14:textId="77777777" w:rsidR="008B0217" w:rsidRDefault="008B0217" w:rsidP="008B0217">
            <w:pPr>
              <w:pStyle w:val="Heading2"/>
            </w:pPr>
            <w:r>
              <w:t>COURT USE ONLY</w:t>
            </w:r>
          </w:p>
          <w:p w14:paraId="1C95EFEC" w14:textId="77777777" w:rsidR="003F10C0" w:rsidRDefault="003F10C0" w:rsidP="008B0217">
            <w:pPr>
              <w:rPr>
                <w:rFonts w:ascii="Arial" w:hAnsi="Arial"/>
                <w:sz w:val="20"/>
              </w:rPr>
            </w:pPr>
          </w:p>
          <w:p w14:paraId="3F21E5DC" w14:textId="77777777" w:rsidR="003F10C0" w:rsidRDefault="003F10C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27BFA72" w14:textId="77777777" w:rsidR="003F10C0" w:rsidRDefault="003F10C0">
            <w:pPr>
              <w:rPr>
                <w:rFonts w:ascii="Arial" w:hAnsi="Arial"/>
                <w:sz w:val="20"/>
              </w:rPr>
            </w:pPr>
          </w:p>
          <w:p w14:paraId="3943B2DE" w14:textId="77777777" w:rsidR="003F10C0" w:rsidRDefault="003F10C0">
            <w:pPr>
              <w:rPr>
                <w:rFonts w:ascii="Arial" w:hAnsi="Arial"/>
                <w:sz w:val="20"/>
              </w:rPr>
            </w:pPr>
          </w:p>
          <w:p w14:paraId="7531C51D" w14:textId="77777777" w:rsidR="003F10C0" w:rsidRDefault="003F10C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Division:                Courtroom:</w:t>
            </w:r>
          </w:p>
        </w:tc>
      </w:tr>
      <w:tr w:rsidR="003F10C0" w14:paraId="0B6794CB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3ED1A304" w14:textId="77777777" w:rsidR="003F10C0" w:rsidRPr="00090416" w:rsidRDefault="003F10C0" w:rsidP="005B0A41">
            <w:pPr>
              <w:pStyle w:val="Heading1"/>
              <w:rPr>
                <w:sz w:val="24"/>
                <w:szCs w:val="24"/>
              </w:rPr>
            </w:pPr>
            <w:r w:rsidRPr="00090416">
              <w:rPr>
                <w:sz w:val="24"/>
                <w:szCs w:val="24"/>
              </w:rPr>
              <w:t xml:space="preserve">ORDER FOR FINAL SETTLEMENT </w:t>
            </w:r>
          </w:p>
        </w:tc>
      </w:tr>
    </w:tbl>
    <w:p w14:paraId="1FC3D609" w14:textId="77777777" w:rsidR="00BE4C44" w:rsidRDefault="00BE4C44">
      <w:pPr>
        <w:jc w:val="both"/>
        <w:rPr>
          <w:rFonts w:ascii="Arial" w:hAnsi="Arial"/>
          <w:b/>
          <w:sz w:val="20"/>
        </w:rPr>
      </w:pPr>
    </w:p>
    <w:p w14:paraId="36F6EA24" w14:textId="77777777" w:rsidR="008B0217" w:rsidRPr="00C271EE" w:rsidRDefault="003F10C0" w:rsidP="008B0217">
      <w:pPr>
        <w:jc w:val="both"/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U</w:t>
      </w:r>
      <w:r w:rsidR="00046C07" w:rsidRPr="00C271EE">
        <w:rPr>
          <w:rFonts w:ascii="Arial" w:hAnsi="Arial"/>
          <w:color w:val="auto"/>
          <w:sz w:val="20"/>
        </w:rPr>
        <w:t>pon consideration</w:t>
      </w:r>
      <w:r w:rsidRPr="00C271EE">
        <w:rPr>
          <w:rFonts w:ascii="Arial" w:hAnsi="Arial"/>
          <w:color w:val="auto"/>
          <w:sz w:val="20"/>
        </w:rPr>
        <w:t xml:space="preserve"> of the Petition for Final Settlement</w:t>
      </w:r>
      <w:r w:rsidR="008B0217" w:rsidRPr="00C271EE">
        <w:rPr>
          <w:rFonts w:ascii="Arial" w:hAnsi="Arial"/>
          <w:color w:val="auto"/>
          <w:sz w:val="20"/>
        </w:rPr>
        <w:t xml:space="preserve"> for the above </w:t>
      </w:r>
      <w:r w:rsidR="00C27CEC">
        <w:rPr>
          <w:rFonts w:ascii="Arial" w:hAnsi="Arial"/>
          <w:color w:val="auto"/>
          <w:sz w:val="20"/>
        </w:rPr>
        <w:t>e</w:t>
      </w:r>
      <w:r w:rsidR="008B0217" w:rsidRPr="00C271EE">
        <w:rPr>
          <w:rFonts w:ascii="Arial" w:hAnsi="Arial"/>
          <w:color w:val="auto"/>
          <w:sz w:val="20"/>
        </w:rPr>
        <w:t>state</w:t>
      </w:r>
      <w:r w:rsidRPr="00C271EE">
        <w:rPr>
          <w:rFonts w:ascii="Arial" w:hAnsi="Arial"/>
          <w:color w:val="auto"/>
          <w:sz w:val="20"/>
        </w:rPr>
        <w:t xml:space="preserve">, </w:t>
      </w:r>
    </w:p>
    <w:p w14:paraId="39813CDF" w14:textId="77777777" w:rsidR="008B0217" w:rsidRPr="00C271EE" w:rsidRDefault="008B0217" w:rsidP="008B0217">
      <w:pPr>
        <w:jc w:val="both"/>
        <w:rPr>
          <w:rFonts w:ascii="Arial" w:hAnsi="Arial"/>
          <w:color w:val="auto"/>
          <w:sz w:val="20"/>
        </w:rPr>
      </w:pPr>
    </w:p>
    <w:p w14:paraId="2E091007" w14:textId="77777777" w:rsidR="008B0217" w:rsidRPr="00C271EE" w:rsidRDefault="008B0217" w:rsidP="008B0217">
      <w:pPr>
        <w:jc w:val="both"/>
        <w:rPr>
          <w:rFonts w:ascii="Arial" w:hAnsi="Arial"/>
          <w:b/>
          <w:color w:val="auto"/>
          <w:sz w:val="20"/>
        </w:rPr>
      </w:pPr>
      <w:r w:rsidRPr="00C271EE">
        <w:rPr>
          <w:rFonts w:ascii="Arial" w:hAnsi="Arial"/>
          <w:b/>
          <w:color w:val="auto"/>
          <w:sz w:val="20"/>
        </w:rPr>
        <w:t>T</w:t>
      </w:r>
      <w:r w:rsidR="003F10C0" w:rsidRPr="00C271EE">
        <w:rPr>
          <w:rFonts w:ascii="Arial" w:hAnsi="Arial"/>
          <w:b/>
          <w:color w:val="auto"/>
          <w:sz w:val="20"/>
        </w:rPr>
        <w:t xml:space="preserve">he </w:t>
      </w:r>
      <w:r w:rsidR="00C27CEC">
        <w:rPr>
          <w:rFonts w:ascii="Arial" w:hAnsi="Arial"/>
          <w:b/>
          <w:color w:val="auto"/>
          <w:sz w:val="20"/>
        </w:rPr>
        <w:t>c</w:t>
      </w:r>
      <w:r w:rsidRPr="00C271EE">
        <w:rPr>
          <w:rFonts w:ascii="Arial" w:hAnsi="Arial"/>
          <w:b/>
          <w:color w:val="auto"/>
          <w:sz w:val="20"/>
        </w:rPr>
        <w:t xml:space="preserve">ourt finds that: </w:t>
      </w:r>
    </w:p>
    <w:p w14:paraId="2CB8AE4B" w14:textId="77777777" w:rsidR="008B0217" w:rsidRPr="00C271EE" w:rsidRDefault="008B0217" w:rsidP="008B0217">
      <w:pPr>
        <w:jc w:val="both"/>
        <w:rPr>
          <w:rFonts w:ascii="Arial" w:hAnsi="Arial"/>
          <w:b/>
          <w:color w:val="auto"/>
          <w:sz w:val="20"/>
        </w:rPr>
      </w:pPr>
    </w:p>
    <w:p w14:paraId="44032D3E" w14:textId="77777777" w:rsidR="008B0217" w:rsidRPr="00C271EE" w:rsidRDefault="008B0217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The</w:t>
      </w:r>
      <w:r w:rsidR="003F10C0" w:rsidRPr="00C271EE">
        <w:rPr>
          <w:rFonts w:ascii="Arial" w:hAnsi="Arial"/>
          <w:color w:val="auto"/>
          <w:sz w:val="20"/>
        </w:rPr>
        <w:t xml:space="preserve"> statements in the </w:t>
      </w:r>
      <w:r w:rsidR="00C27CEC">
        <w:rPr>
          <w:rFonts w:ascii="Arial" w:hAnsi="Arial"/>
          <w:color w:val="auto"/>
          <w:sz w:val="20"/>
        </w:rPr>
        <w:t>p</w:t>
      </w:r>
      <w:r w:rsidR="003F10C0" w:rsidRPr="00C271EE">
        <w:rPr>
          <w:rFonts w:ascii="Arial" w:hAnsi="Arial"/>
          <w:color w:val="auto"/>
          <w:sz w:val="20"/>
        </w:rPr>
        <w:t xml:space="preserve">etition are true and correct; </w:t>
      </w:r>
    </w:p>
    <w:p w14:paraId="48EB6DA1" w14:textId="77777777" w:rsidR="008B0217" w:rsidRPr="00C271EE" w:rsidRDefault="008B0217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Notice</w:t>
      </w:r>
      <w:r w:rsidR="003F10C0" w:rsidRPr="00C271EE">
        <w:rPr>
          <w:rFonts w:ascii="Arial" w:hAnsi="Arial"/>
          <w:color w:val="auto"/>
          <w:sz w:val="20"/>
        </w:rPr>
        <w:t xml:space="preserve"> has been properly given or waived; </w:t>
      </w:r>
    </w:p>
    <w:p w14:paraId="0AD9859E" w14:textId="77777777" w:rsidR="008B0217" w:rsidRPr="00C271EE" w:rsidRDefault="00C27CEC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All timely filed claims have been resolved or notice has been given to the claimants with unresolved claims.</w:t>
      </w:r>
    </w:p>
    <w:p w14:paraId="55E7C6DA" w14:textId="77777777" w:rsidR="008B0217" w:rsidRPr="00C271EE" w:rsidRDefault="008B0217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The</w:t>
      </w:r>
      <w:r w:rsidR="003F10C0" w:rsidRPr="00C271EE">
        <w:rPr>
          <w:rFonts w:ascii="Arial" w:hAnsi="Arial"/>
          <w:color w:val="auto"/>
          <w:sz w:val="20"/>
        </w:rPr>
        <w:t xml:space="preserve"> </w:t>
      </w:r>
      <w:r w:rsidR="00C27CEC">
        <w:rPr>
          <w:rFonts w:ascii="Arial" w:hAnsi="Arial"/>
          <w:color w:val="auto"/>
          <w:sz w:val="20"/>
        </w:rPr>
        <w:t>d</w:t>
      </w:r>
      <w:r w:rsidRPr="00C271EE">
        <w:rPr>
          <w:rFonts w:ascii="Arial" w:hAnsi="Arial"/>
          <w:color w:val="auto"/>
          <w:sz w:val="20"/>
        </w:rPr>
        <w:t xml:space="preserve">ecedent died: </w:t>
      </w:r>
      <w:r w:rsidR="00C27CEC">
        <w:rPr>
          <w:rFonts w:ascii="Arial" w:hAnsi="Arial"/>
          <w:color w:val="auto"/>
          <w:sz w:val="20"/>
        </w:rPr>
        <w:t xml:space="preserve"> </w:t>
      </w:r>
    </w:p>
    <w:p w14:paraId="37C48BD6" w14:textId="77777777" w:rsidR="008B0217" w:rsidRPr="00C271EE" w:rsidRDefault="008B0217" w:rsidP="008B0217">
      <w:pPr>
        <w:ind w:left="630" w:firstLine="90"/>
        <w:rPr>
          <w:rFonts w:ascii="Arial" w:hAnsi="Arial"/>
          <w:color w:val="auto"/>
          <w:sz w:val="20"/>
        </w:rPr>
      </w:pPr>
      <w:r w:rsidRPr="00C271EE">
        <w:rPr>
          <w:rFonts w:ascii="Wingdings" w:hAnsi="Wingdings"/>
          <w:color w:val="auto"/>
          <w:sz w:val="28"/>
        </w:rPr>
        <w:t></w:t>
      </w:r>
      <w:r w:rsidR="003F10C0" w:rsidRPr="00C271EE">
        <w:rPr>
          <w:rFonts w:ascii="Arial" w:hAnsi="Arial"/>
          <w:color w:val="auto"/>
          <w:sz w:val="20"/>
        </w:rPr>
        <w:t>intestate</w:t>
      </w:r>
      <w:r w:rsidRPr="00C271EE">
        <w:rPr>
          <w:rFonts w:ascii="Arial" w:hAnsi="Arial"/>
          <w:color w:val="auto"/>
          <w:sz w:val="20"/>
        </w:rPr>
        <w:t xml:space="preserve"> </w:t>
      </w:r>
    </w:p>
    <w:p w14:paraId="0A356723" w14:textId="77777777" w:rsidR="003F10C0" w:rsidRPr="00C271EE" w:rsidRDefault="00F83862" w:rsidP="008B0217">
      <w:pPr>
        <w:ind w:left="630" w:firstLine="90"/>
        <w:rPr>
          <w:rFonts w:ascii="Arial" w:hAnsi="Arial"/>
          <w:color w:val="auto"/>
          <w:sz w:val="20"/>
        </w:rPr>
      </w:pPr>
      <w:r w:rsidRPr="00C271EE">
        <w:rPr>
          <w:rFonts w:ascii="Wingdings" w:hAnsi="Wingdings"/>
          <w:color w:val="auto"/>
          <w:sz w:val="28"/>
        </w:rPr>
        <w:t></w:t>
      </w:r>
      <w:r w:rsidR="008B0217" w:rsidRPr="00C271EE">
        <w:rPr>
          <w:rFonts w:ascii="Arial" w:hAnsi="Arial"/>
          <w:color w:val="auto"/>
          <w:sz w:val="20"/>
        </w:rPr>
        <w:t>testate</w:t>
      </w:r>
    </w:p>
    <w:p w14:paraId="3DC26DC0" w14:textId="77777777" w:rsidR="008B0217" w:rsidRPr="00C271EE" w:rsidRDefault="003F10C0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 xml:space="preserve">The </w:t>
      </w:r>
      <w:r w:rsidR="00C27CEC">
        <w:rPr>
          <w:rFonts w:ascii="Arial" w:hAnsi="Arial"/>
          <w:color w:val="auto"/>
          <w:sz w:val="20"/>
        </w:rPr>
        <w:t>d</w:t>
      </w:r>
      <w:r w:rsidRPr="00C271EE">
        <w:rPr>
          <w:rFonts w:ascii="Arial" w:hAnsi="Arial"/>
          <w:color w:val="auto"/>
          <w:sz w:val="20"/>
        </w:rPr>
        <w:t xml:space="preserve">ecedent’s will </w:t>
      </w:r>
      <w:r w:rsidR="008B0217" w:rsidRPr="00C271EE">
        <w:rPr>
          <w:rFonts w:ascii="Arial" w:hAnsi="Arial"/>
          <w:color w:val="auto"/>
          <w:sz w:val="20"/>
        </w:rPr>
        <w:t xml:space="preserve">was: </w:t>
      </w:r>
    </w:p>
    <w:p w14:paraId="66F935E4" w14:textId="77777777" w:rsidR="003F10C0" w:rsidRPr="00C271EE" w:rsidRDefault="008B0217" w:rsidP="008B0217">
      <w:pPr>
        <w:ind w:left="630" w:firstLine="90"/>
        <w:rPr>
          <w:rFonts w:ascii="Arial" w:hAnsi="Arial"/>
          <w:color w:val="auto"/>
          <w:sz w:val="20"/>
        </w:rPr>
      </w:pPr>
      <w:r w:rsidRPr="00C271EE">
        <w:rPr>
          <w:rFonts w:ascii="Wingdings" w:hAnsi="Wingdings"/>
          <w:color w:val="auto"/>
          <w:sz w:val="28"/>
        </w:rPr>
        <w:t></w:t>
      </w:r>
      <w:r w:rsidR="003F10C0" w:rsidRPr="00C271EE">
        <w:rPr>
          <w:rFonts w:ascii="Arial" w:hAnsi="Arial"/>
          <w:color w:val="auto"/>
          <w:sz w:val="20"/>
        </w:rPr>
        <w:t xml:space="preserve">previously informally admitted to probate by the </w:t>
      </w:r>
      <w:r w:rsidR="00C27CEC">
        <w:rPr>
          <w:rFonts w:ascii="Arial" w:hAnsi="Arial"/>
          <w:color w:val="auto"/>
          <w:sz w:val="20"/>
        </w:rPr>
        <w:t>r</w:t>
      </w:r>
      <w:r w:rsidR="003F10C0" w:rsidRPr="00C271EE">
        <w:rPr>
          <w:rFonts w:ascii="Arial" w:hAnsi="Arial"/>
          <w:color w:val="auto"/>
          <w:sz w:val="20"/>
        </w:rPr>
        <w:t xml:space="preserve">egistrar of this </w:t>
      </w:r>
      <w:r w:rsidR="00C27CEC">
        <w:rPr>
          <w:rFonts w:ascii="Arial" w:hAnsi="Arial"/>
          <w:color w:val="auto"/>
          <w:sz w:val="20"/>
        </w:rPr>
        <w:t>c</w:t>
      </w:r>
      <w:r w:rsidR="003F10C0" w:rsidRPr="00C271EE">
        <w:rPr>
          <w:rFonts w:ascii="Arial" w:hAnsi="Arial"/>
          <w:color w:val="auto"/>
          <w:sz w:val="20"/>
        </w:rPr>
        <w:t xml:space="preserve">ourt </w:t>
      </w:r>
      <w:r w:rsidR="00287B96" w:rsidRPr="00C271EE">
        <w:rPr>
          <w:rFonts w:ascii="Arial" w:hAnsi="Arial"/>
          <w:color w:val="auto"/>
          <w:sz w:val="20"/>
        </w:rPr>
        <w:t>a</w:t>
      </w:r>
      <w:r w:rsidR="003F10C0" w:rsidRPr="00C271EE">
        <w:rPr>
          <w:rFonts w:ascii="Arial" w:hAnsi="Arial"/>
          <w:color w:val="auto"/>
          <w:sz w:val="20"/>
        </w:rPr>
        <w:t>s valid and unrevoked.</w:t>
      </w:r>
    </w:p>
    <w:p w14:paraId="01954F30" w14:textId="77777777" w:rsidR="003F10C0" w:rsidRPr="00C271EE" w:rsidRDefault="00F83862" w:rsidP="008B0217">
      <w:pPr>
        <w:ind w:left="630" w:firstLine="90"/>
        <w:rPr>
          <w:rFonts w:ascii="Arial" w:hAnsi="Arial"/>
          <w:color w:val="auto"/>
          <w:sz w:val="20"/>
        </w:rPr>
      </w:pPr>
      <w:r w:rsidRPr="00C271EE">
        <w:rPr>
          <w:rFonts w:ascii="Wingdings" w:hAnsi="Wingdings"/>
          <w:color w:val="auto"/>
          <w:sz w:val="28"/>
        </w:rPr>
        <w:t></w:t>
      </w:r>
      <w:r w:rsidR="003F10C0" w:rsidRPr="00C271EE">
        <w:rPr>
          <w:rFonts w:ascii="Arial" w:hAnsi="Arial"/>
          <w:color w:val="auto"/>
          <w:sz w:val="20"/>
        </w:rPr>
        <w:t>previously formally admitted to probate.</w:t>
      </w:r>
    </w:p>
    <w:p w14:paraId="580B925E" w14:textId="77777777" w:rsidR="00046C07" w:rsidRPr="00C271EE" w:rsidRDefault="008B0217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 xml:space="preserve">Heirship has been previously determined or is incorporated as set forth in the </w:t>
      </w:r>
      <w:r w:rsidR="00C27CEC">
        <w:rPr>
          <w:rFonts w:ascii="Arial" w:hAnsi="Arial"/>
          <w:color w:val="auto"/>
          <w:sz w:val="20"/>
        </w:rPr>
        <w:t>p</w:t>
      </w:r>
      <w:r w:rsidRPr="00C271EE">
        <w:rPr>
          <w:rFonts w:ascii="Arial" w:hAnsi="Arial"/>
          <w:color w:val="auto"/>
          <w:sz w:val="20"/>
        </w:rPr>
        <w:t xml:space="preserve">etition; </w:t>
      </w:r>
    </w:p>
    <w:p w14:paraId="4EFB0740" w14:textId="77777777" w:rsidR="008B0217" w:rsidRPr="00C271EE" w:rsidRDefault="008B0217" w:rsidP="008B0217">
      <w:pPr>
        <w:numPr>
          <w:ilvl w:val="0"/>
          <w:numId w:val="9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Written objections to the proposed final settlement, if any, have been resolved</w:t>
      </w:r>
      <w:r w:rsidR="00287B96" w:rsidRPr="00C271EE">
        <w:rPr>
          <w:rFonts w:ascii="Arial" w:hAnsi="Arial"/>
          <w:color w:val="auto"/>
          <w:sz w:val="20"/>
        </w:rPr>
        <w:t>.</w:t>
      </w:r>
    </w:p>
    <w:p w14:paraId="0F520529" w14:textId="77777777" w:rsidR="008B0217" w:rsidRPr="00C271EE" w:rsidRDefault="008B0217" w:rsidP="008B0217">
      <w:pPr>
        <w:rPr>
          <w:rFonts w:ascii="Arial" w:hAnsi="Arial" w:cs="Arial"/>
          <w:b/>
          <w:color w:val="auto"/>
          <w:sz w:val="20"/>
        </w:rPr>
      </w:pPr>
    </w:p>
    <w:p w14:paraId="589CA061" w14:textId="77777777" w:rsidR="008B0217" w:rsidRPr="00C271EE" w:rsidRDefault="008B0217" w:rsidP="008B0217">
      <w:pPr>
        <w:rPr>
          <w:rFonts w:ascii="Arial" w:hAnsi="Arial" w:cs="Arial"/>
          <w:b/>
          <w:color w:val="auto"/>
          <w:sz w:val="20"/>
        </w:rPr>
      </w:pPr>
      <w:r w:rsidRPr="00C271EE">
        <w:rPr>
          <w:rFonts w:ascii="Arial" w:hAnsi="Arial" w:cs="Arial"/>
          <w:b/>
          <w:color w:val="auto"/>
          <w:sz w:val="20"/>
        </w:rPr>
        <w:t xml:space="preserve">The </w:t>
      </w:r>
      <w:r w:rsidR="00C27CEC">
        <w:rPr>
          <w:rFonts w:ascii="Arial" w:hAnsi="Arial" w:cs="Arial"/>
          <w:b/>
          <w:color w:val="auto"/>
          <w:sz w:val="20"/>
        </w:rPr>
        <w:t>c</w:t>
      </w:r>
      <w:r w:rsidRPr="00C271EE">
        <w:rPr>
          <w:rFonts w:ascii="Arial" w:hAnsi="Arial" w:cs="Arial"/>
          <w:b/>
          <w:color w:val="auto"/>
          <w:sz w:val="20"/>
        </w:rPr>
        <w:t>ourt further finds:</w:t>
      </w:r>
    </w:p>
    <w:p w14:paraId="0BC182B5" w14:textId="77777777" w:rsidR="008B0217" w:rsidRPr="00C271EE" w:rsidRDefault="008B0217" w:rsidP="008B0217">
      <w:pPr>
        <w:jc w:val="both"/>
        <w:rPr>
          <w:rFonts w:ascii="Arial" w:hAnsi="Arial" w:cs="Arial"/>
          <w:color w:val="auto"/>
          <w:sz w:val="20"/>
          <w:u w:val="single"/>
        </w:rPr>
      </w:pP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</w:p>
    <w:p w14:paraId="19C00896" w14:textId="77777777" w:rsidR="008B0217" w:rsidRPr="00C271EE" w:rsidRDefault="008B0217" w:rsidP="008B0217">
      <w:pPr>
        <w:jc w:val="both"/>
        <w:rPr>
          <w:rFonts w:ascii="Arial" w:hAnsi="Arial" w:cs="Arial"/>
          <w:color w:val="auto"/>
          <w:sz w:val="20"/>
          <w:u w:val="single"/>
        </w:rPr>
      </w:pPr>
    </w:p>
    <w:p w14:paraId="77162A1F" w14:textId="77777777" w:rsidR="008B0217" w:rsidRPr="00C271EE" w:rsidRDefault="008B0217" w:rsidP="008B0217">
      <w:pPr>
        <w:jc w:val="both"/>
        <w:rPr>
          <w:rFonts w:ascii="Arial" w:hAnsi="Arial" w:cs="Arial"/>
          <w:b/>
          <w:color w:val="auto"/>
          <w:sz w:val="20"/>
        </w:rPr>
      </w:pPr>
      <w:r w:rsidRPr="00C271EE">
        <w:rPr>
          <w:rFonts w:ascii="Arial" w:hAnsi="Arial" w:cs="Arial"/>
          <w:b/>
          <w:color w:val="auto"/>
          <w:sz w:val="20"/>
        </w:rPr>
        <w:t xml:space="preserve">The </w:t>
      </w:r>
      <w:r w:rsidR="00C27CEC">
        <w:rPr>
          <w:rFonts w:ascii="Arial" w:hAnsi="Arial" w:cs="Arial"/>
          <w:b/>
          <w:color w:val="auto"/>
          <w:sz w:val="20"/>
        </w:rPr>
        <w:t>c</w:t>
      </w:r>
      <w:r w:rsidRPr="00C271EE">
        <w:rPr>
          <w:rFonts w:ascii="Arial" w:hAnsi="Arial" w:cs="Arial"/>
          <w:b/>
          <w:color w:val="auto"/>
          <w:sz w:val="20"/>
        </w:rPr>
        <w:t xml:space="preserve">ourt orders the following: </w:t>
      </w:r>
    </w:p>
    <w:p w14:paraId="285AD9FB" w14:textId="77777777" w:rsidR="008B0217" w:rsidRPr="00C271EE" w:rsidRDefault="008B0217" w:rsidP="008B0217">
      <w:pPr>
        <w:numPr>
          <w:ilvl w:val="0"/>
          <w:numId w:val="11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 w:cs="Arial"/>
          <w:color w:val="auto"/>
          <w:sz w:val="20"/>
        </w:rPr>
        <w:t>F</w:t>
      </w:r>
      <w:r w:rsidR="00C84935" w:rsidRPr="00C271EE">
        <w:rPr>
          <w:rFonts w:ascii="Arial" w:hAnsi="Arial"/>
          <w:color w:val="auto"/>
          <w:sz w:val="20"/>
        </w:rPr>
        <w:t xml:space="preserve">inal settlement is </w:t>
      </w:r>
    </w:p>
    <w:p w14:paraId="40692942" w14:textId="77777777" w:rsidR="008B0217" w:rsidRPr="00C271EE" w:rsidRDefault="00F83862" w:rsidP="008B0217">
      <w:pPr>
        <w:ind w:left="630" w:firstLine="90"/>
        <w:rPr>
          <w:rFonts w:ascii="Arial" w:hAnsi="Arial"/>
          <w:color w:val="auto"/>
          <w:sz w:val="20"/>
        </w:rPr>
      </w:pPr>
      <w:r w:rsidRPr="00C271EE">
        <w:rPr>
          <w:rFonts w:ascii="Wingdings" w:hAnsi="Wingdings"/>
          <w:color w:val="auto"/>
          <w:sz w:val="28"/>
        </w:rPr>
        <w:t></w:t>
      </w:r>
      <w:r w:rsidR="00C84935" w:rsidRPr="00C271EE">
        <w:rPr>
          <w:rFonts w:ascii="Arial" w:hAnsi="Arial"/>
          <w:color w:val="auto"/>
          <w:sz w:val="20"/>
        </w:rPr>
        <w:t>approved</w:t>
      </w:r>
      <w:r w:rsidR="00DC5CA3" w:rsidRPr="00C271EE">
        <w:rPr>
          <w:rFonts w:ascii="Arial" w:hAnsi="Arial"/>
          <w:color w:val="auto"/>
          <w:sz w:val="20"/>
        </w:rPr>
        <w:t xml:space="preserve"> </w:t>
      </w:r>
    </w:p>
    <w:p w14:paraId="1D608FDC" w14:textId="77777777" w:rsidR="008B0217" w:rsidRPr="00C271EE" w:rsidRDefault="00F83862" w:rsidP="008B0217">
      <w:pPr>
        <w:ind w:left="630" w:firstLine="90"/>
        <w:rPr>
          <w:rFonts w:ascii="Arial" w:hAnsi="Arial"/>
          <w:color w:val="auto"/>
          <w:sz w:val="20"/>
        </w:rPr>
      </w:pPr>
      <w:r w:rsidRPr="00C271EE">
        <w:rPr>
          <w:rFonts w:ascii="Wingdings" w:hAnsi="Wingdings"/>
          <w:color w:val="auto"/>
          <w:sz w:val="28"/>
        </w:rPr>
        <w:t></w:t>
      </w:r>
      <w:r w:rsidR="00DC5CA3" w:rsidRPr="00C271EE">
        <w:rPr>
          <w:rFonts w:ascii="Arial" w:hAnsi="Arial"/>
          <w:color w:val="auto"/>
          <w:sz w:val="20"/>
        </w:rPr>
        <w:t>accepted without audit</w:t>
      </w:r>
      <w:r w:rsidR="00C84935" w:rsidRPr="00C271EE">
        <w:rPr>
          <w:rFonts w:ascii="Arial" w:hAnsi="Arial"/>
          <w:color w:val="auto"/>
          <w:sz w:val="20"/>
        </w:rPr>
        <w:t>;</w:t>
      </w:r>
      <w:r w:rsidR="00DC5CA3" w:rsidRPr="00C271EE">
        <w:rPr>
          <w:rFonts w:ascii="Arial" w:hAnsi="Arial"/>
          <w:color w:val="auto"/>
          <w:sz w:val="20"/>
        </w:rPr>
        <w:t xml:space="preserve"> </w:t>
      </w:r>
    </w:p>
    <w:p w14:paraId="1C7BBE52" w14:textId="77777777" w:rsidR="008B0217" w:rsidRPr="00C271EE" w:rsidRDefault="008B0217" w:rsidP="008B0217">
      <w:pPr>
        <w:numPr>
          <w:ilvl w:val="0"/>
          <w:numId w:val="11"/>
        </w:numPr>
        <w:rPr>
          <w:rFonts w:ascii="Arial" w:hAnsi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H</w:t>
      </w:r>
      <w:r w:rsidR="00C84935" w:rsidRPr="00C271EE">
        <w:rPr>
          <w:rFonts w:ascii="Arial" w:hAnsi="Arial"/>
          <w:color w:val="auto"/>
          <w:sz w:val="20"/>
        </w:rPr>
        <w:t xml:space="preserve">eirship has been previously determined or is incorporated as set forth in the </w:t>
      </w:r>
      <w:r w:rsidR="00C27CEC">
        <w:rPr>
          <w:rFonts w:ascii="Arial" w:hAnsi="Arial"/>
          <w:color w:val="auto"/>
          <w:sz w:val="20"/>
        </w:rPr>
        <w:t>p</w:t>
      </w:r>
      <w:r w:rsidR="00C84935" w:rsidRPr="00C271EE">
        <w:rPr>
          <w:rFonts w:ascii="Arial" w:hAnsi="Arial"/>
          <w:color w:val="auto"/>
          <w:sz w:val="20"/>
        </w:rPr>
        <w:t xml:space="preserve">etition; and </w:t>
      </w:r>
    </w:p>
    <w:p w14:paraId="524109A2" w14:textId="77777777" w:rsidR="008B0217" w:rsidRPr="00C271EE" w:rsidRDefault="008B0217" w:rsidP="008B0217">
      <w:pPr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>T</w:t>
      </w:r>
      <w:r w:rsidR="00C84935" w:rsidRPr="00C271EE">
        <w:rPr>
          <w:rFonts w:ascii="Arial" w:hAnsi="Arial"/>
          <w:color w:val="auto"/>
          <w:sz w:val="20"/>
        </w:rPr>
        <w:t xml:space="preserve">he </w:t>
      </w:r>
      <w:r w:rsidR="00C27CEC">
        <w:rPr>
          <w:rFonts w:ascii="Arial" w:hAnsi="Arial"/>
          <w:color w:val="auto"/>
          <w:sz w:val="20"/>
        </w:rPr>
        <w:t>p</w:t>
      </w:r>
      <w:r w:rsidR="00C84935" w:rsidRPr="00C271EE">
        <w:rPr>
          <w:rFonts w:ascii="Arial" w:hAnsi="Arial"/>
          <w:color w:val="auto"/>
          <w:sz w:val="20"/>
        </w:rPr>
        <w:t xml:space="preserve">ersonal </w:t>
      </w:r>
      <w:r w:rsidR="00C27CEC">
        <w:rPr>
          <w:rFonts w:ascii="Arial" w:hAnsi="Arial"/>
          <w:color w:val="auto"/>
          <w:sz w:val="20"/>
        </w:rPr>
        <w:t>r</w:t>
      </w:r>
      <w:r w:rsidR="00C84935" w:rsidRPr="00C271EE">
        <w:rPr>
          <w:rFonts w:ascii="Arial" w:hAnsi="Arial"/>
          <w:color w:val="auto"/>
          <w:sz w:val="20"/>
        </w:rPr>
        <w:t xml:space="preserve">epresentative is directed to distribute the assets of the estate in the amount and manner set forth in the schedule of distribution contained in the </w:t>
      </w:r>
      <w:r w:rsidR="00C27CEC">
        <w:rPr>
          <w:rFonts w:ascii="Arial" w:hAnsi="Arial"/>
          <w:color w:val="auto"/>
          <w:sz w:val="20"/>
        </w:rPr>
        <w:t>p</w:t>
      </w:r>
      <w:r w:rsidR="00C84935" w:rsidRPr="00C271EE">
        <w:rPr>
          <w:rFonts w:ascii="Arial" w:hAnsi="Arial"/>
          <w:color w:val="auto"/>
          <w:sz w:val="20"/>
        </w:rPr>
        <w:t>et</w:t>
      </w:r>
      <w:r w:rsidRPr="00C271EE">
        <w:rPr>
          <w:rFonts w:ascii="Arial" w:hAnsi="Arial"/>
          <w:color w:val="auto"/>
          <w:sz w:val="20"/>
        </w:rPr>
        <w:t xml:space="preserve">ition; and </w:t>
      </w:r>
    </w:p>
    <w:p w14:paraId="241B6E62" w14:textId="77777777" w:rsidR="00C84935" w:rsidRPr="00C271EE" w:rsidRDefault="00C84935" w:rsidP="008B0217">
      <w:pPr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C271EE">
        <w:rPr>
          <w:rFonts w:ascii="Arial" w:hAnsi="Arial"/>
          <w:color w:val="auto"/>
          <w:sz w:val="20"/>
        </w:rPr>
        <w:t xml:space="preserve">Upon filing receipts or evidence of distribution, the </w:t>
      </w:r>
      <w:r w:rsidR="00C27CEC">
        <w:rPr>
          <w:rFonts w:ascii="Arial" w:hAnsi="Arial"/>
          <w:color w:val="auto"/>
          <w:sz w:val="20"/>
        </w:rPr>
        <w:t>p</w:t>
      </w:r>
      <w:r w:rsidRPr="00C271EE">
        <w:rPr>
          <w:rFonts w:ascii="Arial" w:hAnsi="Arial"/>
          <w:color w:val="auto"/>
          <w:sz w:val="20"/>
        </w:rPr>
        <w:t xml:space="preserve">ersonal </w:t>
      </w:r>
      <w:r w:rsidR="00C27CEC">
        <w:rPr>
          <w:rFonts w:ascii="Arial" w:hAnsi="Arial"/>
          <w:color w:val="auto"/>
          <w:sz w:val="20"/>
        </w:rPr>
        <w:t>r</w:t>
      </w:r>
      <w:r w:rsidRPr="00C271EE">
        <w:rPr>
          <w:rFonts w:ascii="Arial" w:hAnsi="Arial"/>
          <w:color w:val="auto"/>
          <w:sz w:val="20"/>
        </w:rPr>
        <w:t xml:space="preserve">epresentative and any surety on the </w:t>
      </w:r>
      <w:r w:rsidR="00C27CEC">
        <w:rPr>
          <w:rFonts w:ascii="Arial" w:hAnsi="Arial"/>
          <w:color w:val="auto"/>
          <w:sz w:val="20"/>
        </w:rPr>
        <w:t>p</w:t>
      </w:r>
      <w:r w:rsidRPr="00C271EE">
        <w:rPr>
          <w:rFonts w:ascii="Arial" w:hAnsi="Arial"/>
          <w:color w:val="auto"/>
          <w:sz w:val="20"/>
        </w:rPr>
        <w:t xml:space="preserve">ersonal </w:t>
      </w:r>
      <w:r w:rsidR="00C27CEC">
        <w:rPr>
          <w:rFonts w:ascii="Arial" w:hAnsi="Arial"/>
          <w:color w:val="auto"/>
          <w:sz w:val="20"/>
        </w:rPr>
        <w:t>r</w:t>
      </w:r>
      <w:r w:rsidRPr="00C271EE">
        <w:rPr>
          <w:rFonts w:ascii="Arial" w:hAnsi="Arial"/>
          <w:color w:val="auto"/>
          <w:sz w:val="20"/>
        </w:rPr>
        <w:t xml:space="preserve">epresentative’s bond </w:t>
      </w:r>
      <w:r w:rsidR="009D683E">
        <w:rPr>
          <w:rFonts w:ascii="Arial" w:hAnsi="Arial"/>
          <w:color w:val="auto"/>
          <w:sz w:val="20"/>
        </w:rPr>
        <w:t>will</w:t>
      </w:r>
      <w:r w:rsidRPr="00C271EE">
        <w:rPr>
          <w:rFonts w:ascii="Arial" w:hAnsi="Arial"/>
          <w:color w:val="auto"/>
          <w:sz w:val="20"/>
        </w:rPr>
        <w:t xml:space="preserve"> be released and discharged from all liability arising in connection with the performance of the </w:t>
      </w:r>
      <w:r w:rsidR="00C27CEC">
        <w:rPr>
          <w:rFonts w:ascii="Arial" w:hAnsi="Arial"/>
          <w:color w:val="auto"/>
          <w:sz w:val="20"/>
        </w:rPr>
        <w:t>p</w:t>
      </w:r>
      <w:r w:rsidRPr="00C271EE">
        <w:rPr>
          <w:rFonts w:ascii="Arial" w:hAnsi="Arial"/>
          <w:color w:val="auto"/>
          <w:sz w:val="20"/>
        </w:rPr>
        <w:t xml:space="preserve">ersonal </w:t>
      </w:r>
      <w:r w:rsidR="00C27CEC">
        <w:rPr>
          <w:rFonts w:ascii="Arial" w:hAnsi="Arial"/>
          <w:color w:val="auto"/>
          <w:sz w:val="20"/>
        </w:rPr>
        <w:t>r</w:t>
      </w:r>
      <w:r w:rsidRPr="00C271EE">
        <w:rPr>
          <w:rFonts w:ascii="Arial" w:hAnsi="Arial"/>
          <w:color w:val="auto"/>
          <w:sz w:val="20"/>
        </w:rPr>
        <w:t xml:space="preserve">epresentative’s duties and the administration of this estate </w:t>
      </w:r>
      <w:r w:rsidR="009D683E">
        <w:rPr>
          <w:rFonts w:ascii="Arial" w:hAnsi="Arial"/>
          <w:color w:val="auto"/>
          <w:sz w:val="20"/>
        </w:rPr>
        <w:t>will</w:t>
      </w:r>
      <w:r w:rsidRPr="00C271EE">
        <w:rPr>
          <w:rFonts w:ascii="Arial" w:hAnsi="Arial"/>
          <w:color w:val="auto"/>
          <w:sz w:val="20"/>
        </w:rPr>
        <w:t xml:space="preserve"> be terminated</w:t>
      </w:r>
      <w:r w:rsidR="001E37E7">
        <w:rPr>
          <w:rFonts w:ascii="Arial" w:hAnsi="Arial"/>
          <w:color w:val="auto"/>
          <w:sz w:val="20"/>
        </w:rPr>
        <w:t xml:space="preserve"> and </w:t>
      </w:r>
      <w:r w:rsidR="009D683E">
        <w:rPr>
          <w:rFonts w:ascii="Arial" w:hAnsi="Arial"/>
          <w:color w:val="auto"/>
          <w:sz w:val="20"/>
        </w:rPr>
        <w:t>a decree of final discharge must</w:t>
      </w:r>
      <w:r w:rsidR="001E37E7">
        <w:rPr>
          <w:rFonts w:ascii="Arial" w:hAnsi="Arial"/>
          <w:color w:val="auto"/>
          <w:sz w:val="20"/>
        </w:rPr>
        <w:t xml:space="preserve"> be issued</w:t>
      </w:r>
      <w:r w:rsidRPr="00C271EE">
        <w:rPr>
          <w:rFonts w:ascii="Arial" w:hAnsi="Arial"/>
          <w:color w:val="auto"/>
          <w:sz w:val="20"/>
        </w:rPr>
        <w:t>.</w:t>
      </w:r>
    </w:p>
    <w:p w14:paraId="4B6679F8" w14:textId="77777777" w:rsidR="00C84935" w:rsidRPr="00C271EE" w:rsidRDefault="00C84935" w:rsidP="008B0217">
      <w:pPr>
        <w:jc w:val="both"/>
        <w:rPr>
          <w:rFonts w:ascii="Arial" w:hAnsi="Arial"/>
          <w:color w:val="auto"/>
          <w:sz w:val="20"/>
        </w:rPr>
      </w:pPr>
    </w:p>
    <w:p w14:paraId="35620D2A" w14:textId="77777777" w:rsidR="00C84935" w:rsidRPr="00C271EE" w:rsidRDefault="00C84935" w:rsidP="008B0217">
      <w:pPr>
        <w:rPr>
          <w:rFonts w:ascii="Arial" w:hAnsi="Arial" w:cs="Arial"/>
          <w:b/>
          <w:color w:val="auto"/>
          <w:sz w:val="20"/>
        </w:rPr>
      </w:pPr>
      <w:r w:rsidRPr="00C271EE">
        <w:rPr>
          <w:rFonts w:ascii="Arial" w:hAnsi="Arial" w:cs="Arial"/>
          <w:b/>
          <w:color w:val="auto"/>
          <w:sz w:val="20"/>
        </w:rPr>
        <w:t xml:space="preserve">The </w:t>
      </w:r>
      <w:r w:rsidR="00C27CEC">
        <w:rPr>
          <w:rFonts w:ascii="Arial" w:hAnsi="Arial" w:cs="Arial"/>
          <w:b/>
          <w:color w:val="auto"/>
          <w:sz w:val="20"/>
        </w:rPr>
        <w:t>c</w:t>
      </w:r>
      <w:r w:rsidRPr="00C271EE">
        <w:rPr>
          <w:rFonts w:ascii="Arial" w:hAnsi="Arial" w:cs="Arial"/>
          <w:b/>
          <w:color w:val="auto"/>
          <w:sz w:val="20"/>
        </w:rPr>
        <w:t xml:space="preserve">ourt further </w:t>
      </w:r>
      <w:r w:rsidR="00C27CEC">
        <w:rPr>
          <w:rFonts w:ascii="Arial" w:hAnsi="Arial" w:cs="Arial"/>
          <w:b/>
          <w:color w:val="auto"/>
          <w:sz w:val="20"/>
        </w:rPr>
        <w:t>o</w:t>
      </w:r>
      <w:r w:rsidRPr="00C271EE">
        <w:rPr>
          <w:rFonts w:ascii="Arial" w:hAnsi="Arial" w:cs="Arial"/>
          <w:b/>
          <w:color w:val="auto"/>
          <w:sz w:val="20"/>
        </w:rPr>
        <w:t>rders</w:t>
      </w:r>
      <w:r w:rsidR="00D11D96" w:rsidRPr="00C271EE">
        <w:rPr>
          <w:rFonts w:ascii="Arial" w:hAnsi="Arial" w:cs="Arial"/>
          <w:b/>
          <w:color w:val="auto"/>
          <w:sz w:val="20"/>
        </w:rPr>
        <w:t>:</w:t>
      </w:r>
    </w:p>
    <w:p w14:paraId="0D9FD795" w14:textId="77777777" w:rsidR="00C84935" w:rsidRPr="00C271EE" w:rsidRDefault="00B352EE" w:rsidP="008B0217">
      <w:pPr>
        <w:jc w:val="both"/>
        <w:rPr>
          <w:rFonts w:ascii="Arial" w:hAnsi="Arial" w:cs="Arial"/>
          <w:color w:val="auto"/>
          <w:sz w:val="20"/>
          <w:u w:val="single"/>
        </w:rPr>
      </w:pP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  <w:r w:rsidRPr="00C271EE">
        <w:rPr>
          <w:rFonts w:ascii="Arial" w:hAnsi="Arial" w:cs="Arial"/>
          <w:color w:val="auto"/>
          <w:sz w:val="20"/>
          <w:u w:val="single"/>
        </w:rPr>
        <w:tab/>
      </w:r>
    </w:p>
    <w:p w14:paraId="481E2201" w14:textId="77777777" w:rsidR="0003462C" w:rsidRDefault="0003462C" w:rsidP="008B0217">
      <w:pPr>
        <w:jc w:val="both"/>
        <w:rPr>
          <w:rFonts w:ascii="Arial" w:hAnsi="Arial"/>
          <w:sz w:val="20"/>
        </w:rPr>
      </w:pPr>
    </w:p>
    <w:p w14:paraId="470B6704" w14:textId="77777777" w:rsidR="003F10C0" w:rsidRDefault="003F10C0" w:rsidP="008B021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Date:  </w:t>
      </w:r>
      <w:r w:rsidR="00BD4029">
        <w:rPr>
          <w:rFonts w:ascii="Arial" w:hAnsi="Arial"/>
          <w:sz w:val="20"/>
          <w:u w:val="single"/>
        </w:rPr>
        <w:tab/>
      </w:r>
      <w:r w:rsidR="00BD4029">
        <w:rPr>
          <w:rFonts w:ascii="Arial" w:hAnsi="Arial"/>
          <w:sz w:val="20"/>
          <w:u w:val="single"/>
        </w:rPr>
        <w:tab/>
      </w:r>
      <w:r w:rsidR="00554EA8">
        <w:rPr>
          <w:rFonts w:ascii="Arial" w:hAnsi="Arial"/>
          <w:sz w:val="20"/>
        </w:rPr>
        <w:tab/>
      </w:r>
      <w:r w:rsidR="00BD402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_____________________________________</w:t>
      </w:r>
    </w:p>
    <w:p w14:paraId="1B7BD873" w14:textId="77777777" w:rsidR="003F10C0" w:rsidRDefault="00BD4029" w:rsidP="008B0217">
      <w:pPr>
        <w:jc w:val="both"/>
        <w:rPr>
          <w:rFonts w:ascii="Arial" w:hAnsi="Arial"/>
        </w:rPr>
      </w:pPr>
      <w:r>
        <w:tab/>
      </w:r>
      <w:r>
        <w:tab/>
      </w:r>
      <w:r>
        <w:tab/>
      </w:r>
      <w:r>
        <w:tab/>
        <w:t xml:space="preserve">     </w:t>
      </w:r>
      <w:r w:rsidR="003F10C0">
        <w:rPr>
          <w:rFonts w:ascii="Wingdings" w:hAnsi="Wingdings"/>
        </w:rPr>
        <w:t></w:t>
      </w:r>
      <w:r w:rsidR="003F10C0" w:rsidRPr="00EE6A1F">
        <w:rPr>
          <w:rFonts w:ascii="Arial" w:hAnsi="Arial"/>
          <w:sz w:val="20"/>
        </w:rPr>
        <w:t xml:space="preserve">Judge  </w:t>
      </w:r>
      <w:r w:rsidR="003F10C0" w:rsidRPr="00EE6A1F">
        <w:rPr>
          <w:sz w:val="20"/>
        </w:rPr>
        <w:t xml:space="preserve"> </w:t>
      </w:r>
      <w:r w:rsidR="003F10C0">
        <w:rPr>
          <w:rFonts w:ascii="Wingdings" w:hAnsi="Wingdings"/>
        </w:rPr>
        <w:t></w:t>
      </w:r>
      <w:r w:rsidR="003F10C0" w:rsidRPr="00EE6A1F">
        <w:rPr>
          <w:rFonts w:ascii="Arial" w:hAnsi="Arial"/>
          <w:sz w:val="20"/>
        </w:rPr>
        <w:t>Magistrate</w:t>
      </w:r>
      <w:r w:rsidR="003F10C0">
        <w:rPr>
          <w:rFonts w:ascii="Arial" w:hAnsi="Arial"/>
          <w:sz w:val="18"/>
        </w:rPr>
        <w:t xml:space="preserve"> </w:t>
      </w:r>
      <w:r w:rsidR="003F10C0">
        <w:rPr>
          <w:rFonts w:ascii="Arial" w:hAnsi="Arial"/>
        </w:rPr>
        <w:t xml:space="preserve"> </w:t>
      </w:r>
      <w:r w:rsidR="003F10C0">
        <w:t xml:space="preserve"> </w:t>
      </w:r>
      <w:r w:rsidR="003F10C0">
        <w:rPr>
          <w:rFonts w:ascii="Wingdings" w:hAnsi="Wingdings"/>
        </w:rPr>
        <w:t></w:t>
      </w:r>
      <w:r w:rsidR="003F10C0" w:rsidRPr="00EE6A1F">
        <w:rPr>
          <w:rFonts w:ascii="Arial" w:hAnsi="Arial"/>
          <w:sz w:val="20"/>
        </w:rPr>
        <w:t>Registrar</w:t>
      </w:r>
      <w:r w:rsidR="003F10C0">
        <w:rPr>
          <w:rFonts w:ascii="Arial" w:hAnsi="Arial"/>
        </w:rPr>
        <w:tab/>
      </w:r>
      <w:r w:rsidR="003F10C0">
        <w:rPr>
          <w:rFonts w:ascii="Arial" w:hAnsi="Arial"/>
        </w:rPr>
        <w:tab/>
      </w:r>
      <w:r w:rsidR="003F10C0">
        <w:rPr>
          <w:rFonts w:ascii="Arial" w:hAnsi="Arial"/>
        </w:rPr>
        <w:tab/>
      </w:r>
      <w:r w:rsidR="003F10C0">
        <w:rPr>
          <w:rFonts w:ascii="Arial" w:hAnsi="Arial"/>
        </w:rPr>
        <w:tab/>
      </w:r>
      <w:r w:rsidR="003F10C0">
        <w:rPr>
          <w:rFonts w:ascii="Arial" w:hAnsi="Arial"/>
        </w:rPr>
        <w:tab/>
      </w:r>
      <w:r w:rsidR="003F10C0">
        <w:rPr>
          <w:rFonts w:ascii="Arial" w:hAnsi="Arial"/>
        </w:rPr>
        <w:tab/>
      </w:r>
    </w:p>
    <w:sectPr w:rsidR="003F10C0" w:rsidSect="00C271EE">
      <w:footerReference w:type="default" r:id="rId10"/>
      <w:pgSz w:w="12240" w:h="15840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CB5ED" w14:textId="77777777" w:rsidR="00C93735" w:rsidRDefault="00C93735">
      <w:r>
        <w:separator/>
      </w:r>
    </w:p>
  </w:endnote>
  <w:endnote w:type="continuationSeparator" w:id="0">
    <w:p w14:paraId="2C2BDA5F" w14:textId="77777777" w:rsidR="00C93735" w:rsidRDefault="00C9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541D" w14:textId="77777777" w:rsidR="003F10C0" w:rsidRDefault="00C14AD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</w:t>
    </w:r>
    <w:r w:rsidR="00BE4C4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964</w:t>
    </w:r>
    <w:r w:rsidR="00405E59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385DE4">
      <w:rPr>
        <w:rFonts w:ascii="Arial" w:hAnsi="Arial"/>
        <w:sz w:val="16"/>
      </w:rPr>
      <w:t xml:space="preserve">  R</w:t>
    </w:r>
    <w:r w:rsidR="00405E59">
      <w:rPr>
        <w:rFonts w:ascii="Arial" w:hAnsi="Arial"/>
        <w:sz w:val="16"/>
      </w:rPr>
      <w:t>9/18</w:t>
    </w:r>
    <w:r w:rsidR="003F10C0">
      <w:rPr>
        <w:rFonts w:ascii="Arial" w:hAnsi="Arial"/>
        <w:sz w:val="16"/>
      </w:rPr>
      <w:t xml:space="preserve">     ORDER FOR FINAL SETTLEMENT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3BB53" w14:textId="77777777" w:rsidR="00C93735" w:rsidRDefault="00C93735">
      <w:r>
        <w:separator/>
      </w:r>
    </w:p>
  </w:footnote>
  <w:footnote w:type="continuationSeparator" w:id="0">
    <w:p w14:paraId="475FDBA0" w14:textId="77777777" w:rsidR="00C93735" w:rsidRDefault="00C9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B9E3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F3FA6"/>
    <w:multiLevelType w:val="hybridMultilevel"/>
    <w:tmpl w:val="448C2CBC"/>
    <w:lvl w:ilvl="0" w:tplc="87CE86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743"/>
    <w:multiLevelType w:val="hybridMultilevel"/>
    <w:tmpl w:val="9F76E50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225"/>
    <w:multiLevelType w:val="hybridMultilevel"/>
    <w:tmpl w:val="CC207948"/>
    <w:lvl w:ilvl="0" w:tplc="DB98D7B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26224"/>
    <w:multiLevelType w:val="hybridMultilevel"/>
    <w:tmpl w:val="BB8C5D62"/>
    <w:lvl w:ilvl="0" w:tplc="E10C0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10C063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84BE9"/>
    <w:multiLevelType w:val="hybridMultilevel"/>
    <w:tmpl w:val="89F60D88"/>
    <w:lvl w:ilvl="0" w:tplc="C28298BA">
      <w:start w:val="1"/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741534E"/>
    <w:multiLevelType w:val="hybridMultilevel"/>
    <w:tmpl w:val="08B8EC82"/>
    <w:lvl w:ilvl="0">
      <w:start w:val="7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54BEA"/>
    <w:multiLevelType w:val="hybridMultilevel"/>
    <w:tmpl w:val="0554ADAE"/>
    <w:lvl w:ilvl="0" w:tplc="8034C5B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44199D"/>
    <w:multiLevelType w:val="hybridMultilevel"/>
    <w:tmpl w:val="C6F40462"/>
    <w:lvl w:ilvl="0" w:tplc="44AE32D0">
      <w:start w:val="6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51074A"/>
    <w:multiLevelType w:val="hybridMultilevel"/>
    <w:tmpl w:val="CAEEC39C"/>
    <w:lvl w:ilvl="0" w:tplc="DA3CC09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E4C440C"/>
    <w:multiLevelType w:val="hybridMultilevel"/>
    <w:tmpl w:val="CAEEC39C"/>
    <w:lvl w:ilvl="0" w:tplc="DA3CC09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BDB7AD7"/>
    <w:multiLevelType w:val="hybridMultilevel"/>
    <w:tmpl w:val="7B088556"/>
    <w:lvl w:ilvl="0" w:tplc="C28298B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C0"/>
    <w:rsid w:val="00012D40"/>
    <w:rsid w:val="000255E3"/>
    <w:rsid w:val="0003462C"/>
    <w:rsid w:val="0004145E"/>
    <w:rsid w:val="00046C07"/>
    <w:rsid w:val="00090416"/>
    <w:rsid w:val="000F51CA"/>
    <w:rsid w:val="001248C2"/>
    <w:rsid w:val="00195178"/>
    <w:rsid w:val="001D5CF8"/>
    <w:rsid w:val="001E37E7"/>
    <w:rsid w:val="00261293"/>
    <w:rsid w:val="002717A9"/>
    <w:rsid w:val="00277F54"/>
    <w:rsid w:val="00287B96"/>
    <w:rsid w:val="002957DC"/>
    <w:rsid w:val="002A60D8"/>
    <w:rsid w:val="002E6973"/>
    <w:rsid w:val="0032433D"/>
    <w:rsid w:val="00377A62"/>
    <w:rsid w:val="00385DE4"/>
    <w:rsid w:val="003F10C0"/>
    <w:rsid w:val="00405E59"/>
    <w:rsid w:val="00536C4C"/>
    <w:rsid w:val="00554EA8"/>
    <w:rsid w:val="00585414"/>
    <w:rsid w:val="005A0E8B"/>
    <w:rsid w:val="005B0A41"/>
    <w:rsid w:val="005B2891"/>
    <w:rsid w:val="005D3EE4"/>
    <w:rsid w:val="006626DA"/>
    <w:rsid w:val="00671DCE"/>
    <w:rsid w:val="00677398"/>
    <w:rsid w:val="006B6B1D"/>
    <w:rsid w:val="00770E5B"/>
    <w:rsid w:val="007D3FB3"/>
    <w:rsid w:val="008502AD"/>
    <w:rsid w:val="00850BE0"/>
    <w:rsid w:val="008520AC"/>
    <w:rsid w:val="00876B44"/>
    <w:rsid w:val="008B0217"/>
    <w:rsid w:val="008F1FA3"/>
    <w:rsid w:val="00937659"/>
    <w:rsid w:val="00966B06"/>
    <w:rsid w:val="009B0A61"/>
    <w:rsid w:val="009D683E"/>
    <w:rsid w:val="00A358FB"/>
    <w:rsid w:val="00AE607D"/>
    <w:rsid w:val="00B20B32"/>
    <w:rsid w:val="00B352EE"/>
    <w:rsid w:val="00BD4029"/>
    <w:rsid w:val="00BE4C44"/>
    <w:rsid w:val="00BF0D66"/>
    <w:rsid w:val="00BF6102"/>
    <w:rsid w:val="00C14ADD"/>
    <w:rsid w:val="00C14DD7"/>
    <w:rsid w:val="00C271EE"/>
    <w:rsid w:val="00C27CEC"/>
    <w:rsid w:val="00C84935"/>
    <w:rsid w:val="00C93735"/>
    <w:rsid w:val="00D11D96"/>
    <w:rsid w:val="00DC5CA3"/>
    <w:rsid w:val="00DD2BDF"/>
    <w:rsid w:val="00E61413"/>
    <w:rsid w:val="00EC0FA9"/>
    <w:rsid w:val="00ED74F2"/>
    <w:rsid w:val="00EE6A1F"/>
    <w:rsid w:val="00EF756A"/>
    <w:rsid w:val="00F67DB4"/>
    <w:rsid w:val="00F83862"/>
    <w:rsid w:val="00FD4FAA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C8DEBD9"/>
  <w14:defaultImageDpi w14:val="300"/>
  <w15:chartTrackingRefBased/>
  <w15:docId w15:val="{D22805DA-3854-4B4A-AADB-E4E30164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3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C4C"/>
    <w:rPr>
      <w:rFonts w:ascii="Tahoma" w:hAnsi="Tahoma" w:cs="Tahoma"/>
      <w:color w:val="000000"/>
      <w:sz w:val="16"/>
      <w:szCs w:val="16"/>
    </w:rPr>
  </w:style>
  <w:style w:type="paragraph" w:styleId="BodyText2">
    <w:name w:val="Body Text 2"/>
    <w:basedOn w:val="Normal"/>
    <w:link w:val="BodyText2Char"/>
    <w:rsid w:val="00C84935"/>
    <w:pPr>
      <w:spacing w:after="120" w:line="480" w:lineRule="auto"/>
    </w:pPr>
  </w:style>
  <w:style w:type="character" w:customStyle="1" w:styleId="BodyText2Char">
    <w:name w:val="Body Text 2 Char"/>
    <w:link w:val="BodyText2"/>
    <w:rsid w:val="00C84935"/>
    <w:rPr>
      <w:color w:val="000000"/>
      <w:sz w:val="24"/>
    </w:rPr>
  </w:style>
  <w:style w:type="character" w:styleId="CommentReference">
    <w:name w:val="annotation reference"/>
    <w:rsid w:val="008B0217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217"/>
    <w:rPr>
      <w:szCs w:val="24"/>
    </w:rPr>
  </w:style>
  <w:style w:type="character" w:customStyle="1" w:styleId="CommentTextChar">
    <w:name w:val="Comment Text Char"/>
    <w:link w:val="CommentText"/>
    <w:rsid w:val="008B0217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B021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B0217"/>
    <w:rPr>
      <w:b/>
      <w:bCs/>
      <w:color w:val="000000"/>
      <w:sz w:val="24"/>
      <w:szCs w:val="24"/>
    </w:rPr>
  </w:style>
  <w:style w:type="character" w:customStyle="1" w:styleId="FooterChar">
    <w:name w:val="Footer Char"/>
    <w:link w:val="Footer"/>
    <w:rsid w:val="00385DE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CFF94803-6065-4F19-A764-30D57891D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9FB65-1FC4-4D51-A033-DEC37082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1F22F-E47D-4502-9295-079173DDE615}">
  <ds:schemaRefs>
    <ds:schemaRef ds:uri="http://schemas.microsoft.com/office/2006/documentManagement/types"/>
    <ds:schemaRef ds:uri="http://schemas.microsoft.com/office/infopath/2007/PartnerControls"/>
    <ds:schemaRef ds:uri="ba4669b9-0f03-446b-84f6-510f6fcf3115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quirova, david</cp:lastModifiedBy>
  <cp:revision>2</cp:revision>
  <cp:lastPrinted>2014-04-09T19:35:00Z</cp:lastPrinted>
  <dcterms:created xsi:type="dcterms:W3CDTF">2018-08-31T22:25:00Z</dcterms:created>
  <dcterms:modified xsi:type="dcterms:W3CDTF">2018-08-31T22:25:00Z</dcterms:modified>
</cp:coreProperties>
</file>