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300"/>
        <w:gridCol w:w="3240"/>
      </w:tblGrid>
      <w:tr w:rsidR="0057656D" w:rsidRPr="007A0DC2" w14:paraId="17F4BCB4" w14:textId="77777777" w:rsidTr="00CE2F49">
        <w:trPr>
          <w:trHeight w:val="723"/>
        </w:trPr>
        <w:tc>
          <w:tcPr>
            <w:tcW w:w="6300" w:type="dxa"/>
            <w:vAlign w:val="center"/>
          </w:tcPr>
          <w:p w14:paraId="58314ED8" w14:textId="77777777" w:rsidR="0057656D" w:rsidRPr="007D4E60" w:rsidRDefault="0057656D" w:rsidP="00CE2F49">
            <w:pPr>
              <w:spacing w:before="60" w:line="360" w:lineRule="auto"/>
              <w:rPr>
                <w:rFonts w:ascii="Garamond" w:hAnsi="Garamond" w:cs="Arial"/>
                <w:szCs w:val="24"/>
              </w:rPr>
            </w:pPr>
            <w:r w:rsidRPr="007D4E60">
              <w:rPr>
                <w:rFonts w:ascii="Garamond" w:hAnsi="Garamond" w:cs="Arial"/>
                <w:szCs w:val="24"/>
              </w:rPr>
              <w:t>Colorado Court of Appeals</w:t>
            </w:r>
          </w:p>
          <w:p w14:paraId="76AA9E1D" w14:textId="77777777" w:rsidR="0057656D" w:rsidRPr="007D4E60" w:rsidRDefault="0057656D" w:rsidP="00CE2F49">
            <w:pPr>
              <w:spacing w:after="60" w:line="360" w:lineRule="auto"/>
              <w:ind w:hanging="18"/>
              <w:rPr>
                <w:rFonts w:ascii="Garamond" w:hAnsi="Garamond" w:cs="Arial"/>
                <w:szCs w:val="24"/>
              </w:rPr>
            </w:pPr>
            <w:r w:rsidRPr="007D4E60">
              <w:rPr>
                <w:rFonts w:ascii="Garamond" w:hAnsi="Garamond" w:cs="Arial"/>
                <w:szCs w:val="24"/>
              </w:rPr>
              <w:t>2 East 14</w:t>
            </w:r>
            <w:r w:rsidRPr="007D4E60">
              <w:rPr>
                <w:rFonts w:ascii="Garamond" w:hAnsi="Garamond" w:cs="Arial"/>
                <w:szCs w:val="24"/>
                <w:vertAlign w:val="superscript"/>
              </w:rPr>
              <w:t>th</w:t>
            </w:r>
            <w:r w:rsidRPr="007D4E60">
              <w:rPr>
                <w:rFonts w:ascii="Garamond" w:hAnsi="Garamond" w:cs="Arial"/>
                <w:szCs w:val="24"/>
              </w:rPr>
              <w:t xml:space="preserve"> Avenue</w:t>
            </w:r>
            <w:r>
              <w:rPr>
                <w:rFonts w:ascii="Garamond" w:hAnsi="Garamond" w:cs="Arial"/>
                <w:szCs w:val="24"/>
              </w:rPr>
              <w:t xml:space="preserve">, </w:t>
            </w:r>
            <w:r w:rsidRPr="007D4E60">
              <w:rPr>
                <w:rFonts w:ascii="Garamond" w:hAnsi="Garamond" w:cs="Arial"/>
                <w:szCs w:val="24"/>
              </w:rPr>
              <w:t>Denver, CO 80203</w:t>
            </w:r>
          </w:p>
        </w:tc>
        <w:tc>
          <w:tcPr>
            <w:tcW w:w="3240" w:type="dxa"/>
            <w:vMerge w:val="restart"/>
          </w:tcPr>
          <w:p w14:paraId="0A80C316" w14:textId="77777777" w:rsidR="0057656D" w:rsidRPr="007A0DC2" w:rsidRDefault="0057656D" w:rsidP="00CE2F49">
            <w:pPr>
              <w:rPr>
                <w:rFonts w:ascii="Garamond" w:hAnsi="Garamond" w:cs="Arial"/>
              </w:rPr>
            </w:pPr>
          </w:p>
          <w:p w14:paraId="08C8E2E9" w14:textId="77777777" w:rsidR="0057656D" w:rsidRPr="007A0DC2" w:rsidRDefault="0057656D" w:rsidP="00CE2F49">
            <w:pPr>
              <w:rPr>
                <w:rFonts w:ascii="Garamond" w:hAnsi="Garamond" w:cs="Arial"/>
              </w:rPr>
            </w:pPr>
          </w:p>
          <w:p w14:paraId="1DB5B5CD" w14:textId="77777777" w:rsidR="0057656D" w:rsidRDefault="0057656D" w:rsidP="00CE2F49">
            <w:pPr>
              <w:rPr>
                <w:rFonts w:ascii="Garamond" w:hAnsi="Garamond" w:cs="Arial"/>
              </w:rPr>
            </w:pPr>
          </w:p>
          <w:p w14:paraId="5F0C32F1" w14:textId="77777777" w:rsidR="0057656D" w:rsidRDefault="0057656D" w:rsidP="00CE2F49">
            <w:pPr>
              <w:jc w:val="center"/>
              <w:rPr>
                <w:rFonts w:ascii="Garamond" w:hAnsi="Garamond" w:cs="Arial"/>
              </w:rPr>
            </w:pPr>
          </w:p>
          <w:p w14:paraId="720B2D9A" w14:textId="77777777" w:rsidR="0057656D" w:rsidRDefault="0057656D" w:rsidP="00CE2F49">
            <w:pPr>
              <w:jc w:val="center"/>
              <w:rPr>
                <w:rFonts w:ascii="Garamond" w:hAnsi="Garamond" w:cs="Arial"/>
              </w:rPr>
            </w:pPr>
          </w:p>
          <w:p w14:paraId="31E155EC" w14:textId="77777777" w:rsidR="0057656D" w:rsidRDefault="0057656D" w:rsidP="00CE2F49">
            <w:pPr>
              <w:jc w:val="center"/>
              <w:rPr>
                <w:rFonts w:ascii="Garamond" w:hAnsi="Garamond" w:cs="Arial"/>
              </w:rPr>
            </w:pPr>
          </w:p>
          <w:p w14:paraId="2CAA04A5" w14:textId="77777777" w:rsidR="0057656D" w:rsidRDefault="0057656D" w:rsidP="00CE2F49">
            <w:pPr>
              <w:jc w:val="center"/>
              <w:rPr>
                <w:rFonts w:ascii="Garamond" w:hAnsi="Garamond" w:cs="Arial"/>
              </w:rPr>
            </w:pPr>
          </w:p>
          <w:p w14:paraId="1180F37A" w14:textId="77777777" w:rsidR="0057656D" w:rsidRPr="007A0DC2" w:rsidRDefault="0057656D" w:rsidP="00CE2F49">
            <w:pPr>
              <w:jc w:val="center"/>
              <w:rPr>
                <w:rFonts w:ascii="Garamond" w:hAnsi="Garamond" w:cs="Arial"/>
              </w:rPr>
            </w:pPr>
            <w:r w:rsidRPr="007A0DC2">
              <w:rPr>
                <w:rFonts w:ascii="Garamond" w:hAnsi="Garamond" w:cs="Arial"/>
              </w:rPr>
              <w:sym w:font="Wingdings" w:char="F0D9"/>
            </w:r>
            <w:r w:rsidRPr="007A0DC2">
              <w:rPr>
                <w:rFonts w:ascii="Garamond" w:hAnsi="Garamond" w:cs="Arial"/>
              </w:rPr>
              <w:t xml:space="preserve">  FOR COURT USE  </w:t>
            </w:r>
            <w:r w:rsidRPr="007A0DC2">
              <w:rPr>
                <w:rFonts w:ascii="Garamond" w:hAnsi="Garamond" w:cs="Arial"/>
              </w:rPr>
              <w:sym w:font="Wingdings" w:char="F0D9"/>
            </w:r>
          </w:p>
          <w:p w14:paraId="1B095861" w14:textId="77777777" w:rsidR="0057656D" w:rsidRPr="00762D75" w:rsidRDefault="0057656D" w:rsidP="00CE2F49">
            <w:pPr>
              <w:pBdr>
                <w:bottom w:val="single" w:sz="12" w:space="1" w:color="auto"/>
              </w:pBdr>
              <w:spacing w:line="276" w:lineRule="auto"/>
              <w:rPr>
                <w:rFonts w:ascii="Garamond" w:hAnsi="Garamond" w:cs="Arial"/>
                <w:sz w:val="16"/>
                <w:szCs w:val="16"/>
              </w:rPr>
            </w:pPr>
          </w:p>
          <w:p w14:paraId="50903889" w14:textId="77777777" w:rsidR="0057656D" w:rsidRPr="007A0DC2" w:rsidRDefault="0057656D" w:rsidP="00CE2F49">
            <w:pPr>
              <w:rPr>
                <w:rFonts w:ascii="Garamond" w:hAnsi="Garamond" w:cs="Arial"/>
                <w:u w:val="single"/>
              </w:rPr>
            </w:pPr>
          </w:p>
          <w:p w14:paraId="47D5BB8E" w14:textId="77777777" w:rsidR="0057656D" w:rsidRDefault="0057656D" w:rsidP="00CE2F49">
            <w:pPr>
              <w:spacing w:line="360" w:lineRule="auto"/>
              <w:rPr>
                <w:rFonts w:ascii="Garamond" w:hAnsi="Garamond" w:cs="Arial"/>
                <w:szCs w:val="24"/>
              </w:rPr>
            </w:pPr>
            <w:r w:rsidRPr="002F6D88">
              <w:rPr>
                <w:rFonts w:ascii="Garamond" w:hAnsi="Garamond" w:cs="Arial"/>
                <w:szCs w:val="24"/>
              </w:rPr>
              <w:t>Court of Appeals Case</w:t>
            </w:r>
          </w:p>
          <w:p w14:paraId="6D8923FB" w14:textId="01FFC19F" w:rsidR="0057656D" w:rsidRDefault="0057656D" w:rsidP="00CE2F49">
            <w:pPr>
              <w:tabs>
                <w:tab w:val="right" w:pos="2957"/>
              </w:tabs>
              <w:spacing w:line="360" w:lineRule="auto"/>
              <w:rPr>
                <w:rFonts w:ascii="Garamond" w:hAnsi="Garamond" w:cs="Arial"/>
                <w:szCs w:val="24"/>
              </w:rPr>
            </w:pPr>
            <w:r w:rsidRPr="002F6D88">
              <w:rPr>
                <w:rFonts w:ascii="Garamond" w:hAnsi="Garamond" w:cs="Arial"/>
                <w:szCs w:val="24"/>
              </w:rPr>
              <w:t xml:space="preserve">Number: </w:t>
            </w:r>
            <w:r>
              <w:rPr>
                <w:rFonts w:ascii="Garamond" w:hAnsi="Garamond" w:cs="Arial"/>
                <w:szCs w:val="24"/>
                <w:u w:val="single"/>
              </w:rPr>
              <w:t>2017CA77123</w:t>
            </w:r>
            <w:r w:rsidRPr="00F16F03">
              <w:rPr>
                <w:rStyle w:val="FootnoteReference"/>
                <w:rFonts w:ascii="Garamond" w:hAnsi="Garamond" w:cs="Arial"/>
                <w:szCs w:val="24"/>
              </w:rPr>
              <w:footnoteReference w:id="1"/>
            </w:r>
          </w:p>
          <w:p w14:paraId="41363584" w14:textId="77777777" w:rsidR="0057656D" w:rsidRDefault="0057656D" w:rsidP="00CE2F49">
            <w:pPr>
              <w:spacing w:line="360" w:lineRule="auto"/>
              <w:rPr>
                <w:rFonts w:ascii="Garamond" w:hAnsi="Garamond" w:cs="Arial"/>
                <w:szCs w:val="24"/>
              </w:rPr>
            </w:pPr>
          </w:p>
          <w:p w14:paraId="57AFE0FE" w14:textId="77777777" w:rsidR="0057656D" w:rsidRDefault="0057656D" w:rsidP="00CE2F49">
            <w:pPr>
              <w:spacing w:line="360" w:lineRule="auto"/>
              <w:rPr>
                <w:rFonts w:ascii="Garamond" w:hAnsi="Garamond" w:cs="Arial"/>
                <w:szCs w:val="24"/>
              </w:rPr>
            </w:pPr>
            <w:r>
              <w:rPr>
                <w:rFonts w:ascii="Garamond" w:hAnsi="Garamond" w:cs="Arial"/>
                <w:szCs w:val="24"/>
              </w:rPr>
              <w:t xml:space="preserve">District </w:t>
            </w:r>
            <w:r w:rsidRPr="002F6D88">
              <w:rPr>
                <w:rFonts w:ascii="Garamond" w:hAnsi="Garamond" w:cs="Arial"/>
                <w:szCs w:val="24"/>
              </w:rPr>
              <w:t>Court Case</w:t>
            </w:r>
            <w:r w:rsidRPr="00F16F03">
              <w:rPr>
                <w:rStyle w:val="FootnoteReference"/>
                <w:rFonts w:ascii="Garamond" w:hAnsi="Garamond"/>
              </w:rPr>
              <w:footnoteRef/>
            </w:r>
          </w:p>
          <w:p w14:paraId="11575A86" w14:textId="77777777" w:rsidR="0057656D" w:rsidRPr="000B48A6" w:rsidRDefault="0057656D" w:rsidP="00CE2F49">
            <w:pPr>
              <w:tabs>
                <w:tab w:val="right" w:pos="2957"/>
              </w:tabs>
              <w:spacing w:line="360" w:lineRule="auto"/>
              <w:rPr>
                <w:rFonts w:ascii="Garamond" w:hAnsi="Garamond" w:cs="Arial"/>
                <w:szCs w:val="24"/>
              </w:rPr>
            </w:pPr>
            <w:r w:rsidRPr="002F6D88">
              <w:rPr>
                <w:rFonts w:ascii="Garamond" w:hAnsi="Garamond" w:cs="Arial"/>
                <w:szCs w:val="24"/>
              </w:rPr>
              <w:t xml:space="preserve">Number: </w:t>
            </w:r>
            <w:r>
              <w:rPr>
                <w:rFonts w:ascii="Garamond" w:hAnsi="Garamond" w:cs="Arial"/>
                <w:szCs w:val="24"/>
                <w:u w:val="single"/>
              </w:rPr>
              <w:t>2015CV70501</w:t>
            </w:r>
          </w:p>
          <w:p w14:paraId="5F388FE2" w14:textId="77777777" w:rsidR="0057656D" w:rsidRPr="00AB3F3B" w:rsidRDefault="0057656D" w:rsidP="00CE2F49">
            <w:pPr>
              <w:tabs>
                <w:tab w:val="right" w:pos="2957"/>
              </w:tabs>
              <w:spacing w:line="360" w:lineRule="auto"/>
              <w:rPr>
                <w:rFonts w:ascii="Garamond" w:hAnsi="Garamond" w:cs="Arial"/>
                <w:szCs w:val="24"/>
              </w:rPr>
            </w:pPr>
            <w:r>
              <w:rPr>
                <w:rFonts w:ascii="Garamond" w:hAnsi="Garamond" w:cs="Arial"/>
                <w:szCs w:val="24"/>
              </w:rPr>
              <w:t xml:space="preserve">County: </w:t>
            </w:r>
            <w:r>
              <w:rPr>
                <w:rFonts w:ascii="Garamond" w:hAnsi="Garamond" w:cs="Arial"/>
                <w:szCs w:val="24"/>
                <w:u w:val="single"/>
              </w:rPr>
              <w:t>Larimer</w:t>
            </w:r>
          </w:p>
        </w:tc>
      </w:tr>
      <w:tr w:rsidR="0057656D" w:rsidRPr="007A0DC2" w14:paraId="60C5A8F3" w14:textId="77777777" w:rsidTr="00CE2F49">
        <w:trPr>
          <w:trHeight w:val="2127"/>
        </w:trPr>
        <w:tc>
          <w:tcPr>
            <w:tcW w:w="6300" w:type="dxa"/>
          </w:tcPr>
          <w:p w14:paraId="22F7F293" w14:textId="77777777" w:rsidR="0057656D" w:rsidRPr="00513C44" w:rsidRDefault="0057656D" w:rsidP="00CE2F49">
            <w:pPr>
              <w:tabs>
                <w:tab w:val="right" w:pos="6009"/>
              </w:tabs>
              <w:spacing w:before="120" w:line="276" w:lineRule="auto"/>
              <w:rPr>
                <w:rFonts w:ascii="Garamond" w:hAnsi="Garamond" w:cs="Arial"/>
                <w:szCs w:val="24"/>
              </w:rPr>
            </w:pPr>
            <w:r w:rsidRPr="00F16F03">
              <w:rPr>
                <w:rStyle w:val="FootnoteReference"/>
                <w:rFonts w:ascii="Garamond" w:hAnsi="Garamond" w:cs="Arial"/>
                <w:szCs w:val="24"/>
              </w:rPr>
              <w:footnoteReference w:id="2"/>
            </w:r>
            <w:r w:rsidRPr="00513C44">
              <w:rPr>
                <w:rFonts w:ascii="Garamond" w:hAnsi="Garamond" w:cs="Arial"/>
                <w:szCs w:val="24"/>
              </w:rPr>
              <w:t>Plaintiff</w:t>
            </w:r>
            <w:r>
              <w:rPr>
                <w:rFonts w:ascii="Garamond" w:hAnsi="Garamond" w:cs="Arial"/>
                <w:szCs w:val="24"/>
              </w:rPr>
              <w:t>|</w:t>
            </w:r>
            <w:r w:rsidRPr="00513C44">
              <w:rPr>
                <w:rFonts w:ascii="Garamond" w:hAnsi="Garamond" w:cs="Arial"/>
                <w:szCs w:val="24"/>
              </w:rPr>
              <w:t>Petitioner:</w:t>
            </w:r>
            <w:r>
              <w:rPr>
                <w:rFonts w:ascii="Garamond" w:hAnsi="Garamond" w:cs="Arial"/>
                <w:szCs w:val="24"/>
              </w:rPr>
              <w:t xml:space="preserve"> </w:t>
            </w:r>
            <w:r>
              <w:rPr>
                <w:rFonts w:ascii="Garamond" w:hAnsi="Garamond" w:cs="Arial"/>
                <w:szCs w:val="24"/>
                <w:u w:val="single"/>
              </w:rPr>
              <w:t>Mama and Papa Brown Bear</w:t>
            </w:r>
            <w:r w:rsidRPr="00513C44">
              <w:rPr>
                <w:rFonts w:ascii="Garamond" w:hAnsi="Garamond" w:cs="Arial"/>
                <w:szCs w:val="24"/>
              </w:rPr>
              <w:t>,</w:t>
            </w:r>
          </w:p>
          <w:p w14:paraId="1D21B930" w14:textId="77777777" w:rsidR="0057656D" w:rsidRPr="00513C44" w:rsidRDefault="002219BF" w:rsidP="00CE2F49">
            <w:pPr>
              <w:spacing w:line="360" w:lineRule="auto"/>
              <w:ind w:firstLine="1869"/>
              <w:rPr>
                <w:rFonts w:ascii="Garamond" w:hAnsi="Garamond" w:cs="Arial"/>
                <w:szCs w:val="24"/>
              </w:rPr>
            </w:pPr>
            <w:sdt>
              <w:sdtPr>
                <w:rPr>
                  <w:rFonts w:ascii="Garamond" w:hAnsi="Garamond" w:cs="Arial"/>
                  <w:szCs w:val="24"/>
                </w:rPr>
                <w:id w:val="-443923660"/>
                <w14:checkbox>
                  <w14:checked w14:val="0"/>
                  <w14:checkedState w14:val="2612" w14:font="MS Gothic"/>
                  <w14:uncheckedState w14:val="2610" w14:font="MS Gothic"/>
                </w14:checkbox>
              </w:sdtPr>
              <w:sdtEndPr/>
              <w:sdtContent>
                <w:r w:rsidR="0057656D">
                  <w:rPr>
                    <w:rFonts w:ascii="MS Gothic" w:eastAsia="MS Gothic" w:hAnsi="MS Gothic" w:cs="Arial" w:hint="eastAsia"/>
                    <w:szCs w:val="24"/>
                  </w:rPr>
                  <w:t>☐</w:t>
                </w:r>
              </w:sdtContent>
            </w:sdt>
            <w:r w:rsidR="0057656D" w:rsidRPr="00513C44">
              <w:rPr>
                <w:rFonts w:ascii="Garamond" w:hAnsi="Garamond" w:cs="Arial"/>
                <w:szCs w:val="24"/>
              </w:rPr>
              <w:t xml:space="preserve"> Appellant or </w:t>
            </w:r>
            <w:sdt>
              <w:sdtPr>
                <w:rPr>
                  <w:rFonts w:ascii="Garamond" w:hAnsi="Garamond" w:cs="Arial"/>
                  <w:szCs w:val="24"/>
                </w:rPr>
                <w:id w:val="-2016142427"/>
                <w14:checkbox>
                  <w14:checked w14:val="1"/>
                  <w14:checkedState w14:val="2612" w14:font="MS Gothic"/>
                  <w14:uncheckedState w14:val="2610" w14:font="MS Gothic"/>
                </w14:checkbox>
              </w:sdtPr>
              <w:sdtEndPr/>
              <w:sdtContent>
                <w:r w:rsidR="0057656D">
                  <w:rPr>
                    <w:rFonts w:ascii="MS Gothic" w:eastAsia="MS Gothic" w:hAnsi="MS Gothic" w:cs="Arial" w:hint="eastAsia"/>
                    <w:szCs w:val="24"/>
                  </w:rPr>
                  <w:t>☒</w:t>
                </w:r>
              </w:sdtContent>
            </w:sdt>
            <w:r w:rsidR="0057656D" w:rsidRPr="00513C44">
              <w:rPr>
                <w:rFonts w:ascii="Garamond" w:hAnsi="Garamond" w:cs="Arial"/>
                <w:szCs w:val="24"/>
              </w:rPr>
              <w:t xml:space="preserve"> Appellee</w:t>
            </w:r>
          </w:p>
          <w:p w14:paraId="31CA1A5D" w14:textId="77777777" w:rsidR="0057656D" w:rsidRPr="00513C44" w:rsidRDefault="0057656D" w:rsidP="00CE2F49">
            <w:pPr>
              <w:spacing w:line="360" w:lineRule="auto"/>
              <w:rPr>
                <w:rFonts w:ascii="Garamond" w:hAnsi="Garamond" w:cs="Arial"/>
                <w:szCs w:val="24"/>
              </w:rPr>
            </w:pPr>
            <w:r w:rsidRPr="00513C44">
              <w:rPr>
                <w:rFonts w:ascii="Garamond" w:hAnsi="Garamond" w:cs="Arial"/>
                <w:szCs w:val="24"/>
              </w:rPr>
              <w:t>&amp;</w:t>
            </w:r>
          </w:p>
          <w:p w14:paraId="316236E8" w14:textId="77777777" w:rsidR="0057656D" w:rsidRPr="00513C44" w:rsidRDefault="0057656D" w:rsidP="00CE2F49">
            <w:pPr>
              <w:tabs>
                <w:tab w:val="right" w:pos="6009"/>
              </w:tabs>
              <w:spacing w:line="276" w:lineRule="auto"/>
              <w:rPr>
                <w:rFonts w:ascii="Garamond" w:hAnsi="Garamond" w:cs="Arial"/>
                <w:szCs w:val="24"/>
              </w:rPr>
            </w:pPr>
            <w:r w:rsidRPr="00513C44">
              <w:rPr>
                <w:rFonts w:ascii="Garamond" w:hAnsi="Garamond" w:cs="Arial"/>
                <w:szCs w:val="24"/>
              </w:rPr>
              <w:t>Defendant</w:t>
            </w:r>
            <w:r>
              <w:rPr>
                <w:rFonts w:ascii="Garamond" w:hAnsi="Garamond" w:cs="Arial"/>
                <w:szCs w:val="24"/>
              </w:rPr>
              <w:t>|</w:t>
            </w:r>
            <w:r w:rsidRPr="00513C44">
              <w:rPr>
                <w:rFonts w:ascii="Garamond" w:hAnsi="Garamond" w:cs="Arial"/>
                <w:szCs w:val="24"/>
              </w:rPr>
              <w:t xml:space="preserve">Respondent: </w:t>
            </w:r>
            <w:r>
              <w:rPr>
                <w:rFonts w:ascii="Garamond" w:hAnsi="Garamond" w:cs="Arial"/>
                <w:szCs w:val="24"/>
                <w:u w:val="single"/>
              </w:rPr>
              <w:t>Goldilocks</w:t>
            </w:r>
          </w:p>
          <w:p w14:paraId="1FE122F2" w14:textId="77777777" w:rsidR="0057656D" w:rsidRPr="0066413A" w:rsidRDefault="002219BF" w:rsidP="00CE2F49">
            <w:pPr>
              <w:spacing w:line="360" w:lineRule="auto"/>
              <w:ind w:firstLine="2367"/>
              <w:rPr>
                <w:rFonts w:ascii="Garamond" w:hAnsi="Garamond" w:cs="Arial"/>
                <w:szCs w:val="24"/>
              </w:rPr>
            </w:pPr>
            <w:sdt>
              <w:sdtPr>
                <w:rPr>
                  <w:rFonts w:ascii="Garamond" w:hAnsi="Garamond" w:cs="Arial"/>
                  <w:szCs w:val="24"/>
                </w:rPr>
                <w:id w:val="-627397383"/>
                <w14:checkbox>
                  <w14:checked w14:val="1"/>
                  <w14:checkedState w14:val="2612" w14:font="MS Gothic"/>
                  <w14:uncheckedState w14:val="2610" w14:font="MS Gothic"/>
                </w14:checkbox>
              </w:sdtPr>
              <w:sdtEndPr/>
              <w:sdtContent>
                <w:r w:rsidR="0057656D">
                  <w:rPr>
                    <w:rFonts w:ascii="MS Gothic" w:eastAsia="MS Gothic" w:hAnsi="MS Gothic" w:cs="Arial" w:hint="eastAsia"/>
                    <w:szCs w:val="24"/>
                  </w:rPr>
                  <w:t>☒</w:t>
                </w:r>
              </w:sdtContent>
            </w:sdt>
            <w:r w:rsidR="0057656D" w:rsidRPr="00513C44">
              <w:rPr>
                <w:rFonts w:ascii="Garamond" w:hAnsi="Garamond" w:cs="Arial"/>
                <w:szCs w:val="24"/>
              </w:rPr>
              <w:t xml:space="preserve"> Appellant or </w:t>
            </w:r>
            <w:sdt>
              <w:sdtPr>
                <w:rPr>
                  <w:rFonts w:ascii="Garamond" w:hAnsi="Garamond" w:cs="Arial"/>
                  <w:szCs w:val="24"/>
                </w:rPr>
                <w:id w:val="1090282217"/>
                <w14:checkbox>
                  <w14:checked w14:val="0"/>
                  <w14:checkedState w14:val="2612" w14:font="MS Gothic"/>
                  <w14:uncheckedState w14:val="2610" w14:font="MS Gothic"/>
                </w14:checkbox>
              </w:sdtPr>
              <w:sdtEndPr/>
              <w:sdtContent>
                <w:r w:rsidR="0057656D" w:rsidRPr="00513C44">
                  <w:rPr>
                    <w:rFonts w:ascii="MS Mincho" w:eastAsia="MS Mincho" w:hAnsi="MS Mincho" w:cs="MS Mincho"/>
                    <w:szCs w:val="24"/>
                  </w:rPr>
                  <w:t>☐</w:t>
                </w:r>
              </w:sdtContent>
            </w:sdt>
            <w:r w:rsidR="0057656D" w:rsidRPr="00513C44">
              <w:rPr>
                <w:rFonts w:ascii="Garamond" w:hAnsi="Garamond" w:cs="Arial"/>
                <w:szCs w:val="24"/>
              </w:rPr>
              <w:t xml:space="preserve"> Appellee</w:t>
            </w:r>
          </w:p>
        </w:tc>
        <w:tc>
          <w:tcPr>
            <w:tcW w:w="3240" w:type="dxa"/>
            <w:vMerge/>
          </w:tcPr>
          <w:p w14:paraId="1B066E64" w14:textId="77777777" w:rsidR="0057656D" w:rsidRPr="007A0DC2" w:rsidRDefault="0057656D" w:rsidP="00CE2F49">
            <w:pPr>
              <w:rPr>
                <w:rFonts w:ascii="Garamond" w:hAnsi="Garamond" w:cs="Arial"/>
              </w:rPr>
            </w:pPr>
          </w:p>
        </w:tc>
      </w:tr>
      <w:tr w:rsidR="0057656D" w:rsidRPr="007A0DC2" w14:paraId="3347FFB9" w14:textId="77777777" w:rsidTr="00CE2F49">
        <w:trPr>
          <w:trHeight w:val="1902"/>
        </w:trPr>
        <w:tc>
          <w:tcPr>
            <w:tcW w:w="6300" w:type="dxa"/>
          </w:tcPr>
          <w:p w14:paraId="19EF5C14" w14:textId="264BEA51" w:rsidR="0057656D" w:rsidRPr="00513C44" w:rsidRDefault="0057656D" w:rsidP="00CE2F49">
            <w:pPr>
              <w:tabs>
                <w:tab w:val="right" w:pos="6009"/>
              </w:tabs>
              <w:spacing w:before="180" w:line="360" w:lineRule="auto"/>
              <w:rPr>
                <w:rFonts w:ascii="Garamond" w:hAnsi="Garamond" w:cs="Arial"/>
                <w:szCs w:val="24"/>
              </w:rPr>
            </w:pPr>
            <w:r>
              <w:rPr>
                <w:rFonts w:ascii="Garamond" w:hAnsi="Garamond" w:cs="Arial"/>
                <w:szCs w:val="24"/>
              </w:rPr>
              <w:t>My</w:t>
            </w:r>
            <w:r w:rsidRPr="00513C44">
              <w:rPr>
                <w:rFonts w:ascii="Garamond" w:hAnsi="Garamond" w:cs="Arial"/>
                <w:szCs w:val="24"/>
              </w:rPr>
              <w:t xml:space="preserve"> Name</w:t>
            </w:r>
            <w:r w:rsidRPr="00F16F03">
              <w:rPr>
                <w:rStyle w:val="FootnoteReference"/>
                <w:rFonts w:ascii="Garamond" w:hAnsi="Garamond" w:cs="Arial"/>
                <w:szCs w:val="24"/>
              </w:rPr>
              <w:footnoteReference w:id="3"/>
            </w:r>
            <w:r w:rsidRPr="00513C44">
              <w:rPr>
                <w:rFonts w:ascii="Garamond" w:hAnsi="Garamond" w:cs="Arial"/>
                <w:szCs w:val="24"/>
              </w:rPr>
              <w:t xml:space="preserve">: </w:t>
            </w:r>
            <w:r>
              <w:rPr>
                <w:rFonts w:ascii="Garamond" w:hAnsi="Garamond" w:cs="Arial"/>
                <w:szCs w:val="24"/>
                <w:u w:val="single"/>
              </w:rPr>
              <w:t>Goldilocks</w:t>
            </w:r>
          </w:p>
          <w:p w14:paraId="0EAC3107" w14:textId="51B96106" w:rsidR="0057656D" w:rsidRPr="00513C44" w:rsidRDefault="0057656D" w:rsidP="00CE2F49">
            <w:pPr>
              <w:tabs>
                <w:tab w:val="right" w:pos="6009"/>
              </w:tabs>
              <w:spacing w:line="360" w:lineRule="auto"/>
              <w:rPr>
                <w:rFonts w:ascii="Garamond" w:hAnsi="Garamond" w:cs="Arial"/>
                <w:szCs w:val="24"/>
              </w:rPr>
            </w:pPr>
            <w:r w:rsidRPr="00513C44">
              <w:rPr>
                <w:rFonts w:ascii="Garamond" w:hAnsi="Garamond" w:cs="Arial"/>
                <w:szCs w:val="24"/>
              </w:rPr>
              <w:t xml:space="preserve">Address: </w:t>
            </w:r>
            <w:r>
              <w:rPr>
                <w:rFonts w:ascii="Garamond" w:hAnsi="Garamond" w:cs="Arial"/>
                <w:szCs w:val="24"/>
                <w:u w:val="single"/>
              </w:rPr>
              <w:t>123 Homesweethome Way, Fort Collins CO 80526</w:t>
            </w:r>
          </w:p>
          <w:p w14:paraId="7EE19123" w14:textId="10AFBE4A" w:rsidR="0057656D" w:rsidRPr="00513C44" w:rsidRDefault="0057656D" w:rsidP="00CE2F49">
            <w:pPr>
              <w:tabs>
                <w:tab w:val="right" w:pos="6009"/>
              </w:tabs>
              <w:spacing w:line="360" w:lineRule="auto"/>
              <w:rPr>
                <w:rFonts w:ascii="Garamond" w:hAnsi="Garamond" w:cs="Arial"/>
                <w:szCs w:val="24"/>
              </w:rPr>
            </w:pPr>
            <w:r w:rsidRPr="00513C44">
              <w:rPr>
                <w:rFonts w:ascii="Garamond" w:hAnsi="Garamond" w:cs="Arial"/>
                <w:szCs w:val="24"/>
              </w:rPr>
              <w:t xml:space="preserve">Phone: </w:t>
            </w:r>
            <w:r>
              <w:rPr>
                <w:rFonts w:ascii="Garamond" w:hAnsi="Garamond" w:cs="Arial"/>
                <w:szCs w:val="24"/>
                <w:u w:val="single"/>
              </w:rPr>
              <w:t>970-555-1234</w:t>
            </w:r>
          </w:p>
          <w:p w14:paraId="2E89E360" w14:textId="116B98B7" w:rsidR="0057656D" w:rsidRPr="007D4E60" w:rsidRDefault="0057656D" w:rsidP="00CE2F49">
            <w:pPr>
              <w:tabs>
                <w:tab w:val="right" w:pos="6009"/>
              </w:tabs>
              <w:spacing w:line="360" w:lineRule="auto"/>
              <w:rPr>
                <w:rFonts w:ascii="Garamond" w:hAnsi="Garamond" w:cs="Arial"/>
                <w:szCs w:val="24"/>
              </w:rPr>
            </w:pPr>
            <w:r w:rsidRPr="00513C44">
              <w:rPr>
                <w:rFonts w:ascii="Garamond" w:hAnsi="Garamond" w:cs="Arial"/>
                <w:szCs w:val="24"/>
              </w:rPr>
              <w:t xml:space="preserve">E-Mail: </w:t>
            </w:r>
            <w:r>
              <w:rPr>
                <w:rFonts w:ascii="Garamond" w:hAnsi="Garamond" w:cs="Arial"/>
                <w:szCs w:val="24"/>
                <w:u w:val="single"/>
              </w:rPr>
              <w:t>Goldirules@gmail.com</w:t>
            </w:r>
          </w:p>
        </w:tc>
        <w:tc>
          <w:tcPr>
            <w:tcW w:w="3240" w:type="dxa"/>
            <w:vMerge/>
          </w:tcPr>
          <w:p w14:paraId="7AE4B6DC" w14:textId="77777777" w:rsidR="0057656D" w:rsidRPr="007A0DC2" w:rsidRDefault="0057656D" w:rsidP="00CE2F49">
            <w:pPr>
              <w:rPr>
                <w:rFonts w:ascii="Garamond" w:hAnsi="Garamond" w:cs="Arial"/>
              </w:rPr>
            </w:pPr>
          </w:p>
        </w:tc>
      </w:tr>
      <w:tr w:rsidR="0057656D" w:rsidRPr="007A0DC2" w14:paraId="2765DEB1" w14:textId="77777777" w:rsidTr="00CE2F49">
        <w:trPr>
          <w:cantSplit/>
          <w:trHeight w:val="70"/>
        </w:trPr>
        <w:tc>
          <w:tcPr>
            <w:tcW w:w="9540" w:type="dxa"/>
            <w:gridSpan w:val="2"/>
          </w:tcPr>
          <w:p w14:paraId="6C2A21F7" w14:textId="10968EC2" w:rsidR="0057656D" w:rsidRPr="007E7700" w:rsidRDefault="0057656D" w:rsidP="00CE2F49">
            <w:pPr>
              <w:spacing w:before="240" w:after="240"/>
              <w:jc w:val="center"/>
              <w:rPr>
                <w:rFonts w:ascii="Garamond" w:hAnsi="Garamond" w:cs="Arial"/>
                <w:b/>
                <w:sz w:val="36"/>
                <w:szCs w:val="36"/>
              </w:rPr>
            </w:pPr>
            <w:r>
              <w:rPr>
                <w:rFonts w:ascii="Garamond" w:hAnsi="Garamond" w:cs="Arial"/>
                <w:b/>
                <w:sz w:val="36"/>
                <w:szCs w:val="36"/>
              </w:rPr>
              <w:t>{Sample} Opening</w:t>
            </w:r>
            <w:r w:rsidRPr="007E7700">
              <w:rPr>
                <w:rFonts w:ascii="Garamond" w:hAnsi="Garamond" w:cs="Arial"/>
                <w:b/>
                <w:sz w:val="36"/>
                <w:szCs w:val="36"/>
              </w:rPr>
              <w:t xml:space="preserve"> Brief</w:t>
            </w:r>
          </w:p>
        </w:tc>
      </w:tr>
    </w:tbl>
    <w:p w14:paraId="133B72F7" w14:textId="77777777" w:rsidR="0057656D" w:rsidRPr="00022678" w:rsidRDefault="0057656D" w:rsidP="0057656D">
      <w:pPr>
        <w:spacing w:before="360" w:after="240"/>
        <w:ind w:left="720" w:hanging="720"/>
        <w:outlineLvl w:val="0"/>
        <w:rPr>
          <w:rFonts w:ascii="Garamond" w:hAnsi="Garamond" w:cs="Arial"/>
          <w:b/>
          <w:sz w:val="32"/>
          <w:szCs w:val="32"/>
        </w:rPr>
      </w:pPr>
      <w:r w:rsidRPr="00022678">
        <w:rPr>
          <w:rFonts w:ascii="Garamond" w:hAnsi="Garamond" w:cs="Arial"/>
          <w:b/>
          <w:sz w:val="32"/>
          <w:szCs w:val="32"/>
        </w:rPr>
        <w:t>1.</w:t>
      </w:r>
      <w:r w:rsidRPr="00022678">
        <w:rPr>
          <w:rFonts w:ascii="Garamond" w:hAnsi="Garamond" w:cs="Arial"/>
          <w:b/>
          <w:sz w:val="32"/>
          <w:szCs w:val="32"/>
        </w:rPr>
        <w:tab/>
        <w:t>Certificate of Compliance</w:t>
      </w:r>
    </w:p>
    <w:p w14:paraId="6AB62AA5" w14:textId="77777777" w:rsidR="0057656D" w:rsidRDefault="0057656D" w:rsidP="0057656D">
      <w:pPr>
        <w:spacing w:line="360" w:lineRule="auto"/>
        <w:ind w:left="720"/>
        <w:rPr>
          <w:rFonts w:ascii="Garamond" w:hAnsi="Garamond" w:cs="Arial"/>
          <w:sz w:val="28"/>
          <w:szCs w:val="28"/>
        </w:rPr>
      </w:pPr>
      <w:r w:rsidRPr="00302696">
        <w:rPr>
          <w:rFonts w:ascii="Garamond" w:hAnsi="Garamond" w:cs="Arial"/>
          <w:sz w:val="28"/>
          <w:szCs w:val="28"/>
        </w:rPr>
        <w:t xml:space="preserve">I certify that this brief complies with </w:t>
      </w:r>
      <w:r>
        <w:rPr>
          <w:rFonts w:ascii="Garamond" w:hAnsi="Garamond" w:cs="Arial"/>
          <w:sz w:val="28"/>
          <w:szCs w:val="28"/>
        </w:rPr>
        <w:t>the</w:t>
      </w:r>
      <w:r w:rsidRPr="00302696">
        <w:rPr>
          <w:rFonts w:ascii="Garamond" w:hAnsi="Garamond" w:cs="Arial"/>
          <w:sz w:val="28"/>
          <w:szCs w:val="28"/>
        </w:rPr>
        <w:t xml:space="preserve"> requirements of Colorado Appellate Rule</w:t>
      </w:r>
      <w:r>
        <w:rPr>
          <w:rFonts w:ascii="Garamond" w:hAnsi="Garamond" w:cs="Arial"/>
          <w:sz w:val="28"/>
          <w:szCs w:val="28"/>
        </w:rPr>
        <w:t>s</w:t>
      </w:r>
      <w:r w:rsidRPr="00302696">
        <w:rPr>
          <w:rFonts w:ascii="Garamond" w:hAnsi="Garamond" w:cs="Arial"/>
          <w:sz w:val="28"/>
          <w:szCs w:val="28"/>
        </w:rPr>
        <w:t xml:space="preserve"> (C.A.R.) 28 and 32</w:t>
      </w:r>
      <w:r>
        <w:rPr>
          <w:rFonts w:ascii="Garamond" w:hAnsi="Garamond" w:cs="Arial"/>
          <w:sz w:val="28"/>
          <w:szCs w:val="28"/>
        </w:rPr>
        <w:t xml:space="preserve">. Including: </w:t>
      </w:r>
    </w:p>
    <w:p w14:paraId="698EEFA1" w14:textId="4DCA4FB5" w:rsidR="0057656D" w:rsidRDefault="0057656D" w:rsidP="0057656D">
      <w:pPr>
        <w:spacing w:before="240" w:line="480" w:lineRule="auto"/>
        <w:ind w:left="2880" w:hanging="2160"/>
        <w:rPr>
          <w:rFonts w:ascii="Garamond" w:hAnsi="Garamond" w:cs="Arial"/>
          <w:sz w:val="28"/>
          <w:szCs w:val="28"/>
        </w:rPr>
      </w:pPr>
      <w:r w:rsidRPr="00022678">
        <w:rPr>
          <w:rFonts w:ascii="Garamond" w:hAnsi="Garamond" w:cs="Arial"/>
          <w:b/>
          <w:bCs/>
          <w:sz w:val="28"/>
          <w:szCs w:val="28"/>
        </w:rPr>
        <w:t>Word Limits:</w:t>
      </w:r>
      <w:r>
        <w:rPr>
          <w:rFonts w:ascii="Garamond" w:hAnsi="Garamond" w:cs="Arial"/>
          <w:sz w:val="28"/>
          <w:szCs w:val="28"/>
        </w:rPr>
        <w:tab/>
        <w:t>My</w:t>
      </w:r>
      <w:r w:rsidRPr="00302696">
        <w:rPr>
          <w:rFonts w:ascii="Garamond" w:hAnsi="Garamond" w:cs="Arial"/>
          <w:sz w:val="28"/>
          <w:szCs w:val="28"/>
        </w:rPr>
        <w:t xml:space="preserve"> brief </w:t>
      </w:r>
      <w:r>
        <w:rPr>
          <w:rFonts w:ascii="Garamond" w:hAnsi="Garamond" w:cs="Arial"/>
          <w:sz w:val="28"/>
          <w:szCs w:val="28"/>
        </w:rPr>
        <w:t>has</w:t>
      </w:r>
      <w:r w:rsidRPr="00302696">
        <w:rPr>
          <w:rFonts w:ascii="Garamond" w:hAnsi="Garamond" w:cs="Arial"/>
          <w:sz w:val="28"/>
          <w:szCs w:val="28"/>
        </w:rPr>
        <w:t xml:space="preserve"> </w:t>
      </w:r>
      <w:r>
        <w:rPr>
          <w:rFonts w:ascii="Garamond" w:hAnsi="Garamond" w:cs="Arial"/>
          <w:sz w:val="28"/>
          <w:szCs w:val="28"/>
          <w:u w:val="single"/>
        </w:rPr>
        <w:t>4,046</w:t>
      </w:r>
      <w:r w:rsidRPr="00CA6423">
        <w:rPr>
          <w:rFonts w:ascii="Garamond" w:hAnsi="Garamond" w:cs="Arial"/>
          <w:b/>
          <w:sz w:val="28"/>
          <w:szCs w:val="28"/>
        </w:rPr>
        <w:t xml:space="preserve"> words</w:t>
      </w:r>
      <w:r>
        <w:rPr>
          <w:rFonts w:ascii="Garamond" w:hAnsi="Garamond" w:cs="Arial"/>
          <w:sz w:val="28"/>
          <w:szCs w:val="28"/>
        </w:rPr>
        <w:t>, which is not more than the 9,500 word limit</w:t>
      </w:r>
      <w:r w:rsidRPr="00302696">
        <w:rPr>
          <w:rFonts w:ascii="Garamond" w:hAnsi="Garamond" w:cs="Arial"/>
          <w:sz w:val="28"/>
          <w:szCs w:val="28"/>
        </w:rPr>
        <w:t>.</w:t>
      </w:r>
    </w:p>
    <w:p w14:paraId="2B8BDEB6" w14:textId="77777777" w:rsidR="0057656D" w:rsidRDefault="0057656D" w:rsidP="0057656D">
      <w:pPr>
        <w:spacing w:before="240" w:line="480" w:lineRule="auto"/>
        <w:ind w:left="2880" w:hanging="2160"/>
        <w:rPr>
          <w:rFonts w:ascii="Garamond" w:hAnsi="Garamond" w:cs="Arial"/>
          <w:sz w:val="28"/>
          <w:szCs w:val="28"/>
        </w:rPr>
      </w:pPr>
      <w:r>
        <w:rPr>
          <w:rFonts w:ascii="Garamond" w:hAnsi="Garamond" w:cs="Arial"/>
          <w:b/>
          <w:bCs/>
          <w:sz w:val="28"/>
          <w:szCs w:val="28"/>
        </w:rPr>
        <w:t>Standard of Review</w:t>
      </w:r>
      <w:r w:rsidRPr="00022678">
        <w:rPr>
          <w:rFonts w:ascii="Garamond" w:hAnsi="Garamond" w:cs="Arial"/>
          <w:b/>
          <w:bCs/>
          <w:sz w:val="28"/>
          <w:szCs w:val="28"/>
        </w:rPr>
        <w:t>:</w:t>
      </w:r>
    </w:p>
    <w:p w14:paraId="2FEBC32F" w14:textId="77777777" w:rsidR="0057656D" w:rsidRPr="003D4F3C" w:rsidRDefault="0057656D" w:rsidP="0057656D">
      <w:pPr>
        <w:spacing w:line="480" w:lineRule="auto"/>
        <w:ind w:left="1440"/>
        <w:rPr>
          <w:rFonts w:ascii="Garamond" w:hAnsi="Garamond" w:cs="Arial"/>
          <w:sz w:val="28"/>
          <w:szCs w:val="28"/>
        </w:rPr>
      </w:pPr>
      <w:r>
        <w:rPr>
          <w:rFonts w:ascii="Garamond" w:hAnsi="Garamond" w:cs="Arial"/>
          <w:sz w:val="28"/>
          <w:szCs w:val="28"/>
        </w:rPr>
        <w:lastRenderedPageBreak/>
        <w:t>I discuss which Standard of R</w:t>
      </w:r>
      <w:r w:rsidRPr="00803956">
        <w:rPr>
          <w:rFonts w:ascii="Garamond" w:hAnsi="Garamond" w:cs="Arial"/>
          <w:sz w:val="28"/>
          <w:szCs w:val="28"/>
        </w:rPr>
        <w:t xml:space="preserve">eview </w:t>
      </w:r>
      <w:r>
        <w:rPr>
          <w:rFonts w:ascii="Garamond" w:hAnsi="Garamond" w:cs="Arial"/>
          <w:sz w:val="28"/>
          <w:szCs w:val="28"/>
        </w:rPr>
        <w:t>should be used to evaluate that issue.</w:t>
      </w:r>
    </w:p>
    <w:p w14:paraId="02ABBE77" w14:textId="77777777" w:rsidR="0057656D" w:rsidRDefault="0057656D" w:rsidP="0057656D">
      <w:pPr>
        <w:spacing w:before="240" w:line="480" w:lineRule="auto"/>
        <w:ind w:left="2880" w:hanging="2160"/>
        <w:rPr>
          <w:rFonts w:ascii="Garamond" w:hAnsi="Garamond" w:cs="Arial"/>
          <w:sz w:val="28"/>
          <w:szCs w:val="28"/>
        </w:rPr>
      </w:pPr>
      <w:r>
        <w:rPr>
          <w:rFonts w:ascii="Garamond" w:hAnsi="Garamond" w:cs="Arial"/>
          <w:b/>
          <w:bCs/>
          <w:sz w:val="28"/>
          <w:szCs w:val="28"/>
        </w:rPr>
        <w:t>Preservation</w:t>
      </w:r>
      <w:r w:rsidRPr="00022678">
        <w:rPr>
          <w:rFonts w:ascii="Garamond" w:hAnsi="Garamond" w:cs="Arial"/>
          <w:b/>
          <w:bCs/>
          <w:sz w:val="28"/>
          <w:szCs w:val="28"/>
        </w:rPr>
        <w:t>:</w:t>
      </w:r>
    </w:p>
    <w:p w14:paraId="11B68D49" w14:textId="77777777" w:rsidR="0057656D" w:rsidRPr="00C15E86" w:rsidRDefault="0057656D" w:rsidP="0057656D">
      <w:pPr>
        <w:pStyle w:val="ListParagraph"/>
        <w:tabs>
          <w:tab w:val="left" w:pos="1440"/>
        </w:tabs>
        <w:spacing w:line="480" w:lineRule="auto"/>
        <w:ind w:left="1440"/>
        <w:rPr>
          <w:rFonts w:ascii="Garamond" w:hAnsi="Garamond" w:cs="Arial"/>
          <w:sz w:val="16"/>
          <w:szCs w:val="16"/>
        </w:rPr>
      </w:pPr>
      <w:r>
        <w:rPr>
          <w:rFonts w:ascii="Garamond" w:hAnsi="Garamond" w:cs="Arial"/>
          <w:sz w:val="28"/>
          <w:szCs w:val="28"/>
        </w:rPr>
        <w:t>I discuss if that issue was preserved for appeal.  I cite to the page in the Record on Appeal where I raised this issue before the District Court and I cite to where the District Court decided that issue.</w:t>
      </w:r>
    </w:p>
    <w:p w14:paraId="2356E9E3" w14:textId="77777777" w:rsidR="0057656D" w:rsidRDefault="0057656D" w:rsidP="0057656D">
      <w:pPr>
        <w:spacing w:before="240" w:line="276" w:lineRule="auto"/>
        <w:ind w:firstLine="720"/>
        <w:outlineLvl w:val="0"/>
        <w:rPr>
          <w:rFonts w:ascii="Garamond" w:hAnsi="Garamond" w:cs="Arial"/>
          <w:sz w:val="28"/>
          <w:szCs w:val="28"/>
        </w:rPr>
      </w:pPr>
      <w:r w:rsidRPr="00302696">
        <w:rPr>
          <w:rFonts w:ascii="Garamond" w:hAnsi="Garamond" w:cs="Arial"/>
          <w:sz w:val="28"/>
          <w:szCs w:val="28"/>
        </w:rPr>
        <w:t xml:space="preserve">I </w:t>
      </w:r>
      <w:r>
        <w:rPr>
          <w:rFonts w:ascii="Garamond" w:hAnsi="Garamond" w:cs="Arial"/>
          <w:sz w:val="28"/>
          <w:szCs w:val="28"/>
        </w:rPr>
        <w:t>understand</w:t>
      </w:r>
      <w:r w:rsidRPr="00302696">
        <w:rPr>
          <w:rFonts w:ascii="Garamond" w:hAnsi="Garamond" w:cs="Arial"/>
          <w:sz w:val="28"/>
          <w:szCs w:val="28"/>
        </w:rPr>
        <w:t xml:space="preserve"> that my brief may be </w:t>
      </w:r>
      <w:r>
        <w:rPr>
          <w:rFonts w:ascii="Garamond" w:hAnsi="Garamond" w:cs="Arial"/>
          <w:sz w:val="28"/>
          <w:szCs w:val="28"/>
        </w:rPr>
        <w:t>rejected if I fail</w:t>
      </w:r>
      <w:r w:rsidRPr="00302696">
        <w:rPr>
          <w:rFonts w:ascii="Garamond" w:hAnsi="Garamond" w:cs="Arial"/>
          <w:sz w:val="28"/>
          <w:szCs w:val="28"/>
        </w:rPr>
        <w:t xml:space="preserve"> to comply with </w:t>
      </w:r>
      <w:r>
        <w:rPr>
          <w:rFonts w:ascii="Garamond" w:hAnsi="Garamond" w:cs="Arial"/>
          <w:sz w:val="28"/>
          <w:szCs w:val="28"/>
        </w:rPr>
        <w:t>these rules.</w:t>
      </w:r>
    </w:p>
    <w:p w14:paraId="58577511" w14:textId="131F961C" w:rsidR="0057656D" w:rsidRPr="00CA6423" w:rsidRDefault="0057656D" w:rsidP="0057656D">
      <w:pPr>
        <w:tabs>
          <w:tab w:val="right" w:pos="9360"/>
        </w:tabs>
        <w:spacing w:before="480"/>
        <w:ind w:left="5040"/>
        <w:rPr>
          <w:rFonts w:ascii="Garamond" w:hAnsi="Garamond" w:cs="Arial"/>
          <w:sz w:val="28"/>
          <w:szCs w:val="28"/>
        </w:rPr>
      </w:pPr>
      <w:r w:rsidRPr="007120DD">
        <w:rPr>
          <w:rFonts w:ascii="Edwardian Script ITC" w:hAnsi="Edwardian Script ITC" w:cs="Apple Chancery"/>
          <w:sz w:val="36"/>
          <w:szCs w:val="36"/>
          <w:u w:val="single"/>
        </w:rPr>
        <w:t>Goldilocks</w:t>
      </w:r>
      <w:r>
        <w:rPr>
          <w:rStyle w:val="FootnoteReference"/>
          <w:rFonts w:ascii="Edwardian Script ITC" w:hAnsi="Edwardian Script ITC" w:cs="Apple Chancery"/>
          <w:sz w:val="36"/>
          <w:szCs w:val="36"/>
          <w:u w:val="single"/>
        </w:rPr>
        <w:footnoteReference w:id="4"/>
      </w:r>
      <w:r w:rsidRPr="00302696">
        <w:rPr>
          <w:rFonts w:ascii="Garamond" w:hAnsi="Garamond" w:cs="Arial"/>
          <w:sz w:val="28"/>
          <w:szCs w:val="28"/>
          <w:u w:val="single"/>
        </w:rPr>
        <w:tab/>
      </w:r>
    </w:p>
    <w:p w14:paraId="2E32F195" w14:textId="77777777" w:rsidR="0057656D" w:rsidRDefault="0057656D" w:rsidP="0057656D">
      <w:pPr>
        <w:spacing w:line="276" w:lineRule="auto"/>
        <w:ind w:left="5040"/>
        <w:outlineLvl w:val="0"/>
        <w:rPr>
          <w:rFonts w:ascii="Garamond" w:hAnsi="Garamond" w:cs="Arial"/>
          <w:sz w:val="28"/>
          <w:szCs w:val="28"/>
        </w:rPr>
      </w:pPr>
      <w:r>
        <w:rPr>
          <w:rFonts w:ascii="Garamond" w:hAnsi="Garamond" w:cs="Arial"/>
          <w:sz w:val="28"/>
          <w:szCs w:val="28"/>
        </w:rPr>
        <w:t>Signature of the Appellant</w:t>
      </w:r>
    </w:p>
    <w:p w14:paraId="736AA3E3" w14:textId="77777777" w:rsidR="0057656D" w:rsidRDefault="0057656D" w:rsidP="0057656D">
      <w:pPr>
        <w:rPr>
          <w:rFonts w:ascii="Garamond" w:hAnsi="Garamond" w:cs="Arial"/>
          <w:sz w:val="28"/>
          <w:szCs w:val="28"/>
        </w:rPr>
      </w:pPr>
      <w:r>
        <w:rPr>
          <w:rFonts w:ascii="Garamond" w:hAnsi="Garamond" w:cs="Arial"/>
          <w:sz w:val="28"/>
          <w:szCs w:val="28"/>
        </w:rPr>
        <w:br w:type="page"/>
      </w:r>
    </w:p>
    <w:p w14:paraId="29BE84D6" w14:textId="5F1A4105" w:rsidR="0057656D" w:rsidRPr="007E7700" w:rsidRDefault="0057656D" w:rsidP="0057656D">
      <w:pPr>
        <w:spacing w:before="360" w:after="240"/>
        <w:ind w:left="720" w:hanging="720"/>
        <w:outlineLvl w:val="0"/>
        <w:rPr>
          <w:rFonts w:ascii="Garamond" w:hAnsi="Garamond" w:cs="Arial"/>
          <w:sz w:val="28"/>
          <w:szCs w:val="28"/>
        </w:rPr>
      </w:pPr>
      <w:r w:rsidRPr="007E7700">
        <w:rPr>
          <w:rFonts w:ascii="Garamond" w:hAnsi="Garamond" w:cs="Arial"/>
          <w:b/>
          <w:sz w:val="32"/>
          <w:szCs w:val="32"/>
        </w:rPr>
        <w:lastRenderedPageBreak/>
        <w:t>2.</w:t>
      </w:r>
      <w:r w:rsidRPr="007E7700">
        <w:rPr>
          <w:rFonts w:ascii="Garamond" w:hAnsi="Garamond" w:cs="Arial"/>
          <w:b/>
          <w:sz w:val="32"/>
          <w:szCs w:val="32"/>
        </w:rPr>
        <w:tab/>
        <w:t>Table of Contents</w:t>
      </w:r>
      <w:r w:rsidRPr="004E0116">
        <w:rPr>
          <w:rStyle w:val="FootnoteReference"/>
          <w:rFonts w:ascii="Garamond" w:hAnsi="Garamond" w:cs="Arial"/>
          <w:b/>
          <w:sz w:val="32"/>
          <w:szCs w:val="32"/>
        </w:rPr>
        <w:footnoteReference w:id="5"/>
      </w:r>
    </w:p>
    <w:p w14:paraId="0CFADCF6" w14:textId="77777777" w:rsidR="0057656D" w:rsidRDefault="0057656D" w:rsidP="0057656D">
      <w:pPr>
        <w:autoSpaceDE w:val="0"/>
        <w:autoSpaceDN w:val="0"/>
        <w:adjustRightInd w:val="0"/>
        <w:spacing w:line="480" w:lineRule="auto"/>
        <w:ind w:left="720"/>
        <w:outlineLvl w:val="0"/>
        <w:rPr>
          <w:rStyle w:val="Style1"/>
          <w:szCs w:val="28"/>
        </w:rPr>
      </w:pPr>
      <w:r>
        <w:rPr>
          <w:rStyle w:val="Style1"/>
          <w:szCs w:val="28"/>
        </w:rPr>
        <w:t xml:space="preserve">Table of Authorities: </w:t>
      </w:r>
      <w:r>
        <w:rPr>
          <w:rStyle w:val="Style1"/>
          <w:szCs w:val="28"/>
        </w:rPr>
        <w:fldChar w:fldCharType="begin">
          <w:ffData>
            <w:name w:val="Text3"/>
            <w:enabled/>
            <w:calcOnExit w:val="0"/>
            <w:textInput/>
          </w:ffData>
        </w:fldChar>
      </w:r>
      <w:bookmarkStart w:id="0" w:name="Text3"/>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bookmarkEnd w:id="0"/>
    </w:p>
    <w:p w14:paraId="0EFB8D55" w14:textId="77777777" w:rsidR="0057656D" w:rsidRPr="00D8756E" w:rsidRDefault="0057656D" w:rsidP="0057656D">
      <w:pPr>
        <w:autoSpaceDE w:val="0"/>
        <w:autoSpaceDN w:val="0"/>
        <w:adjustRightInd w:val="0"/>
        <w:spacing w:line="480" w:lineRule="auto"/>
        <w:ind w:left="720"/>
        <w:outlineLvl w:val="0"/>
        <w:rPr>
          <w:rStyle w:val="Style1"/>
          <w:szCs w:val="28"/>
        </w:rPr>
      </w:pPr>
      <w:r>
        <w:rPr>
          <w:rStyle w:val="Style1"/>
          <w:szCs w:val="28"/>
        </w:rPr>
        <w:t>Issues on Appeal</w:t>
      </w:r>
      <w:r w:rsidRPr="00D8756E">
        <w:rPr>
          <w:rStyle w:val="Style1"/>
          <w:szCs w:val="28"/>
        </w:rPr>
        <w:t xml:space="preserve">: </w:t>
      </w:r>
      <w:r>
        <w:rPr>
          <w:rStyle w:val="Style1"/>
          <w:szCs w:val="28"/>
        </w:rPr>
        <w:fldChar w:fldCharType="begin">
          <w:ffData>
            <w:name w:val="Text3"/>
            <w:enabled/>
            <w:calcOnExit w:val="0"/>
            <w:textInput/>
          </w:ffData>
        </w:fldChar>
      </w:r>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p>
    <w:p w14:paraId="63699FB0" w14:textId="77777777" w:rsidR="0057656D" w:rsidRPr="00D8756E" w:rsidRDefault="0057656D" w:rsidP="0057656D">
      <w:pPr>
        <w:autoSpaceDE w:val="0"/>
        <w:autoSpaceDN w:val="0"/>
        <w:adjustRightInd w:val="0"/>
        <w:spacing w:line="480" w:lineRule="auto"/>
        <w:ind w:left="720"/>
        <w:rPr>
          <w:rStyle w:val="Style1"/>
          <w:szCs w:val="28"/>
        </w:rPr>
      </w:pPr>
      <w:r>
        <w:rPr>
          <w:rStyle w:val="Style1"/>
          <w:szCs w:val="28"/>
        </w:rPr>
        <w:t>Statement of the Case</w:t>
      </w:r>
      <w:r w:rsidRPr="00D8756E">
        <w:rPr>
          <w:rStyle w:val="Style1"/>
          <w:szCs w:val="28"/>
        </w:rPr>
        <w:t xml:space="preserve">: </w:t>
      </w:r>
      <w:r>
        <w:rPr>
          <w:rStyle w:val="Style1"/>
          <w:szCs w:val="28"/>
        </w:rPr>
        <w:fldChar w:fldCharType="begin">
          <w:ffData>
            <w:name w:val="Text3"/>
            <w:enabled/>
            <w:calcOnExit w:val="0"/>
            <w:textInput/>
          </w:ffData>
        </w:fldChar>
      </w:r>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p>
    <w:p w14:paraId="66200A69" w14:textId="77777777" w:rsidR="0057656D" w:rsidRDefault="0057656D" w:rsidP="0057656D">
      <w:pPr>
        <w:autoSpaceDE w:val="0"/>
        <w:autoSpaceDN w:val="0"/>
        <w:adjustRightInd w:val="0"/>
        <w:spacing w:line="480" w:lineRule="auto"/>
        <w:ind w:left="720"/>
        <w:rPr>
          <w:rStyle w:val="Style1"/>
          <w:szCs w:val="28"/>
        </w:rPr>
      </w:pPr>
      <w:r w:rsidRPr="00D8756E">
        <w:rPr>
          <w:rStyle w:val="Style1"/>
          <w:szCs w:val="28"/>
        </w:rPr>
        <w:t>Argument</w:t>
      </w:r>
      <w:r>
        <w:rPr>
          <w:rStyle w:val="Style1"/>
          <w:szCs w:val="28"/>
        </w:rPr>
        <w:t xml:space="preserve"> Summary</w:t>
      </w:r>
      <w:r w:rsidRPr="00D8756E">
        <w:rPr>
          <w:rStyle w:val="Style1"/>
          <w:szCs w:val="28"/>
        </w:rPr>
        <w:t xml:space="preserve">: </w:t>
      </w:r>
      <w:r>
        <w:rPr>
          <w:rStyle w:val="Style1"/>
          <w:szCs w:val="28"/>
        </w:rPr>
        <w:fldChar w:fldCharType="begin">
          <w:ffData>
            <w:name w:val="Text3"/>
            <w:enabled/>
            <w:calcOnExit w:val="0"/>
            <w:textInput/>
          </w:ffData>
        </w:fldChar>
      </w:r>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p>
    <w:p w14:paraId="763C586D" w14:textId="46981C52" w:rsidR="0057656D" w:rsidRDefault="0057656D" w:rsidP="0057656D">
      <w:pPr>
        <w:autoSpaceDE w:val="0"/>
        <w:autoSpaceDN w:val="0"/>
        <w:adjustRightInd w:val="0"/>
        <w:spacing w:line="480" w:lineRule="auto"/>
        <w:ind w:left="720"/>
        <w:rPr>
          <w:rStyle w:val="Style1"/>
          <w:szCs w:val="28"/>
        </w:rPr>
      </w:pPr>
      <w:r w:rsidRPr="00D8756E">
        <w:rPr>
          <w:rStyle w:val="Style1"/>
          <w:szCs w:val="28"/>
        </w:rPr>
        <w:t xml:space="preserve">Argument: </w:t>
      </w:r>
      <w:r>
        <w:rPr>
          <w:rStyle w:val="Style1"/>
          <w:szCs w:val="28"/>
        </w:rPr>
        <w:fldChar w:fldCharType="begin">
          <w:ffData>
            <w:name w:val="Text3"/>
            <w:enabled/>
            <w:calcOnExit w:val="0"/>
            <w:textInput/>
          </w:ffData>
        </w:fldChar>
      </w:r>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p>
    <w:p w14:paraId="4C75E674" w14:textId="77777777" w:rsidR="0057656D" w:rsidRDefault="0057656D" w:rsidP="0057656D">
      <w:pPr>
        <w:autoSpaceDE w:val="0"/>
        <w:autoSpaceDN w:val="0"/>
        <w:adjustRightInd w:val="0"/>
        <w:spacing w:line="480" w:lineRule="auto"/>
        <w:ind w:left="1440"/>
        <w:rPr>
          <w:rStyle w:val="Style1"/>
          <w:szCs w:val="28"/>
        </w:rPr>
      </w:pPr>
      <w:r>
        <w:rPr>
          <w:rStyle w:val="Style1"/>
          <w:szCs w:val="28"/>
        </w:rPr>
        <w:t>Issue 1 - Finding of Trespass: Pg. 9</w:t>
      </w:r>
    </w:p>
    <w:p w14:paraId="6216CC60" w14:textId="0EE9AE74" w:rsidR="0057656D" w:rsidRDefault="0057656D" w:rsidP="0057656D">
      <w:pPr>
        <w:autoSpaceDE w:val="0"/>
        <w:autoSpaceDN w:val="0"/>
        <w:adjustRightInd w:val="0"/>
        <w:spacing w:line="480" w:lineRule="auto"/>
        <w:ind w:left="1440"/>
        <w:rPr>
          <w:rStyle w:val="Style1"/>
          <w:szCs w:val="28"/>
        </w:rPr>
      </w:pPr>
      <w:r>
        <w:rPr>
          <w:rStyle w:val="Style1"/>
          <w:szCs w:val="28"/>
        </w:rPr>
        <w:t>Issue 2 – Finding of Outrageous Conduct: Pg. 13</w:t>
      </w:r>
    </w:p>
    <w:p w14:paraId="1FAB6FB8" w14:textId="35D64BFE" w:rsidR="0057656D" w:rsidRDefault="0057656D" w:rsidP="0057656D">
      <w:pPr>
        <w:autoSpaceDE w:val="0"/>
        <w:autoSpaceDN w:val="0"/>
        <w:adjustRightInd w:val="0"/>
        <w:spacing w:line="480" w:lineRule="auto"/>
        <w:ind w:left="1440"/>
        <w:rPr>
          <w:rStyle w:val="Style1"/>
          <w:szCs w:val="28"/>
        </w:rPr>
      </w:pPr>
      <w:r>
        <w:rPr>
          <w:rStyle w:val="Style1"/>
          <w:szCs w:val="28"/>
        </w:rPr>
        <w:t>Issue 3 – Excessive Damages: Pg. 17</w:t>
      </w:r>
    </w:p>
    <w:p w14:paraId="04193839" w14:textId="77777777" w:rsidR="0057656D" w:rsidRPr="00D8756E" w:rsidRDefault="0057656D" w:rsidP="0057656D">
      <w:pPr>
        <w:autoSpaceDE w:val="0"/>
        <w:autoSpaceDN w:val="0"/>
        <w:adjustRightInd w:val="0"/>
        <w:spacing w:line="480" w:lineRule="auto"/>
        <w:ind w:left="720"/>
        <w:rPr>
          <w:rStyle w:val="Style1"/>
          <w:szCs w:val="28"/>
        </w:rPr>
      </w:pPr>
      <w:r w:rsidRPr="00D8756E">
        <w:rPr>
          <w:rStyle w:val="Style1"/>
          <w:szCs w:val="28"/>
        </w:rPr>
        <w:t xml:space="preserve">Conclusion: </w:t>
      </w:r>
      <w:r>
        <w:rPr>
          <w:rStyle w:val="Style1"/>
          <w:szCs w:val="28"/>
        </w:rPr>
        <w:fldChar w:fldCharType="begin">
          <w:ffData>
            <w:name w:val="Text3"/>
            <w:enabled/>
            <w:calcOnExit w:val="0"/>
            <w:textInput/>
          </w:ffData>
        </w:fldChar>
      </w:r>
      <w:r>
        <w:rPr>
          <w:rStyle w:val="Style1"/>
          <w:szCs w:val="28"/>
        </w:rPr>
        <w:instrText xml:space="preserve"> FORMTEXT </w:instrText>
      </w:r>
      <w:r>
        <w:rPr>
          <w:rStyle w:val="Style1"/>
          <w:szCs w:val="28"/>
        </w:rPr>
      </w:r>
      <w:r>
        <w:rPr>
          <w:rStyle w:val="Style1"/>
          <w:szCs w:val="28"/>
        </w:rPr>
        <w:fldChar w:fldCharType="separate"/>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noProof/>
          <w:szCs w:val="28"/>
        </w:rPr>
        <w:t> </w:t>
      </w:r>
      <w:r>
        <w:rPr>
          <w:rStyle w:val="Style1"/>
          <w:szCs w:val="28"/>
        </w:rPr>
        <w:fldChar w:fldCharType="end"/>
      </w:r>
    </w:p>
    <w:p w14:paraId="568EA877" w14:textId="77777777" w:rsidR="0057656D" w:rsidRPr="000168E7" w:rsidRDefault="0057656D" w:rsidP="0057656D">
      <w:pPr>
        <w:autoSpaceDE w:val="0"/>
        <w:autoSpaceDN w:val="0"/>
        <w:adjustRightInd w:val="0"/>
        <w:spacing w:before="360" w:line="480" w:lineRule="auto"/>
        <w:ind w:left="720" w:hanging="720"/>
        <w:outlineLvl w:val="0"/>
        <w:rPr>
          <w:rStyle w:val="Style1"/>
          <w:rFonts w:asciiTheme="minorHAnsi" w:hAnsiTheme="minorHAnsi"/>
          <w:b/>
          <w:szCs w:val="28"/>
        </w:rPr>
      </w:pPr>
      <w:r>
        <w:rPr>
          <w:rStyle w:val="Style1"/>
          <w:b/>
          <w:sz w:val="32"/>
          <w:szCs w:val="32"/>
        </w:rPr>
        <w:t>3.</w:t>
      </w:r>
      <w:r>
        <w:rPr>
          <w:rStyle w:val="Style1"/>
          <w:b/>
          <w:sz w:val="32"/>
          <w:szCs w:val="32"/>
        </w:rPr>
        <w:tab/>
      </w:r>
      <w:r w:rsidRPr="00D8756E">
        <w:rPr>
          <w:rStyle w:val="Style1"/>
          <w:b/>
          <w:sz w:val="32"/>
          <w:szCs w:val="32"/>
        </w:rPr>
        <w:t>Table of</w:t>
      </w:r>
      <w:r w:rsidRPr="000168E7">
        <w:rPr>
          <w:rStyle w:val="Style1"/>
          <w:b/>
          <w:sz w:val="32"/>
          <w:szCs w:val="32"/>
        </w:rPr>
        <w:t xml:space="preserve"> </w:t>
      </w:r>
      <w:r w:rsidRPr="000168E7">
        <w:rPr>
          <w:rStyle w:val="Style1"/>
          <w:rFonts w:asciiTheme="minorHAnsi" w:hAnsiTheme="minorHAnsi"/>
          <w:b/>
          <w:sz w:val="32"/>
          <w:szCs w:val="32"/>
        </w:rPr>
        <w:t>Authorities</w:t>
      </w:r>
    </w:p>
    <w:p w14:paraId="39E1BB31" w14:textId="3319575D" w:rsidR="0057656D" w:rsidRPr="007E7700" w:rsidRDefault="0057656D" w:rsidP="0057656D">
      <w:pPr>
        <w:autoSpaceDE w:val="0"/>
        <w:autoSpaceDN w:val="0"/>
        <w:adjustRightInd w:val="0"/>
        <w:spacing w:line="480" w:lineRule="auto"/>
        <w:ind w:left="720"/>
        <w:rPr>
          <w:rFonts w:asciiTheme="minorHAnsi" w:hAnsiTheme="minorHAnsi" w:cs="Arial"/>
          <w:b/>
          <w:bCs/>
          <w:sz w:val="28"/>
          <w:szCs w:val="28"/>
        </w:rPr>
      </w:pPr>
      <w:r w:rsidRPr="007E7700">
        <w:rPr>
          <w:rFonts w:asciiTheme="minorHAnsi" w:hAnsiTheme="minorHAnsi" w:cs="Arial"/>
          <w:b/>
          <w:bCs/>
          <w:sz w:val="28"/>
          <w:szCs w:val="28"/>
        </w:rPr>
        <w:t>Cases</w:t>
      </w:r>
      <w:r w:rsidRPr="00BD5E15">
        <w:rPr>
          <w:rStyle w:val="FootnoteReference"/>
          <w:rFonts w:ascii="Garamond" w:hAnsi="Garamond"/>
          <w:sz w:val="28"/>
          <w:szCs w:val="28"/>
        </w:rPr>
        <w:footnoteReference w:id="6"/>
      </w:r>
    </w:p>
    <w:p w14:paraId="01701F1F" w14:textId="77777777" w:rsidR="0057656D" w:rsidRPr="0057656D" w:rsidRDefault="0057656D" w:rsidP="0057656D">
      <w:pPr>
        <w:autoSpaceDE w:val="0"/>
        <w:autoSpaceDN w:val="0"/>
        <w:adjustRightInd w:val="0"/>
        <w:spacing w:line="480" w:lineRule="auto"/>
        <w:ind w:left="1800" w:hanging="360"/>
        <w:rPr>
          <w:rFonts w:asciiTheme="minorHAnsi" w:hAnsiTheme="minorHAnsi" w:cs="Arial"/>
          <w:i/>
          <w:sz w:val="28"/>
          <w:szCs w:val="28"/>
          <w:u w:val="single"/>
        </w:rPr>
      </w:pPr>
      <w:r w:rsidRPr="0057656D">
        <w:rPr>
          <w:rFonts w:asciiTheme="minorHAnsi" w:hAnsiTheme="minorHAnsi" w:cs="Arial"/>
          <w:i/>
          <w:iCs/>
          <w:sz w:val="28"/>
          <w:szCs w:val="28"/>
          <w:u w:val="single"/>
        </w:rPr>
        <w:t>Betterview Investments, LLC v. Public Service Co</w:t>
      </w:r>
      <w:r w:rsidRPr="0057656D">
        <w:rPr>
          <w:rFonts w:asciiTheme="minorHAnsi" w:hAnsiTheme="minorHAnsi" w:cs="Arial"/>
          <w:sz w:val="28"/>
          <w:szCs w:val="28"/>
          <w:u w:val="single"/>
        </w:rPr>
        <w:t>., 198 P.3d 1258 (Colo. App. 2008): Pg. 11</w:t>
      </w:r>
    </w:p>
    <w:p w14:paraId="45669226"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t>Corder v. Folds</w:t>
      </w:r>
      <w:r w:rsidRPr="0057656D">
        <w:rPr>
          <w:rFonts w:asciiTheme="minorHAnsi" w:hAnsiTheme="minorHAnsi" w:cs="Arial"/>
          <w:sz w:val="28"/>
          <w:szCs w:val="28"/>
          <w:u w:val="single"/>
        </w:rPr>
        <w:t>, 292 P.3d 1177 (Colo. App. 2012): Pgs. 10 &amp; 12</w:t>
      </w:r>
    </w:p>
    <w:p w14:paraId="0B0183E4"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lastRenderedPageBreak/>
        <w:t>Crawford v. French</w:t>
      </w:r>
      <w:r w:rsidRPr="0057656D">
        <w:rPr>
          <w:rFonts w:asciiTheme="minorHAnsi" w:hAnsiTheme="minorHAnsi" w:cs="Arial"/>
          <w:sz w:val="28"/>
          <w:szCs w:val="28"/>
          <w:u w:val="single"/>
        </w:rPr>
        <w:t>,</w:t>
      </w:r>
      <w:r w:rsidRPr="0057656D">
        <w:rPr>
          <w:rFonts w:asciiTheme="minorHAnsi" w:hAnsiTheme="minorHAnsi" w:cs="Arial"/>
          <w:i/>
          <w:sz w:val="28"/>
          <w:szCs w:val="28"/>
          <w:u w:val="single"/>
        </w:rPr>
        <w:t xml:space="preserve"> </w:t>
      </w:r>
      <w:r w:rsidRPr="0057656D">
        <w:rPr>
          <w:rFonts w:asciiTheme="minorHAnsi" w:hAnsiTheme="minorHAnsi" w:cs="Arial"/>
          <w:sz w:val="28"/>
          <w:szCs w:val="28"/>
          <w:u w:val="single"/>
        </w:rPr>
        <w:t>633 P.2d 524 (Colo. App. 1981): Pg. 18</w:t>
      </w:r>
    </w:p>
    <w:p w14:paraId="542D76BA"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t>Culpepper v. Pearl St. Bldg., Inc.</w:t>
      </w:r>
      <w:r w:rsidRPr="0057656D">
        <w:rPr>
          <w:rFonts w:asciiTheme="minorHAnsi" w:hAnsiTheme="minorHAnsi" w:cs="Arial"/>
          <w:sz w:val="28"/>
          <w:szCs w:val="28"/>
          <w:u w:val="single"/>
        </w:rPr>
        <w:t>, 877 P.2d 877 (Colo. 1994): Pgs. 14, 15 &amp; 16.</w:t>
      </w:r>
    </w:p>
    <w:p w14:paraId="6F30A08C"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lang w:val="es-US"/>
        </w:rPr>
      </w:pPr>
      <w:r w:rsidRPr="0057656D">
        <w:rPr>
          <w:rFonts w:asciiTheme="minorHAnsi" w:hAnsiTheme="minorHAnsi" w:cs="Arial"/>
          <w:i/>
          <w:sz w:val="28"/>
          <w:szCs w:val="28"/>
          <w:u w:val="single"/>
          <w:lang w:val="es-US"/>
        </w:rPr>
        <w:t>Destefano v. Grabrian</w:t>
      </w:r>
      <w:r w:rsidRPr="0057656D">
        <w:rPr>
          <w:rFonts w:asciiTheme="minorHAnsi" w:hAnsiTheme="minorHAnsi" w:cs="Arial"/>
          <w:sz w:val="28"/>
          <w:szCs w:val="28"/>
          <w:u w:val="single"/>
          <w:lang w:val="es-US"/>
        </w:rPr>
        <w:t>, 763 P.2d 275 (Colo. 1988): Pg. 16</w:t>
      </w:r>
    </w:p>
    <w:p w14:paraId="378C190A"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iCs/>
          <w:sz w:val="28"/>
          <w:szCs w:val="28"/>
          <w:u w:val="single"/>
        </w:rPr>
        <w:t>Hoery v. United States</w:t>
      </w:r>
      <w:r w:rsidRPr="0057656D">
        <w:rPr>
          <w:rFonts w:asciiTheme="minorHAnsi" w:hAnsiTheme="minorHAnsi" w:cs="Arial"/>
          <w:sz w:val="28"/>
          <w:szCs w:val="28"/>
          <w:u w:val="single"/>
        </w:rPr>
        <w:t>, 64 P.3d 214 (Colo. 2003): Pg. 11</w:t>
      </w:r>
    </w:p>
    <w:p w14:paraId="14A969FB"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t>Leo Payne Pontiac, Inc. v. Ratliff</w:t>
      </w:r>
      <w:r w:rsidRPr="0057656D">
        <w:rPr>
          <w:rFonts w:asciiTheme="minorHAnsi" w:hAnsiTheme="minorHAnsi" w:cs="Arial"/>
          <w:sz w:val="28"/>
          <w:szCs w:val="28"/>
          <w:u w:val="single"/>
        </w:rPr>
        <w:t>, 178 Colo. 361, 497 P.2d 997 (1970): Pg. 17</w:t>
      </w:r>
    </w:p>
    <w:p w14:paraId="42537163"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t>Rugg v. McCarty</w:t>
      </w:r>
      <w:r w:rsidRPr="0057656D">
        <w:rPr>
          <w:rFonts w:asciiTheme="minorHAnsi" w:hAnsiTheme="minorHAnsi" w:cs="Arial"/>
          <w:sz w:val="28"/>
          <w:szCs w:val="28"/>
          <w:u w:val="single"/>
        </w:rPr>
        <w:t>, 173 Colo. 170, 476 P.2d 753 (1970): Pg. 15</w:t>
      </w:r>
    </w:p>
    <w:p w14:paraId="1631CD71" w14:textId="77777777" w:rsidR="0057656D" w:rsidRPr="0057656D" w:rsidRDefault="0057656D" w:rsidP="0057656D">
      <w:pPr>
        <w:autoSpaceDE w:val="0"/>
        <w:autoSpaceDN w:val="0"/>
        <w:adjustRightInd w:val="0"/>
        <w:spacing w:line="480" w:lineRule="auto"/>
        <w:ind w:left="1800" w:hanging="360"/>
        <w:rPr>
          <w:rFonts w:asciiTheme="minorHAnsi" w:hAnsiTheme="minorHAnsi" w:cs="Arial"/>
          <w:sz w:val="28"/>
          <w:szCs w:val="28"/>
          <w:u w:val="single"/>
        </w:rPr>
      </w:pPr>
      <w:r w:rsidRPr="0057656D">
        <w:rPr>
          <w:rFonts w:asciiTheme="minorHAnsi" w:hAnsiTheme="minorHAnsi" w:cs="Arial"/>
          <w:i/>
          <w:sz w:val="28"/>
          <w:szCs w:val="28"/>
          <w:u w:val="single"/>
        </w:rPr>
        <w:t xml:space="preserve">Sanderson v. Heath Mesa Homeowners </w:t>
      </w:r>
      <w:r w:rsidRPr="0057656D">
        <w:rPr>
          <w:rFonts w:asciiTheme="minorHAnsi" w:hAnsiTheme="minorHAnsi" w:cs="Arial"/>
          <w:sz w:val="28"/>
          <w:szCs w:val="28"/>
          <w:u w:val="single"/>
        </w:rPr>
        <w:t>Ass’n, 183 P.3d 679 (Colo. App. 2008): Pg. 18</w:t>
      </w:r>
    </w:p>
    <w:p w14:paraId="0DC453FF" w14:textId="608ADDE5" w:rsidR="0057656D" w:rsidRPr="007E7700" w:rsidRDefault="0057656D" w:rsidP="0057656D">
      <w:pPr>
        <w:autoSpaceDE w:val="0"/>
        <w:autoSpaceDN w:val="0"/>
        <w:adjustRightInd w:val="0"/>
        <w:spacing w:before="240" w:line="480" w:lineRule="auto"/>
        <w:ind w:left="720"/>
        <w:rPr>
          <w:rFonts w:asciiTheme="minorHAnsi" w:hAnsiTheme="minorHAnsi" w:cs="Arial"/>
          <w:b/>
          <w:bCs/>
          <w:sz w:val="28"/>
          <w:szCs w:val="28"/>
        </w:rPr>
      </w:pPr>
      <w:r w:rsidRPr="007E7700">
        <w:rPr>
          <w:rFonts w:asciiTheme="minorHAnsi" w:hAnsiTheme="minorHAnsi" w:cs="Arial"/>
          <w:b/>
          <w:bCs/>
          <w:sz w:val="28"/>
          <w:szCs w:val="28"/>
        </w:rPr>
        <w:t>Statutes</w:t>
      </w:r>
      <w:r w:rsidRPr="00BD5E15">
        <w:rPr>
          <w:rStyle w:val="FootnoteReference"/>
          <w:rFonts w:ascii="Garamond" w:hAnsi="Garamond"/>
          <w:sz w:val="28"/>
          <w:szCs w:val="28"/>
        </w:rPr>
        <w:footnoteReference w:id="7"/>
      </w:r>
    </w:p>
    <w:p w14:paraId="1E0C7773" w14:textId="77777777" w:rsidR="0057656D" w:rsidRPr="00665718" w:rsidRDefault="0057656D" w:rsidP="0057656D">
      <w:pPr>
        <w:autoSpaceDE w:val="0"/>
        <w:autoSpaceDN w:val="0"/>
        <w:adjustRightInd w:val="0"/>
        <w:spacing w:line="480" w:lineRule="auto"/>
        <w:ind w:left="1800" w:hanging="360"/>
        <w:rPr>
          <w:rFonts w:ascii="Garamond" w:hAnsi="Garamond"/>
          <w:sz w:val="28"/>
          <w:szCs w:val="28"/>
        </w:rPr>
      </w:pPr>
      <w:r>
        <w:rPr>
          <w:rFonts w:ascii="Garamond" w:hAnsi="Garamond"/>
          <w:sz w:val="28"/>
          <w:szCs w:val="28"/>
        </w:rPr>
        <w:t xml:space="preserve">C.R.S. </w:t>
      </w:r>
      <w:r w:rsidRPr="000B1460">
        <w:rPr>
          <w:rFonts w:ascii="Garamond" w:hAnsi="Garamond"/>
          <w:sz w:val="28"/>
          <w:szCs w:val="28"/>
        </w:rPr>
        <w:t>§ 13-21-115</w:t>
      </w:r>
      <w:r>
        <w:rPr>
          <w:rFonts w:ascii="Garamond" w:hAnsi="Garamond"/>
          <w:sz w:val="28"/>
          <w:szCs w:val="28"/>
        </w:rPr>
        <w:t xml:space="preserve"> (2015): Pg. 12</w:t>
      </w:r>
    </w:p>
    <w:p w14:paraId="3A1147B0" w14:textId="7E8CD2BA" w:rsidR="0057656D" w:rsidRPr="007E7700" w:rsidRDefault="0057656D" w:rsidP="0057656D">
      <w:pPr>
        <w:autoSpaceDE w:val="0"/>
        <w:autoSpaceDN w:val="0"/>
        <w:adjustRightInd w:val="0"/>
        <w:spacing w:before="240" w:line="480" w:lineRule="auto"/>
        <w:ind w:left="720"/>
        <w:rPr>
          <w:rFonts w:asciiTheme="minorHAnsi" w:hAnsiTheme="minorHAnsi" w:cs="Arial"/>
          <w:b/>
          <w:bCs/>
          <w:sz w:val="28"/>
          <w:szCs w:val="28"/>
        </w:rPr>
      </w:pPr>
      <w:r w:rsidRPr="007E7700">
        <w:rPr>
          <w:rFonts w:asciiTheme="minorHAnsi" w:hAnsiTheme="minorHAnsi" w:cs="Arial"/>
          <w:b/>
          <w:bCs/>
          <w:sz w:val="28"/>
          <w:szCs w:val="28"/>
        </w:rPr>
        <w:t>Court Rules</w:t>
      </w:r>
      <w:r w:rsidRPr="00BD5E15">
        <w:rPr>
          <w:rStyle w:val="FootnoteReference"/>
          <w:rFonts w:ascii="Garamond" w:hAnsi="Garamond"/>
          <w:sz w:val="28"/>
          <w:szCs w:val="28"/>
        </w:rPr>
        <w:footnoteReference w:id="8"/>
      </w:r>
    </w:p>
    <w:p w14:paraId="4D3A2DC0" w14:textId="77777777" w:rsidR="0057656D" w:rsidRPr="0057656D" w:rsidRDefault="0057656D" w:rsidP="0057656D">
      <w:pPr>
        <w:autoSpaceDE w:val="0"/>
        <w:autoSpaceDN w:val="0"/>
        <w:adjustRightInd w:val="0"/>
        <w:spacing w:before="240" w:line="480" w:lineRule="auto"/>
        <w:ind w:left="1800" w:hanging="360"/>
        <w:rPr>
          <w:rFonts w:asciiTheme="minorHAnsi" w:hAnsiTheme="minorHAnsi" w:cs="Arial"/>
          <w:sz w:val="28"/>
          <w:szCs w:val="28"/>
        </w:rPr>
      </w:pPr>
      <w:r w:rsidRPr="0057656D">
        <w:rPr>
          <w:rFonts w:asciiTheme="minorHAnsi" w:hAnsiTheme="minorHAnsi" w:cs="Arial"/>
          <w:sz w:val="28"/>
          <w:szCs w:val="28"/>
        </w:rPr>
        <w:t>C.R.C.P. 52: Pg. 10 &amp; 14</w:t>
      </w:r>
    </w:p>
    <w:p w14:paraId="1D6BD180" w14:textId="77777777" w:rsidR="0057656D" w:rsidRPr="007E7700" w:rsidRDefault="0057656D" w:rsidP="0057656D">
      <w:pPr>
        <w:autoSpaceDE w:val="0"/>
        <w:autoSpaceDN w:val="0"/>
        <w:adjustRightInd w:val="0"/>
        <w:spacing w:before="240" w:line="480" w:lineRule="auto"/>
        <w:ind w:left="720"/>
        <w:rPr>
          <w:rFonts w:asciiTheme="minorHAnsi" w:hAnsiTheme="minorHAnsi" w:cs="Arial"/>
          <w:b/>
          <w:bCs/>
          <w:sz w:val="28"/>
          <w:szCs w:val="28"/>
        </w:rPr>
      </w:pPr>
      <w:r w:rsidRPr="007E7700">
        <w:rPr>
          <w:rFonts w:asciiTheme="minorHAnsi" w:hAnsiTheme="minorHAnsi" w:cs="Arial"/>
          <w:b/>
          <w:bCs/>
          <w:sz w:val="28"/>
          <w:szCs w:val="28"/>
        </w:rPr>
        <w:t>Other Authorities Cited</w:t>
      </w:r>
    </w:p>
    <w:p w14:paraId="4C50E6A7" w14:textId="77777777" w:rsidR="0057656D" w:rsidRPr="000168E7" w:rsidRDefault="0057656D" w:rsidP="0057656D">
      <w:pPr>
        <w:autoSpaceDE w:val="0"/>
        <w:autoSpaceDN w:val="0"/>
        <w:adjustRightInd w:val="0"/>
        <w:spacing w:line="480" w:lineRule="auto"/>
        <w:ind w:left="1440"/>
        <w:rPr>
          <w:rFonts w:asciiTheme="minorHAnsi" w:hAnsiTheme="minorHAnsi" w:cs="Arial"/>
          <w:sz w:val="28"/>
          <w:szCs w:val="28"/>
          <w:u w:val="single"/>
        </w:rPr>
      </w:pPr>
    </w:p>
    <w:p w14:paraId="56AD75A0" w14:textId="77777777" w:rsidR="0057656D" w:rsidRDefault="0057656D" w:rsidP="0057656D">
      <w:pPr>
        <w:rPr>
          <w:rFonts w:cs="Arial"/>
          <w:szCs w:val="28"/>
        </w:rPr>
      </w:pPr>
      <w:r>
        <w:rPr>
          <w:rFonts w:cs="Arial"/>
          <w:szCs w:val="28"/>
        </w:rPr>
        <w:br w:type="page"/>
      </w:r>
    </w:p>
    <w:p w14:paraId="4258368A" w14:textId="7ACF2D60" w:rsidR="0057656D" w:rsidRPr="007E7700" w:rsidRDefault="0057656D" w:rsidP="0057656D">
      <w:pPr>
        <w:autoSpaceDE w:val="0"/>
        <w:autoSpaceDN w:val="0"/>
        <w:adjustRightInd w:val="0"/>
        <w:spacing w:before="360" w:after="240" w:line="480" w:lineRule="auto"/>
        <w:ind w:left="720" w:hanging="720"/>
        <w:outlineLvl w:val="0"/>
        <w:rPr>
          <w:rFonts w:ascii="Garamond" w:hAnsi="Garamond"/>
          <w:b/>
          <w:sz w:val="32"/>
          <w:szCs w:val="32"/>
        </w:rPr>
      </w:pPr>
      <w:r>
        <w:rPr>
          <w:rFonts w:ascii="Garamond" w:hAnsi="Garamond"/>
          <w:b/>
          <w:sz w:val="32"/>
          <w:szCs w:val="32"/>
        </w:rPr>
        <w:lastRenderedPageBreak/>
        <w:t>4</w:t>
      </w:r>
      <w:r w:rsidRPr="007E7700">
        <w:rPr>
          <w:rFonts w:ascii="Garamond" w:hAnsi="Garamond"/>
          <w:b/>
          <w:sz w:val="32"/>
          <w:szCs w:val="32"/>
        </w:rPr>
        <w:t>.</w:t>
      </w:r>
      <w:r w:rsidRPr="007E7700">
        <w:rPr>
          <w:rFonts w:ascii="Garamond" w:hAnsi="Garamond"/>
          <w:b/>
          <w:sz w:val="32"/>
          <w:szCs w:val="32"/>
        </w:rPr>
        <w:tab/>
      </w:r>
      <w:r>
        <w:rPr>
          <w:rFonts w:ascii="Garamond" w:hAnsi="Garamond"/>
          <w:b/>
          <w:sz w:val="32"/>
          <w:szCs w:val="32"/>
        </w:rPr>
        <w:t>Issues on Appeal</w:t>
      </w:r>
      <w:r w:rsidRPr="00BD5E15">
        <w:rPr>
          <w:rStyle w:val="FootnoteReference"/>
          <w:rFonts w:ascii="Garamond" w:hAnsi="Garamond"/>
          <w:b/>
          <w:sz w:val="32"/>
          <w:szCs w:val="32"/>
        </w:rPr>
        <w:footnoteReference w:id="9"/>
      </w:r>
    </w:p>
    <w:p w14:paraId="67530F1A" w14:textId="522A8338" w:rsidR="0057656D" w:rsidRPr="0057656D" w:rsidRDefault="0057656D" w:rsidP="0057656D">
      <w:pPr>
        <w:autoSpaceDE w:val="0"/>
        <w:autoSpaceDN w:val="0"/>
        <w:adjustRightInd w:val="0"/>
        <w:spacing w:line="480" w:lineRule="auto"/>
        <w:ind w:left="1080" w:hanging="360"/>
        <w:rPr>
          <w:rFonts w:ascii="Garamond" w:hAnsi="Garamond"/>
          <w:sz w:val="28"/>
          <w:szCs w:val="28"/>
        </w:rPr>
      </w:pPr>
      <w:r w:rsidRPr="0057656D">
        <w:rPr>
          <w:rFonts w:ascii="Garamond" w:hAnsi="Garamond"/>
          <w:sz w:val="28"/>
          <w:szCs w:val="28"/>
        </w:rPr>
        <w:t>1.</w:t>
      </w:r>
      <w:r>
        <w:rPr>
          <w:rFonts w:ascii="Garamond" w:hAnsi="Garamond"/>
          <w:sz w:val="28"/>
          <w:szCs w:val="28"/>
        </w:rPr>
        <w:tab/>
      </w:r>
      <w:r w:rsidRPr="0057656D">
        <w:rPr>
          <w:rFonts w:ascii="Garamond" w:hAnsi="Garamond"/>
          <w:sz w:val="28"/>
          <w:szCs w:val="28"/>
        </w:rPr>
        <w:t>Did the District Court err (make a mistake) in finding that Goldilocks had trespassed in the Brown-Bears’ cabin?</w:t>
      </w:r>
    </w:p>
    <w:p w14:paraId="787746E3" w14:textId="3CB276C3" w:rsidR="0057656D" w:rsidRPr="0057656D" w:rsidRDefault="0057656D" w:rsidP="0057656D">
      <w:pPr>
        <w:autoSpaceDE w:val="0"/>
        <w:autoSpaceDN w:val="0"/>
        <w:adjustRightInd w:val="0"/>
        <w:spacing w:line="480" w:lineRule="auto"/>
        <w:ind w:left="1080" w:hanging="360"/>
        <w:rPr>
          <w:rFonts w:ascii="Garamond" w:hAnsi="Garamond"/>
          <w:sz w:val="28"/>
          <w:szCs w:val="28"/>
        </w:rPr>
      </w:pPr>
      <w:r w:rsidRPr="0057656D">
        <w:rPr>
          <w:rFonts w:ascii="Garamond" w:hAnsi="Garamond"/>
          <w:sz w:val="28"/>
          <w:szCs w:val="28"/>
        </w:rPr>
        <w:t>2.</w:t>
      </w:r>
      <w:r>
        <w:rPr>
          <w:rFonts w:ascii="Garamond" w:hAnsi="Garamond"/>
          <w:sz w:val="28"/>
          <w:szCs w:val="28"/>
        </w:rPr>
        <w:tab/>
      </w:r>
      <w:r w:rsidRPr="0057656D">
        <w:rPr>
          <w:rFonts w:ascii="Garamond" w:hAnsi="Garamond"/>
          <w:sz w:val="28"/>
          <w:szCs w:val="28"/>
        </w:rPr>
        <w:t>Did the District Court err in finding outrageous conduct by Goldilocks and therefore intentional infliction of emotional distress?</w:t>
      </w:r>
    </w:p>
    <w:p w14:paraId="12E768A1" w14:textId="2C6C0878" w:rsidR="0057656D" w:rsidRPr="0057656D" w:rsidRDefault="0057656D" w:rsidP="0057656D">
      <w:pPr>
        <w:autoSpaceDE w:val="0"/>
        <w:autoSpaceDN w:val="0"/>
        <w:adjustRightInd w:val="0"/>
        <w:spacing w:line="480" w:lineRule="auto"/>
        <w:ind w:left="1080" w:hanging="360"/>
        <w:rPr>
          <w:rFonts w:ascii="Garamond" w:hAnsi="Garamond"/>
          <w:sz w:val="28"/>
          <w:szCs w:val="28"/>
        </w:rPr>
      </w:pPr>
      <w:r w:rsidRPr="0057656D">
        <w:rPr>
          <w:rFonts w:ascii="Garamond" w:hAnsi="Garamond"/>
          <w:sz w:val="28"/>
          <w:szCs w:val="28"/>
        </w:rPr>
        <w:t>3.</w:t>
      </w:r>
      <w:r>
        <w:rPr>
          <w:rFonts w:ascii="Garamond" w:hAnsi="Garamond"/>
          <w:sz w:val="28"/>
          <w:szCs w:val="28"/>
        </w:rPr>
        <w:tab/>
      </w:r>
      <w:r w:rsidRPr="0057656D">
        <w:rPr>
          <w:rFonts w:ascii="Garamond" w:hAnsi="Garamond"/>
          <w:sz w:val="28"/>
          <w:szCs w:val="28"/>
        </w:rPr>
        <w:t>Were the damages awarded by the District Court too much (excessive)?</w:t>
      </w:r>
    </w:p>
    <w:p w14:paraId="5DA6D9E9" w14:textId="0E32A19E" w:rsidR="0057656D" w:rsidRDefault="0057656D" w:rsidP="0057656D">
      <w:pPr>
        <w:autoSpaceDE w:val="0"/>
        <w:autoSpaceDN w:val="0"/>
        <w:adjustRightInd w:val="0"/>
        <w:spacing w:before="360" w:after="240" w:line="480" w:lineRule="auto"/>
        <w:ind w:left="720" w:hanging="720"/>
        <w:outlineLvl w:val="0"/>
        <w:rPr>
          <w:rFonts w:ascii="Garamond" w:hAnsi="Garamond"/>
          <w:b/>
          <w:sz w:val="32"/>
          <w:szCs w:val="32"/>
        </w:rPr>
      </w:pPr>
      <w:r>
        <w:rPr>
          <w:rFonts w:ascii="Garamond" w:hAnsi="Garamond"/>
          <w:b/>
          <w:sz w:val="32"/>
          <w:szCs w:val="32"/>
        </w:rPr>
        <w:t>5</w:t>
      </w:r>
      <w:r w:rsidRPr="007E7700">
        <w:rPr>
          <w:rFonts w:ascii="Garamond" w:hAnsi="Garamond"/>
          <w:b/>
          <w:sz w:val="32"/>
          <w:szCs w:val="32"/>
        </w:rPr>
        <w:t>.</w:t>
      </w:r>
      <w:r w:rsidRPr="007E7700">
        <w:rPr>
          <w:rFonts w:ascii="Garamond" w:hAnsi="Garamond"/>
          <w:b/>
          <w:sz w:val="32"/>
          <w:szCs w:val="32"/>
        </w:rPr>
        <w:tab/>
      </w:r>
      <w:r>
        <w:rPr>
          <w:rFonts w:ascii="Garamond" w:hAnsi="Garamond"/>
          <w:b/>
          <w:sz w:val="32"/>
          <w:szCs w:val="32"/>
        </w:rPr>
        <w:t>Statement of the Case</w:t>
      </w:r>
      <w:r w:rsidRPr="00BD5E15">
        <w:rPr>
          <w:rStyle w:val="FootnoteReference"/>
          <w:rFonts w:ascii="Garamond" w:hAnsi="Garamond"/>
          <w:b/>
          <w:sz w:val="32"/>
          <w:szCs w:val="32"/>
        </w:rPr>
        <w:footnoteReference w:id="10"/>
      </w:r>
    </w:p>
    <w:p w14:paraId="389C0EDC" w14:textId="42073EC8" w:rsidR="0058560C" w:rsidRDefault="00372B7C"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Mama </w:t>
      </w:r>
      <w:r w:rsidR="00B46324">
        <w:rPr>
          <w:rFonts w:ascii="Garamond" w:hAnsi="Garamond"/>
          <w:sz w:val="28"/>
          <w:szCs w:val="28"/>
        </w:rPr>
        <w:t>Brown-</w:t>
      </w:r>
      <w:r>
        <w:rPr>
          <w:rFonts w:ascii="Garamond" w:hAnsi="Garamond"/>
          <w:sz w:val="28"/>
          <w:szCs w:val="28"/>
        </w:rPr>
        <w:t xml:space="preserve">Bear, Papa </w:t>
      </w:r>
      <w:r w:rsidR="00B46324">
        <w:rPr>
          <w:rFonts w:ascii="Garamond" w:hAnsi="Garamond"/>
          <w:sz w:val="28"/>
          <w:szCs w:val="28"/>
        </w:rPr>
        <w:t>Brown-</w:t>
      </w:r>
      <w:r>
        <w:rPr>
          <w:rFonts w:ascii="Garamond" w:hAnsi="Garamond"/>
          <w:sz w:val="28"/>
          <w:szCs w:val="28"/>
        </w:rPr>
        <w:t>Bear</w:t>
      </w:r>
      <w:r w:rsidR="003C5AA0">
        <w:rPr>
          <w:rFonts w:ascii="Garamond" w:hAnsi="Garamond"/>
          <w:sz w:val="28"/>
          <w:szCs w:val="28"/>
        </w:rPr>
        <w:t>,</w:t>
      </w:r>
      <w:r>
        <w:rPr>
          <w:rFonts w:ascii="Garamond" w:hAnsi="Garamond"/>
          <w:sz w:val="28"/>
          <w:szCs w:val="28"/>
        </w:rPr>
        <w:t xml:space="preserve"> and Baby </w:t>
      </w:r>
      <w:r w:rsidR="00B46324">
        <w:rPr>
          <w:rFonts w:ascii="Garamond" w:hAnsi="Garamond"/>
          <w:sz w:val="28"/>
          <w:szCs w:val="28"/>
        </w:rPr>
        <w:t>Brown-</w:t>
      </w:r>
      <w:r w:rsidR="00A113A7">
        <w:rPr>
          <w:rFonts w:ascii="Garamond" w:hAnsi="Garamond"/>
          <w:sz w:val="28"/>
          <w:szCs w:val="28"/>
        </w:rPr>
        <w:t>Bear</w:t>
      </w:r>
      <w:r>
        <w:rPr>
          <w:rFonts w:ascii="Garamond" w:hAnsi="Garamond"/>
          <w:sz w:val="28"/>
          <w:szCs w:val="28"/>
        </w:rPr>
        <w:t xml:space="preserve"> live in a </w:t>
      </w:r>
      <w:r w:rsidR="00A113A7">
        <w:rPr>
          <w:rFonts w:ascii="Garamond" w:hAnsi="Garamond"/>
          <w:sz w:val="28"/>
          <w:szCs w:val="28"/>
        </w:rPr>
        <w:t xml:space="preserve">large </w:t>
      </w:r>
      <w:r>
        <w:rPr>
          <w:rFonts w:ascii="Garamond" w:hAnsi="Garamond"/>
          <w:sz w:val="28"/>
          <w:szCs w:val="28"/>
        </w:rPr>
        <w:t xml:space="preserve">log cabin near Estes Park, Colorado. </w:t>
      </w:r>
      <w:r w:rsidR="00E6572B">
        <w:rPr>
          <w:rFonts w:ascii="Garamond" w:hAnsi="Garamond"/>
          <w:sz w:val="28"/>
          <w:szCs w:val="28"/>
        </w:rPr>
        <w:t>CF, p</w:t>
      </w:r>
      <w:r>
        <w:rPr>
          <w:rFonts w:ascii="Garamond" w:hAnsi="Garamond"/>
          <w:sz w:val="28"/>
          <w:szCs w:val="28"/>
        </w:rPr>
        <w:t xml:space="preserve"> 7</w:t>
      </w:r>
      <w:r w:rsidR="00BD5E15">
        <w:rPr>
          <w:rFonts w:ascii="Garamond" w:hAnsi="Garamond"/>
          <w:sz w:val="28"/>
          <w:szCs w:val="28"/>
        </w:rPr>
        <w:t>.</w:t>
      </w:r>
      <w:r w:rsidR="00C2071F">
        <w:rPr>
          <w:rStyle w:val="FootnoteReference"/>
          <w:rFonts w:ascii="Garamond" w:hAnsi="Garamond"/>
          <w:sz w:val="28"/>
          <w:szCs w:val="28"/>
        </w:rPr>
        <w:footnoteReference w:id="11"/>
      </w:r>
      <w:r w:rsidR="00A3134E">
        <w:rPr>
          <w:rFonts w:ascii="Garamond" w:hAnsi="Garamond"/>
          <w:sz w:val="28"/>
          <w:szCs w:val="28"/>
        </w:rPr>
        <w:t xml:space="preserve"> One day, t</w:t>
      </w:r>
      <w:r w:rsidR="00B46324">
        <w:rPr>
          <w:rFonts w:ascii="Garamond" w:hAnsi="Garamond"/>
          <w:sz w:val="28"/>
          <w:szCs w:val="28"/>
        </w:rPr>
        <w:t>he three Brown-</w:t>
      </w:r>
      <w:r>
        <w:rPr>
          <w:rFonts w:ascii="Garamond" w:hAnsi="Garamond"/>
          <w:sz w:val="28"/>
          <w:szCs w:val="28"/>
        </w:rPr>
        <w:t>Bears left their home to hike i</w:t>
      </w:r>
      <w:r w:rsidR="0023243C">
        <w:rPr>
          <w:rFonts w:ascii="Garamond" w:hAnsi="Garamond"/>
          <w:sz w:val="28"/>
          <w:szCs w:val="28"/>
        </w:rPr>
        <w:t>n Rocky Mountain National Park.</w:t>
      </w:r>
      <w:r w:rsidR="0053412A">
        <w:rPr>
          <w:rFonts w:ascii="Garamond" w:hAnsi="Garamond"/>
          <w:sz w:val="28"/>
          <w:szCs w:val="28"/>
        </w:rPr>
        <w:t xml:space="preserve"> </w:t>
      </w:r>
      <w:r>
        <w:rPr>
          <w:rFonts w:ascii="Garamond" w:hAnsi="Garamond"/>
          <w:sz w:val="28"/>
          <w:szCs w:val="28"/>
        </w:rPr>
        <w:t>CF</w:t>
      </w:r>
      <w:r w:rsidR="00E6572B">
        <w:rPr>
          <w:rFonts w:ascii="Garamond" w:hAnsi="Garamond"/>
          <w:sz w:val="28"/>
          <w:szCs w:val="28"/>
        </w:rPr>
        <w:t>, p</w:t>
      </w:r>
      <w:r w:rsidR="00B46324">
        <w:rPr>
          <w:rFonts w:ascii="Garamond" w:hAnsi="Garamond"/>
          <w:sz w:val="28"/>
          <w:szCs w:val="28"/>
        </w:rPr>
        <w:t xml:space="preserve"> 13</w:t>
      </w:r>
      <w:r w:rsidR="00BD5E15">
        <w:rPr>
          <w:rFonts w:ascii="Garamond" w:hAnsi="Garamond"/>
          <w:sz w:val="28"/>
          <w:szCs w:val="28"/>
        </w:rPr>
        <w:t>.</w:t>
      </w:r>
      <w:r w:rsidR="00C2071F">
        <w:rPr>
          <w:rStyle w:val="FootnoteReference"/>
          <w:rFonts w:ascii="Garamond" w:hAnsi="Garamond"/>
          <w:sz w:val="28"/>
          <w:szCs w:val="28"/>
        </w:rPr>
        <w:footnoteReference w:id="12"/>
      </w:r>
      <w:r w:rsidR="00B46324">
        <w:rPr>
          <w:rFonts w:ascii="Garamond" w:hAnsi="Garamond"/>
          <w:sz w:val="28"/>
          <w:szCs w:val="28"/>
        </w:rPr>
        <w:t xml:space="preserve"> </w:t>
      </w:r>
      <w:r w:rsidR="00A3134E">
        <w:rPr>
          <w:rFonts w:ascii="Garamond" w:hAnsi="Garamond"/>
          <w:sz w:val="28"/>
          <w:szCs w:val="28"/>
        </w:rPr>
        <w:t xml:space="preserve">After they left, </w:t>
      </w:r>
      <w:r w:rsidR="00B46324">
        <w:rPr>
          <w:rFonts w:ascii="Garamond" w:hAnsi="Garamond"/>
          <w:sz w:val="28"/>
          <w:szCs w:val="28"/>
        </w:rPr>
        <w:t>the Brown-</w:t>
      </w:r>
      <w:r>
        <w:rPr>
          <w:rFonts w:ascii="Garamond" w:hAnsi="Garamond"/>
          <w:sz w:val="28"/>
          <w:szCs w:val="28"/>
        </w:rPr>
        <w:t>Bears</w:t>
      </w:r>
      <w:r w:rsidR="005D361F">
        <w:rPr>
          <w:rFonts w:ascii="Garamond" w:hAnsi="Garamond"/>
          <w:sz w:val="28"/>
          <w:szCs w:val="28"/>
        </w:rPr>
        <w:t>’</w:t>
      </w:r>
      <w:r>
        <w:rPr>
          <w:rFonts w:ascii="Garamond" w:hAnsi="Garamond"/>
          <w:sz w:val="28"/>
          <w:szCs w:val="28"/>
        </w:rPr>
        <w:t xml:space="preserve"> neighbor</w:t>
      </w:r>
      <w:r w:rsidR="00404632">
        <w:rPr>
          <w:rFonts w:ascii="Garamond" w:hAnsi="Garamond"/>
          <w:sz w:val="28"/>
          <w:szCs w:val="28"/>
        </w:rPr>
        <w:t>,</w:t>
      </w:r>
      <w:r w:rsidR="00A3134E">
        <w:rPr>
          <w:rFonts w:ascii="Garamond" w:hAnsi="Garamond"/>
          <w:sz w:val="28"/>
          <w:szCs w:val="28"/>
        </w:rPr>
        <w:t xml:space="preserve"> Ida Eagle</w:t>
      </w:r>
      <w:r>
        <w:rPr>
          <w:rFonts w:ascii="Garamond" w:hAnsi="Garamond"/>
          <w:sz w:val="28"/>
          <w:szCs w:val="28"/>
        </w:rPr>
        <w:t>, saw a young woman with</w:t>
      </w:r>
      <w:r w:rsidR="00B46324">
        <w:rPr>
          <w:rFonts w:ascii="Garamond" w:hAnsi="Garamond"/>
          <w:sz w:val="28"/>
          <w:szCs w:val="28"/>
        </w:rPr>
        <w:t xml:space="preserve"> blond hair walk down </w:t>
      </w:r>
      <w:r w:rsidR="00A3134E">
        <w:rPr>
          <w:rFonts w:ascii="Garamond" w:hAnsi="Garamond"/>
          <w:sz w:val="28"/>
          <w:szCs w:val="28"/>
        </w:rPr>
        <w:t>their</w:t>
      </w:r>
      <w:r>
        <w:rPr>
          <w:rFonts w:ascii="Garamond" w:hAnsi="Garamond"/>
          <w:sz w:val="28"/>
          <w:szCs w:val="28"/>
        </w:rPr>
        <w:t xml:space="preserve"> driveway</w:t>
      </w:r>
      <w:r w:rsidR="000678A4">
        <w:rPr>
          <w:rFonts w:ascii="Garamond" w:hAnsi="Garamond"/>
          <w:sz w:val="28"/>
          <w:szCs w:val="28"/>
        </w:rPr>
        <w:t xml:space="preserve">. </w:t>
      </w:r>
      <w:r w:rsidR="0053412A">
        <w:rPr>
          <w:rFonts w:ascii="Garamond" w:hAnsi="Garamond"/>
          <w:sz w:val="28"/>
          <w:szCs w:val="28"/>
        </w:rPr>
        <w:t>TR</w:t>
      </w:r>
      <w:r>
        <w:rPr>
          <w:rFonts w:ascii="Garamond" w:hAnsi="Garamond"/>
          <w:sz w:val="28"/>
          <w:szCs w:val="28"/>
        </w:rPr>
        <w:t xml:space="preserve"> </w:t>
      </w:r>
      <w:r w:rsidR="000678A4">
        <w:rPr>
          <w:rFonts w:ascii="Garamond" w:hAnsi="Garamond"/>
          <w:sz w:val="28"/>
          <w:szCs w:val="28"/>
        </w:rPr>
        <w:t>(</w:t>
      </w:r>
      <w:r>
        <w:rPr>
          <w:rFonts w:ascii="Garamond" w:hAnsi="Garamond"/>
          <w:sz w:val="28"/>
          <w:szCs w:val="28"/>
        </w:rPr>
        <w:t>June 15, 2015</w:t>
      </w:r>
      <w:r w:rsidR="000678A4">
        <w:rPr>
          <w:rFonts w:ascii="Garamond" w:hAnsi="Garamond"/>
          <w:sz w:val="28"/>
          <w:szCs w:val="28"/>
        </w:rPr>
        <w:t>)</w:t>
      </w:r>
      <w:r w:rsidR="00E6572B">
        <w:rPr>
          <w:rFonts w:ascii="Garamond" w:hAnsi="Garamond"/>
          <w:sz w:val="28"/>
          <w:szCs w:val="28"/>
        </w:rPr>
        <w:t>, p</w:t>
      </w:r>
      <w:r>
        <w:rPr>
          <w:rFonts w:ascii="Garamond" w:hAnsi="Garamond"/>
          <w:sz w:val="28"/>
          <w:szCs w:val="28"/>
        </w:rPr>
        <w:t xml:space="preserve"> 7</w:t>
      </w:r>
      <w:r w:rsidR="0053412A">
        <w:rPr>
          <w:rFonts w:ascii="Garamond" w:hAnsi="Garamond"/>
          <w:sz w:val="28"/>
          <w:szCs w:val="28"/>
        </w:rPr>
        <w:t>:</w:t>
      </w:r>
      <w:r>
        <w:rPr>
          <w:rFonts w:ascii="Garamond" w:hAnsi="Garamond"/>
          <w:sz w:val="28"/>
          <w:szCs w:val="28"/>
        </w:rPr>
        <w:t xml:space="preserve">12. </w:t>
      </w:r>
      <w:r w:rsidR="00A3134E">
        <w:rPr>
          <w:rFonts w:ascii="Garamond" w:hAnsi="Garamond"/>
          <w:sz w:val="28"/>
          <w:szCs w:val="28"/>
        </w:rPr>
        <w:t xml:space="preserve">Later that </w:t>
      </w:r>
      <w:r w:rsidR="00A3134E">
        <w:rPr>
          <w:rFonts w:ascii="Garamond" w:hAnsi="Garamond"/>
          <w:sz w:val="28"/>
          <w:szCs w:val="28"/>
        </w:rPr>
        <w:lastRenderedPageBreak/>
        <w:t>day</w:t>
      </w:r>
      <w:r w:rsidR="00B46324">
        <w:rPr>
          <w:rFonts w:ascii="Garamond" w:hAnsi="Garamond"/>
          <w:sz w:val="28"/>
          <w:szCs w:val="28"/>
        </w:rPr>
        <w:t>, Ms. Eagle saw the Brown-</w:t>
      </w:r>
      <w:r w:rsidR="0058560C">
        <w:rPr>
          <w:rFonts w:ascii="Garamond" w:hAnsi="Garamond"/>
          <w:sz w:val="28"/>
          <w:szCs w:val="28"/>
        </w:rPr>
        <w:t xml:space="preserve">Bears </w:t>
      </w:r>
      <w:r w:rsidR="00A3134E">
        <w:rPr>
          <w:rFonts w:ascii="Garamond" w:hAnsi="Garamond"/>
          <w:sz w:val="28"/>
          <w:szCs w:val="28"/>
        </w:rPr>
        <w:t>return home</w:t>
      </w:r>
      <w:r w:rsidR="0058560C">
        <w:rPr>
          <w:rFonts w:ascii="Garamond" w:hAnsi="Garamond"/>
          <w:sz w:val="28"/>
          <w:szCs w:val="28"/>
        </w:rPr>
        <w:t xml:space="preserve"> with a heavy cooler. </w:t>
      </w:r>
      <w:r>
        <w:rPr>
          <w:rFonts w:ascii="Garamond" w:hAnsi="Garamond"/>
          <w:sz w:val="28"/>
          <w:szCs w:val="28"/>
        </w:rPr>
        <w:t xml:space="preserve"> </w:t>
      </w:r>
      <w:r w:rsidR="0053412A">
        <w:rPr>
          <w:rFonts w:ascii="Garamond" w:hAnsi="Garamond"/>
          <w:sz w:val="28"/>
          <w:szCs w:val="28"/>
        </w:rPr>
        <w:t>TR</w:t>
      </w:r>
      <w:r w:rsidR="0058560C">
        <w:rPr>
          <w:rFonts w:ascii="Garamond" w:hAnsi="Garamond"/>
          <w:sz w:val="28"/>
          <w:szCs w:val="28"/>
        </w:rPr>
        <w:t xml:space="preserve"> </w:t>
      </w:r>
      <w:r w:rsidR="000678A4">
        <w:rPr>
          <w:rFonts w:ascii="Garamond" w:hAnsi="Garamond"/>
          <w:sz w:val="28"/>
          <w:szCs w:val="28"/>
        </w:rPr>
        <w:t>(</w:t>
      </w:r>
      <w:r w:rsidR="0058560C">
        <w:rPr>
          <w:rFonts w:ascii="Garamond" w:hAnsi="Garamond"/>
          <w:sz w:val="28"/>
          <w:szCs w:val="28"/>
        </w:rPr>
        <w:t>June 15, 2015</w:t>
      </w:r>
      <w:r w:rsidR="00E6572B">
        <w:rPr>
          <w:rFonts w:ascii="Garamond" w:hAnsi="Garamond"/>
          <w:sz w:val="28"/>
          <w:szCs w:val="28"/>
        </w:rPr>
        <w:t>), p</w:t>
      </w:r>
      <w:r w:rsidR="000678A4">
        <w:rPr>
          <w:rFonts w:ascii="Garamond" w:hAnsi="Garamond"/>
          <w:sz w:val="28"/>
          <w:szCs w:val="28"/>
        </w:rPr>
        <w:t xml:space="preserve"> 7</w:t>
      </w:r>
      <w:r w:rsidR="0053412A">
        <w:rPr>
          <w:rFonts w:ascii="Garamond" w:hAnsi="Garamond"/>
          <w:sz w:val="28"/>
          <w:szCs w:val="28"/>
        </w:rPr>
        <w:t>:</w:t>
      </w:r>
      <w:r w:rsidR="000678A4">
        <w:rPr>
          <w:rFonts w:ascii="Garamond" w:hAnsi="Garamond"/>
          <w:sz w:val="28"/>
          <w:szCs w:val="28"/>
        </w:rPr>
        <w:t>15</w:t>
      </w:r>
      <w:r w:rsidR="004E53AA">
        <w:rPr>
          <w:rFonts w:ascii="Garamond" w:hAnsi="Garamond"/>
          <w:sz w:val="28"/>
          <w:szCs w:val="28"/>
        </w:rPr>
        <w:t>.</w:t>
      </w:r>
      <w:r w:rsidR="00C2071F">
        <w:rPr>
          <w:rStyle w:val="FootnoteReference"/>
          <w:rFonts w:ascii="Garamond" w:hAnsi="Garamond"/>
          <w:sz w:val="28"/>
          <w:szCs w:val="28"/>
        </w:rPr>
        <w:footnoteReference w:id="13"/>
      </w:r>
    </w:p>
    <w:p w14:paraId="391C9201" w14:textId="15333D32" w:rsidR="0058560C" w:rsidRDefault="00B46324"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The Brown-</w:t>
      </w:r>
      <w:r w:rsidR="0058560C">
        <w:rPr>
          <w:rFonts w:ascii="Garamond" w:hAnsi="Garamond"/>
          <w:sz w:val="28"/>
          <w:szCs w:val="28"/>
        </w:rPr>
        <w:t>Bears entered their cabin and saw a bowl of half-eaten blue</w:t>
      </w:r>
      <w:r w:rsidR="000678A4">
        <w:rPr>
          <w:rFonts w:ascii="Garamond" w:hAnsi="Garamond"/>
          <w:sz w:val="28"/>
          <w:szCs w:val="28"/>
        </w:rPr>
        <w:t xml:space="preserve">berries on the kitchen table. </w:t>
      </w:r>
      <w:r w:rsidR="0053412A">
        <w:rPr>
          <w:rFonts w:ascii="Garamond" w:hAnsi="Garamond"/>
          <w:sz w:val="28"/>
          <w:szCs w:val="28"/>
        </w:rPr>
        <w:t>TR</w:t>
      </w:r>
      <w:r w:rsidR="0058560C">
        <w:rPr>
          <w:rFonts w:ascii="Garamond" w:hAnsi="Garamond"/>
          <w:sz w:val="28"/>
          <w:szCs w:val="28"/>
        </w:rPr>
        <w:t xml:space="preserve"> </w:t>
      </w:r>
      <w:r w:rsidR="000678A4">
        <w:rPr>
          <w:rFonts w:ascii="Garamond" w:hAnsi="Garamond"/>
          <w:sz w:val="28"/>
          <w:szCs w:val="28"/>
        </w:rPr>
        <w:t>(</w:t>
      </w:r>
      <w:r w:rsidR="0058560C">
        <w:rPr>
          <w:rFonts w:ascii="Garamond" w:hAnsi="Garamond"/>
          <w:sz w:val="28"/>
          <w:szCs w:val="28"/>
        </w:rPr>
        <w:t>June 15, 2015</w:t>
      </w:r>
      <w:r w:rsidR="000678A4">
        <w:rPr>
          <w:rFonts w:ascii="Garamond" w:hAnsi="Garamond"/>
          <w:sz w:val="28"/>
          <w:szCs w:val="28"/>
        </w:rPr>
        <w:t>)</w:t>
      </w:r>
      <w:r w:rsidR="00E6572B">
        <w:rPr>
          <w:rFonts w:ascii="Garamond" w:hAnsi="Garamond"/>
          <w:sz w:val="28"/>
          <w:szCs w:val="28"/>
        </w:rPr>
        <w:t>, p</w:t>
      </w:r>
      <w:r w:rsidR="0053412A">
        <w:rPr>
          <w:rFonts w:ascii="Garamond" w:hAnsi="Garamond"/>
          <w:sz w:val="28"/>
          <w:szCs w:val="28"/>
        </w:rPr>
        <w:t xml:space="preserve"> 9:</w:t>
      </w:r>
      <w:r w:rsidR="0058560C">
        <w:rPr>
          <w:rFonts w:ascii="Garamond" w:hAnsi="Garamond"/>
          <w:sz w:val="28"/>
          <w:szCs w:val="28"/>
        </w:rPr>
        <w:t xml:space="preserve">4. </w:t>
      </w:r>
      <w:r w:rsidR="00A3134E">
        <w:rPr>
          <w:rFonts w:ascii="Garamond" w:hAnsi="Garamond"/>
          <w:sz w:val="28"/>
          <w:szCs w:val="28"/>
        </w:rPr>
        <w:t xml:space="preserve">When </w:t>
      </w:r>
      <w:r w:rsidR="0058560C" w:rsidRPr="0058560C">
        <w:rPr>
          <w:rFonts w:ascii="Garamond" w:hAnsi="Garamond"/>
          <w:sz w:val="28"/>
          <w:szCs w:val="28"/>
        </w:rPr>
        <w:t xml:space="preserve">Baby </w:t>
      </w:r>
      <w:r>
        <w:rPr>
          <w:rFonts w:ascii="Garamond" w:hAnsi="Garamond"/>
          <w:sz w:val="28"/>
          <w:szCs w:val="28"/>
        </w:rPr>
        <w:t>Brown-</w:t>
      </w:r>
      <w:r w:rsidR="0058560C" w:rsidRPr="0058560C">
        <w:rPr>
          <w:rFonts w:ascii="Garamond" w:hAnsi="Garamond"/>
          <w:sz w:val="28"/>
          <w:szCs w:val="28"/>
        </w:rPr>
        <w:t>Bear found Goldilocks sleeping on the couch in the den</w:t>
      </w:r>
      <w:r w:rsidR="00A3134E">
        <w:rPr>
          <w:rFonts w:ascii="Garamond" w:hAnsi="Garamond"/>
          <w:sz w:val="28"/>
          <w:szCs w:val="28"/>
        </w:rPr>
        <w:t xml:space="preserve">, she </w:t>
      </w:r>
      <w:r w:rsidR="0058560C" w:rsidRPr="0058560C">
        <w:rPr>
          <w:rFonts w:ascii="Garamond" w:hAnsi="Garamond"/>
          <w:sz w:val="28"/>
          <w:szCs w:val="28"/>
        </w:rPr>
        <w:t>screamed and</w:t>
      </w:r>
      <w:r w:rsidR="00A3134E">
        <w:rPr>
          <w:rFonts w:ascii="Garamond" w:hAnsi="Garamond"/>
          <w:sz w:val="28"/>
          <w:szCs w:val="28"/>
        </w:rPr>
        <w:t xml:space="preserve"> then quickly</w:t>
      </w:r>
      <w:r w:rsidR="0058560C" w:rsidRPr="0058560C">
        <w:rPr>
          <w:rFonts w:ascii="Garamond" w:hAnsi="Garamond"/>
          <w:sz w:val="28"/>
          <w:szCs w:val="28"/>
        </w:rPr>
        <w:t xml:space="preserve"> climbed </w:t>
      </w:r>
      <w:r w:rsidR="000678A4">
        <w:rPr>
          <w:rFonts w:ascii="Garamond" w:hAnsi="Garamond"/>
          <w:sz w:val="28"/>
          <w:szCs w:val="28"/>
        </w:rPr>
        <w:t xml:space="preserve">up the wood stove pipe. </w:t>
      </w:r>
      <w:r w:rsidR="0053412A">
        <w:rPr>
          <w:rFonts w:ascii="Garamond" w:hAnsi="Garamond"/>
          <w:sz w:val="28"/>
          <w:szCs w:val="28"/>
        </w:rPr>
        <w:t>TR</w:t>
      </w:r>
      <w:r w:rsidR="0058560C">
        <w:rPr>
          <w:rFonts w:ascii="Garamond" w:hAnsi="Garamond"/>
          <w:sz w:val="28"/>
          <w:szCs w:val="28"/>
        </w:rPr>
        <w:t xml:space="preserve"> </w:t>
      </w:r>
      <w:r w:rsidR="000678A4">
        <w:rPr>
          <w:rFonts w:ascii="Garamond" w:hAnsi="Garamond"/>
          <w:sz w:val="28"/>
          <w:szCs w:val="28"/>
        </w:rPr>
        <w:t>(</w:t>
      </w:r>
      <w:r w:rsidR="0058560C">
        <w:rPr>
          <w:rFonts w:ascii="Garamond" w:hAnsi="Garamond"/>
          <w:sz w:val="28"/>
          <w:szCs w:val="28"/>
        </w:rPr>
        <w:t>June 15, 2015</w:t>
      </w:r>
      <w:r w:rsidR="000678A4">
        <w:rPr>
          <w:rFonts w:ascii="Garamond" w:hAnsi="Garamond"/>
          <w:sz w:val="28"/>
          <w:szCs w:val="28"/>
        </w:rPr>
        <w:t>)</w:t>
      </w:r>
      <w:r w:rsidR="00E6572B">
        <w:rPr>
          <w:rFonts w:ascii="Garamond" w:hAnsi="Garamond"/>
          <w:sz w:val="28"/>
          <w:szCs w:val="28"/>
        </w:rPr>
        <w:t>, p</w:t>
      </w:r>
      <w:r w:rsidR="0053412A">
        <w:rPr>
          <w:rFonts w:ascii="Garamond" w:hAnsi="Garamond"/>
          <w:sz w:val="28"/>
          <w:szCs w:val="28"/>
        </w:rPr>
        <w:t xml:space="preserve"> 11:</w:t>
      </w:r>
      <w:r w:rsidR="0058560C">
        <w:rPr>
          <w:rFonts w:ascii="Garamond" w:hAnsi="Garamond"/>
          <w:sz w:val="28"/>
          <w:szCs w:val="28"/>
        </w:rPr>
        <w:t xml:space="preserve">7. </w:t>
      </w:r>
      <w:r w:rsidR="0058560C" w:rsidRPr="0058560C">
        <w:rPr>
          <w:rFonts w:ascii="Garamond" w:hAnsi="Garamond"/>
          <w:sz w:val="28"/>
          <w:szCs w:val="28"/>
        </w:rPr>
        <w:t xml:space="preserve">Goldilocks woke up and ran from the </w:t>
      </w:r>
      <w:r>
        <w:rPr>
          <w:rFonts w:ascii="Garamond" w:hAnsi="Garamond"/>
          <w:sz w:val="28"/>
          <w:szCs w:val="28"/>
        </w:rPr>
        <w:t>Brown-</w:t>
      </w:r>
      <w:r w:rsidR="0058560C" w:rsidRPr="0058560C">
        <w:rPr>
          <w:rFonts w:ascii="Garamond" w:hAnsi="Garamond"/>
          <w:sz w:val="28"/>
          <w:szCs w:val="28"/>
        </w:rPr>
        <w:t>Bear</w:t>
      </w:r>
      <w:r w:rsidR="000678A4">
        <w:rPr>
          <w:rFonts w:ascii="Garamond" w:hAnsi="Garamond"/>
          <w:sz w:val="28"/>
          <w:szCs w:val="28"/>
        </w:rPr>
        <w:t>s</w:t>
      </w:r>
      <w:r w:rsidR="005D361F">
        <w:rPr>
          <w:rFonts w:ascii="Garamond" w:hAnsi="Garamond"/>
          <w:sz w:val="28"/>
          <w:szCs w:val="28"/>
        </w:rPr>
        <w:t>’</w:t>
      </w:r>
      <w:r w:rsidR="000678A4">
        <w:rPr>
          <w:rFonts w:ascii="Garamond" w:hAnsi="Garamond"/>
          <w:sz w:val="28"/>
          <w:szCs w:val="28"/>
        </w:rPr>
        <w:t xml:space="preserve"> cabin. </w:t>
      </w:r>
      <w:r w:rsidR="0053412A">
        <w:rPr>
          <w:rFonts w:ascii="Garamond" w:hAnsi="Garamond"/>
          <w:sz w:val="28"/>
          <w:szCs w:val="28"/>
        </w:rPr>
        <w:t>TR</w:t>
      </w:r>
      <w:r w:rsidR="0058560C">
        <w:rPr>
          <w:rFonts w:ascii="Garamond" w:hAnsi="Garamond"/>
          <w:sz w:val="28"/>
          <w:szCs w:val="28"/>
        </w:rPr>
        <w:t xml:space="preserve"> </w:t>
      </w:r>
      <w:r w:rsidR="000678A4">
        <w:rPr>
          <w:rFonts w:ascii="Garamond" w:hAnsi="Garamond"/>
          <w:sz w:val="28"/>
          <w:szCs w:val="28"/>
        </w:rPr>
        <w:t>(</w:t>
      </w:r>
      <w:r w:rsidR="0058560C">
        <w:rPr>
          <w:rFonts w:ascii="Garamond" w:hAnsi="Garamond"/>
          <w:sz w:val="28"/>
          <w:szCs w:val="28"/>
        </w:rPr>
        <w:t>June 15, 2015</w:t>
      </w:r>
      <w:r w:rsidR="000678A4">
        <w:rPr>
          <w:rFonts w:ascii="Garamond" w:hAnsi="Garamond"/>
          <w:sz w:val="28"/>
          <w:szCs w:val="28"/>
        </w:rPr>
        <w:t>)</w:t>
      </w:r>
      <w:r w:rsidR="00E6572B">
        <w:rPr>
          <w:rFonts w:ascii="Garamond" w:hAnsi="Garamond"/>
          <w:sz w:val="28"/>
          <w:szCs w:val="28"/>
        </w:rPr>
        <w:t>, p</w:t>
      </w:r>
      <w:r w:rsidR="0058560C">
        <w:rPr>
          <w:rFonts w:ascii="Garamond" w:hAnsi="Garamond"/>
          <w:sz w:val="28"/>
          <w:szCs w:val="28"/>
        </w:rPr>
        <w:t xml:space="preserve"> 13</w:t>
      </w:r>
      <w:r w:rsidR="0053412A">
        <w:rPr>
          <w:rFonts w:ascii="Garamond" w:hAnsi="Garamond"/>
          <w:sz w:val="28"/>
          <w:szCs w:val="28"/>
        </w:rPr>
        <w:t>:</w:t>
      </w:r>
      <w:r w:rsidR="0058560C">
        <w:rPr>
          <w:rFonts w:ascii="Garamond" w:hAnsi="Garamond"/>
          <w:sz w:val="28"/>
          <w:szCs w:val="28"/>
        </w:rPr>
        <w:t xml:space="preserve">3. </w:t>
      </w:r>
      <w:r>
        <w:rPr>
          <w:rFonts w:ascii="Garamond" w:hAnsi="Garamond"/>
          <w:sz w:val="28"/>
          <w:szCs w:val="28"/>
        </w:rPr>
        <w:t>The Brown-</w:t>
      </w:r>
      <w:r w:rsidR="00A3134E">
        <w:rPr>
          <w:rFonts w:ascii="Garamond" w:hAnsi="Garamond"/>
          <w:sz w:val="28"/>
          <w:szCs w:val="28"/>
        </w:rPr>
        <w:t xml:space="preserve">Bears </w:t>
      </w:r>
      <w:r w:rsidR="00E6572B">
        <w:rPr>
          <w:rFonts w:ascii="Garamond" w:hAnsi="Garamond"/>
          <w:sz w:val="28"/>
          <w:szCs w:val="28"/>
        </w:rPr>
        <w:t>gave a list of the damages to the police</w:t>
      </w:r>
      <w:r w:rsidR="0058560C" w:rsidRPr="0058560C">
        <w:rPr>
          <w:rFonts w:ascii="Garamond" w:hAnsi="Garamond"/>
          <w:sz w:val="28"/>
          <w:szCs w:val="28"/>
        </w:rPr>
        <w:t xml:space="preserve">. </w:t>
      </w:r>
      <w:r w:rsidR="0053412A">
        <w:rPr>
          <w:rFonts w:ascii="Garamond" w:hAnsi="Garamond"/>
          <w:sz w:val="28"/>
          <w:szCs w:val="28"/>
        </w:rPr>
        <w:t>EX</w:t>
      </w:r>
      <w:r w:rsidR="00E6572B">
        <w:rPr>
          <w:rFonts w:ascii="Garamond" w:hAnsi="Garamond"/>
          <w:sz w:val="28"/>
          <w:szCs w:val="28"/>
        </w:rPr>
        <w:t xml:space="preserve"> </w:t>
      </w:r>
      <w:r w:rsidR="0053412A">
        <w:rPr>
          <w:rFonts w:ascii="Garamond" w:hAnsi="Garamond"/>
          <w:sz w:val="28"/>
          <w:szCs w:val="28"/>
        </w:rPr>
        <w:t>(trial)</w:t>
      </w:r>
      <w:r w:rsidR="00E6572B">
        <w:rPr>
          <w:rFonts w:ascii="Garamond" w:hAnsi="Garamond"/>
          <w:sz w:val="28"/>
          <w:szCs w:val="28"/>
        </w:rPr>
        <w:t>, p</w:t>
      </w:r>
      <w:r w:rsidR="002F3223">
        <w:rPr>
          <w:rFonts w:ascii="Garamond" w:hAnsi="Garamond"/>
          <w:sz w:val="28"/>
          <w:szCs w:val="28"/>
        </w:rPr>
        <w:t xml:space="preserve"> </w:t>
      </w:r>
      <w:r w:rsidR="0053412A">
        <w:rPr>
          <w:rFonts w:ascii="Garamond" w:hAnsi="Garamond"/>
          <w:sz w:val="28"/>
          <w:szCs w:val="28"/>
        </w:rPr>
        <w:t>4-5</w:t>
      </w:r>
      <w:r w:rsidR="004E53AA">
        <w:rPr>
          <w:rFonts w:ascii="Garamond" w:hAnsi="Garamond"/>
          <w:sz w:val="28"/>
          <w:szCs w:val="28"/>
        </w:rPr>
        <w:t>.</w:t>
      </w:r>
      <w:r w:rsidR="00C2071F">
        <w:rPr>
          <w:rStyle w:val="FootnoteReference"/>
          <w:rFonts w:ascii="Garamond" w:hAnsi="Garamond"/>
          <w:sz w:val="28"/>
          <w:szCs w:val="28"/>
        </w:rPr>
        <w:footnoteReference w:id="14"/>
      </w:r>
      <w:r w:rsidR="0058560C">
        <w:rPr>
          <w:rFonts w:ascii="Garamond" w:hAnsi="Garamond"/>
          <w:sz w:val="28"/>
          <w:szCs w:val="28"/>
        </w:rPr>
        <w:t xml:space="preserve"> </w:t>
      </w:r>
    </w:p>
    <w:p w14:paraId="3E8C359D" w14:textId="5732D1F6" w:rsidR="00D0311A" w:rsidRDefault="00F46443"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Since that day, the</w:t>
      </w:r>
      <w:r w:rsidR="0058560C" w:rsidRPr="0058560C">
        <w:rPr>
          <w:rFonts w:ascii="Garamond" w:hAnsi="Garamond"/>
          <w:sz w:val="28"/>
          <w:szCs w:val="28"/>
        </w:rPr>
        <w:t xml:space="preserve"> </w:t>
      </w:r>
      <w:r w:rsidR="0058560C">
        <w:rPr>
          <w:rFonts w:ascii="Garamond" w:hAnsi="Garamond"/>
          <w:sz w:val="28"/>
          <w:szCs w:val="28"/>
        </w:rPr>
        <w:t>Colorado</w:t>
      </w:r>
      <w:r w:rsidR="0058560C" w:rsidRPr="0058560C">
        <w:rPr>
          <w:rFonts w:ascii="Garamond" w:hAnsi="Garamond"/>
          <w:sz w:val="28"/>
          <w:szCs w:val="28"/>
        </w:rPr>
        <w:t xml:space="preserve"> Department of </w:t>
      </w:r>
      <w:r w:rsidR="0058560C">
        <w:rPr>
          <w:rFonts w:ascii="Garamond" w:hAnsi="Garamond"/>
          <w:sz w:val="28"/>
          <w:szCs w:val="28"/>
        </w:rPr>
        <w:t>Parks and Wildlife</w:t>
      </w:r>
      <w:r w:rsidR="0058560C" w:rsidRPr="0058560C">
        <w:rPr>
          <w:rFonts w:ascii="Garamond" w:hAnsi="Garamond"/>
          <w:sz w:val="28"/>
          <w:szCs w:val="28"/>
        </w:rPr>
        <w:t xml:space="preserve"> has treated Baby </w:t>
      </w:r>
      <w:r w:rsidR="00B46324">
        <w:rPr>
          <w:rFonts w:ascii="Garamond" w:hAnsi="Garamond"/>
          <w:sz w:val="28"/>
          <w:szCs w:val="28"/>
        </w:rPr>
        <w:t>Brown-</w:t>
      </w:r>
      <w:r w:rsidR="0058560C" w:rsidRPr="0058560C">
        <w:rPr>
          <w:rFonts w:ascii="Garamond" w:hAnsi="Garamond"/>
          <w:sz w:val="28"/>
          <w:szCs w:val="28"/>
        </w:rPr>
        <w:t>Bear</w:t>
      </w:r>
      <w:r w:rsidR="0053412A">
        <w:rPr>
          <w:rFonts w:ascii="Garamond" w:hAnsi="Garamond"/>
          <w:sz w:val="28"/>
          <w:szCs w:val="28"/>
        </w:rPr>
        <w:t>. TR (June 15, 2015), p</w:t>
      </w:r>
      <w:r w:rsidR="00D53597">
        <w:rPr>
          <w:rFonts w:ascii="Garamond" w:hAnsi="Garamond"/>
          <w:sz w:val="28"/>
          <w:szCs w:val="28"/>
        </w:rPr>
        <w:t xml:space="preserve"> 32</w:t>
      </w:r>
      <w:r w:rsidR="0053412A">
        <w:rPr>
          <w:rFonts w:ascii="Garamond" w:hAnsi="Garamond"/>
          <w:sz w:val="28"/>
          <w:szCs w:val="28"/>
        </w:rPr>
        <w:t>:</w:t>
      </w:r>
      <w:r w:rsidR="00D53597">
        <w:rPr>
          <w:rFonts w:ascii="Garamond" w:hAnsi="Garamond"/>
          <w:sz w:val="28"/>
          <w:szCs w:val="28"/>
        </w:rPr>
        <w:t xml:space="preserve">3. </w:t>
      </w:r>
      <w:r>
        <w:rPr>
          <w:rFonts w:ascii="Garamond" w:hAnsi="Garamond"/>
          <w:sz w:val="28"/>
          <w:szCs w:val="28"/>
        </w:rPr>
        <w:t>Department doctors</w:t>
      </w:r>
      <w:r w:rsidR="0058560C" w:rsidRPr="0058560C">
        <w:rPr>
          <w:rFonts w:ascii="Garamond" w:hAnsi="Garamond"/>
          <w:sz w:val="28"/>
          <w:szCs w:val="28"/>
        </w:rPr>
        <w:t xml:space="preserve"> </w:t>
      </w:r>
      <w:r w:rsidR="00D53597">
        <w:rPr>
          <w:rFonts w:ascii="Garamond" w:hAnsi="Garamond"/>
          <w:sz w:val="28"/>
          <w:szCs w:val="28"/>
        </w:rPr>
        <w:t xml:space="preserve">diagnosed Baby Brown-Bear with </w:t>
      </w:r>
      <w:r w:rsidR="0058560C" w:rsidRPr="0058560C">
        <w:rPr>
          <w:rFonts w:ascii="Garamond" w:hAnsi="Garamond"/>
          <w:sz w:val="28"/>
          <w:szCs w:val="28"/>
        </w:rPr>
        <w:t>p</w:t>
      </w:r>
      <w:r w:rsidR="0058560C">
        <w:rPr>
          <w:rFonts w:ascii="Garamond" w:hAnsi="Garamond"/>
          <w:sz w:val="28"/>
          <w:szCs w:val="28"/>
        </w:rPr>
        <w:t>ost-traumatic stress disorder</w:t>
      </w:r>
      <w:r w:rsidR="00A01DBE">
        <w:rPr>
          <w:rFonts w:ascii="Garamond" w:hAnsi="Garamond"/>
          <w:sz w:val="28"/>
          <w:szCs w:val="28"/>
        </w:rPr>
        <w:t xml:space="preserve">. </w:t>
      </w:r>
      <w:r w:rsidR="0053412A">
        <w:rPr>
          <w:rFonts w:ascii="Garamond" w:hAnsi="Garamond"/>
          <w:sz w:val="28"/>
          <w:szCs w:val="28"/>
        </w:rPr>
        <w:t>TR</w:t>
      </w:r>
      <w:r w:rsidR="0058560C">
        <w:rPr>
          <w:rFonts w:ascii="Garamond" w:hAnsi="Garamond"/>
          <w:sz w:val="28"/>
          <w:szCs w:val="28"/>
        </w:rPr>
        <w:t xml:space="preserve"> </w:t>
      </w:r>
      <w:r w:rsidR="00A01DBE">
        <w:rPr>
          <w:rFonts w:ascii="Garamond" w:hAnsi="Garamond"/>
          <w:sz w:val="28"/>
          <w:szCs w:val="28"/>
        </w:rPr>
        <w:t>(</w:t>
      </w:r>
      <w:r w:rsidR="0058560C">
        <w:rPr>
          <w:rFonts w:ascii="Garamond" w:hAnsi="Garamond"/>
          <w:sz w:val="28"/>
          <w:szCs w:val="28"/>
        </w:rPr>
        <w:t>June 15, 2015</w:t>
      </w:r>
      <w:r w:rsidR="00A01DBE">
        <w:rPr>
          <w:rFonts w:ascii="Garamond" w:hAnsi="Garamond"/>
          <w:sz w:val="28"/>
          <w:szCs w:val="28"/>
        </w:rPr>
        <w:t>)</w:t>
      </w:r>
      <w:r w:rsidR="0053412A">
        <w:rPr>
          <w:rFonts w:ascii="Garamond" w:hAnsi="Garamond"/>
          <w:sz w:val="28"/>
          <w:szCs w:val="28"/>
        </w:rPr>
        <w:t>, p</w:t>
      </w:r>
      <w:r w:rsidR="0058560C">
        <w:rPr>
          <w:rFonts w:ascii="Garamond" w:hAnsi="Garamond"/>
          <w:sz w:val="28"/>
          <w:szCs w:val="28"/>
        </w:rPr>
        <w:t xml:space="preserve"> 32</w:t>
      </w:r>
      <w:r w:rsidR="0053412A">
        <w:rPr>
          <w:rFonts w:ascii="Garamond" w:hAnsi="Garamond"/>
          <w:sz w:val="28"/>
          <w:szCs w:val="28"/>
        </w:rPr>
        <w:t>:</w:t>
      </w:r>
      <w:r w:rsidR="0058560C">
        <w:rPr>
          <w:rFonts w:ascii="Garamond" w:hAnsi="Garamond"/>
          <w:sz w:val="28"/>
          <w:szCs w:val="28"/>
        </w:rPr>
        <w:t>17</w:t>
      </w:r>
      <w:r w:rsidR="00D53597">
        <w:rPr>
          <w:rFonts w:ascii="Garamond" w:hAnsi="Garamond"/>
          <w:sz w:val="28"/>
          <w:szCs w:val="28"/>
        </w:rPr>
        <w:t>-25</w:t>
      </w:r>
      <w:r w:rsidR="0058560C">
        <w:rPr>
          <w:rFonts w:ascii="Garamond" w:hAnsi="Garamond"/>
          <w:sz w:val="28"/>
          <w:szCs w:val="28"/>
        </w:rPr>
        <w:t>.</w:t>
      </w:r>
    </w:p>
    <w:p w14:paraId="7EF824EC" w14:textId="6BD1FC19" w:rsidR="006975E8" w:rsidRDefault="00B46324"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Mama </w:t>
      </w:r>
      <w:r w:rsidR="00E8618C">
        <w:rPr>
          <w:rFonts w:ascii="Garamond" w:hAnsi="Garamond"/>
          <w:sz w:val="28"/>
          <w:szCs w:val="28"/>
        </w:rPr>
        <w:t xml:space="preserve">and Papa </w:t>
      </w:r>
      <w:r>
        <w:rPr>
          <w:rFonts w:ascii="Garamond" w:hAnsi="Garamond"/>
          <w:sz w:val="28"/>
          <w:szCs w:val="28"/>
        </w:rPr>
        <w:t>Brown-</w:t>
      </w:r>
      <w:r w:rsidR="0058560C" w:rsidRPr="0058560C">
        <w:rPr>
          <w:rFonts w:ascii="Garamond" w:hAnsi="Garamond"/>
          <w:sz w:val="28"/>
          <w:szCs w:val="28"/>
        </w:rPr>
        <w:t xml:space="preserve">Bear filed a complaint in </w:t>
      </w:r>
      <w:r w:rsidR="0058560C">
        <w:rPr>
          <w:rFonts w:ascii="Garamond" w:hAnsi="Garamond"/>
          <w:sz w:val="28"/>
          <w:szCs w:val="28"/>
        </w:rPr>
        <w:t>Larimer County District</w:t>
      </w:r>
      <w:r w:rsidR="0058560C" w:rsidRPr="0058560C">
        <w:rPr>
          <w:rFonts w:ascii="Garamond" w:hAnsi="Garamond"/>
          <w:sz w:val="28"/>
          <w:szCs w:val="28"/>
        </w:rPr>
        <w:t xml:space="preserve"> Court</w:t>
      </w:r>
      <w:r w:rsidR="00E8618C">
        <w:rPr>
          <w:rFonts w:ascii="Garamond" w:hAnsi="Garamond"/>
          <w:sz w:val="28"/>
          <w:szCs w:val="28"/>
        </w:rPr>
        <w:t xml:space="preserve"> against Goldilocks</w:t>
      </w:r>
      <w:r w:rsidR="0058560C" w:rsidRPr="0058560C">
        <w:rPr>
          <w:rFonts w:ascii="Garamond" w:hAnsi="Garamond"/>
          <w:sz w:val="28"/>
          <w:szCs w:val="28"/>
        </w:rPr>
        <w:t>.</w:t>
      </w:r>
      <w:r w:rsidR="0080796C">
        <w:rPr>
          <w:rFonts w:ascii="Garamond" w:hAnsi="Garamond"/>
          <w:sz w:val="28"/>
          <w:szCs w:val="28"/>
        </w:rPr>
        <w:t xml:space="preserve"> </w:t>
      </w:r>
      <w:r w:rsidR="00D44BBB">
        <w:rPr>
          <w:rFonts w:asciiTheme="minorHAnsi" w:hAnsiTheme="minorHAnsi"/>
          <w:sz w:val="28"/>
          <w:szCs w:val="28"/>
        </w:rPr>
        <w:t>CF, p</w:t>
      </w:r>
      <w:r w:rsidR="0080796C" w:rsidRPr="00D2031A">
        <w:rPr>
          <w:rFonts w:asciiTheme="minorHAnsi" w:hAnsiTheme="minorHAnsi"/>
          <w:sz w:val="28"/>
          <w:szCs w:val="28"/>
        </w:rPr>
        <w:t xml:space="preserve"> 1</w:t>
      </w:r>
      <w:r w:rsidR="0080796C">
        <w:rPr>
          <w:rFonts w:asciiTheme="minorHAnsi" w:hAnsiTheme="minorHAnsi"/>
          <w:sz w:val="28"/>
          <w:szCs w:val="28"/>
        </w:rPr>
        <w:t>.</w:t>
      </w:r>
      <w:r w:rsidR="004A3787">
        <w:rPr>
          <w:rFonts w:ascii="Garamond" w:hAnsi="Garamond"/>
          <w:sz w:val="28"/>
          <w:szCs w:val="28"/>
        </w:rPr>
        <w:t xml:space="preserve"> </w:t>
      </w:r>
      <w:r w:rsidR="00E8618C">
        <w:rPr>
          <w:rFonts w:ascii="Garamond" w:hAnsi="Garamond"/>
          <w:sz w:val="28"/>
          <w:szCs w:val="28"/>
        </w:rPr>
        <w:t>They claim she</w:t>
      </w:r>
      <w:r w:rsidR="006975E8" w:rsidRPr="006975E8">
        <w:rPr>
          <w:rFonts w:ascii="Garamond" w:hAnsi="Garamond"/>
          <w:sz w:val="28"/>
          <w:szCs w:val="28"/>
        </w:rPr>
        <w:t xml:space="preserve"> trespassed on their property</w:t>
      </w:r>
      <w:r w:rsidR="00E8618C">
        <w:rPr>
          <w:rFonts w:ascii="Garamond" w:hAnsi="Garamond"/>
          <w:sz w:val="28"/>
          <w:szCs w:val="28"/>
        </w:rPr>
        <w:t>,</w:t>
      </w:r>
      <w:r w:rsidR="006975E8" w:rsidRPr="006975E8">
        <w:rPr>
          <w:rFonts w:ascii="Garamond" w:hAnsi="Garamond"/>
          <w:sz w:val="28"/>
          <w:szCs w:val="28"/>
        </w:rPr>
        <w:t xml:space="preserve"> </w:t>
      </w:r>
      <w:r w:rsidR="00E8618C">
        <w:rPr>
          <w:rFonts w:ascii="Garamond" w:hAnsi="Garamond"/>
          <w:sz w:val="28"/>
          <w:szCs w:val="28"/>
        </w:rPr>
        <w:t xml:space="preserve">ate their blueberries, and slept in their </w:t>
      </w:r>
      <w:r w:rsidR="006975E8" w:rsidRPr="006975E8">
        <w:rPr>
          <w:rFonts w:ascii="Garamond" w:hAnsi="Garamond"/>
          <w:sz w:val="28"/>
          <w:szCs w:val="28"/>
        </w:rPr>
        <w:t>den.</w:t>
      </w:r>
      <w:r w:rsidR="0080796C">
        <w:rPr>
          <w:rFonts w:ascii="Garamond" w:hAnsi="Garamond"/>
          <w:sz w:val="28"/>
          <w:szCs w:val="28"/>
        </w:rPr>
        <w:t xml:space="preserve"> </w:t>
      </w:r>
      <w:r w:rsidR="00D44BBB">
        <w:rPr>
          <w:rFonts w:asciiTheme="minorHAnsi" w:hAnsiTheme="minorHAnsi"/>
          <w:sz w:val="28"/>
          <w:szCs w:val="28"/>
        </w:rPr>
        <w:t>CF, p</w:t>
      </w:r>
      <w:r w:rsidR="0080796C" w:rsidRPr="0077390A">
        <w:rPr>
          <w:rFonts w:asciiTheme="minorHAnsi" w:hAnsiTheme="minorHAnsi"/>
          <w:sz w:val="28"/>
          <w:szCs w:val="28"/>
        </w:rPr>
        <w:t xml:space="preserve"> 2-3</w:t>
      </w:r>
      <w:r w:rsidR="0080796C">
        <w:rPr>
          <w:rFonts w:asciiTheme="minorHAnsi" w:hAnsiTheme="minorHAnsi"/>
          <w:sz w:val="28"/>
          <w:szCs w:val="28"/>
        </w:rPr>
        <w:t>.</w:t>
      </w:r>
      <w:r w:rsidR="006975E8" w:rsidRPr="006975E8">
        <w:rPr>
          <w:rFonts w:ascii="Garamond" w:hAnsi="Garamond"/>
          <w:sz w:val="28"/>
          <w:szCs w:val="28"/>
        </w:rPr>
        <w:t xml:space="preserve"> They also </w:t>
      </w:r>
      <w:r w:rsidR="006975E8" w:rsidRPr="006975E8">
        <w:rPr>
          <w:rFonts w:ascii="Garamond" w:hAnsi="Garamond"/>
          <w:sz w:val="28"/>
          <w:szCs w:val="28"/>
        </w:rPr>
        <w:lastRenderedPageBreak/>
        <w:t xml:space="preserve">claimed that Baby Bear suffered </w:t>
      </w:r>
      <w:r w:rsidR="00404632" w:rsidRPr="006975E8">
        <w:rPr>
          <w:rFonts w:ascii="Garamond" w:hAnsi="Garamond"/>
          <w:sz w:val="28"/>
          <w:szCs w:val="28"/>
        </w:rPr>
        <w:t xml:space="preserve">$40,000 </w:t>
      </w:r>
      <w:r w:rsidR="00404632">
        <w:rPr>
          <w:rFonts w:ascii="Garamond" w:hAnsi="Garamond"/>
          <w:sz w:val="28"/>
          <w:szCs w:val="28"/>
        </w:rPr>
        <w:t xml:space="preserve">in </w:t>
      </w:r>
      <w:r w:rsidR="006975E8" w:rsidRPr="006975E8">
        <w:rPr>
          <w:rFonts w:ascii="Garamond" w:hAnsi="Garamond"/>
          <w:sz w:val="28"/>
          <w:szCs w:val="28"/>
        </w:rPr>
        <w:t xml:space="preserve">physical and mental damages because </w:t>
      </w:r>
      <w:r w:rsidR="00E8618C">
        <w:rPr>
          <w:rFonts w:ascii="Garamond" w:hAnsi="Garamond"/>
          <w:sz w:val="28"/>
          <w:szCs w:val="28"/>
        </w:rPr>
        <w:t xml:space="preserve">she is </w:t>
      </w:r>
      <w:r w:rsidR="006975E8" w:rsidRPr="006975E8">
        <w:rPr>
          <w:rFonts w:ascii="Garamond" w:hAnsi="Garamond"/>
          <w:sz w:val="28"/>
          <w:szCs w:val="28"/>
        </w:rPr>
        <w:t>unable to help the family fish, hunt</w:t>
      </w:r>
      <w:r w:rsidR="003C5AA0">
        <w:rPr>
          <w:rFonts w:ascii="Garamond" w:hAnsi="Garamond"/>
          <w:sz w:val="28"/>
          <w:szCs w:val="28"/>
        </w:rPr>
        <w:t>,</w:t>
      </w:r>
      <w:r w:rsidR="006975E8" w:rsidRPr="006975E8">
        <w:rPr>
          <w:rFonts w:ascii="Garamond" w:hAnsi="Garamond"/>
          <w:sz w:val="28"/>
          <w:szCs w:val="28"/>
        </w:rPr>
        <w:t xml:space="preserve"> and gather berries</w:t>
      </w:r>
      <w:r w:rsidR="0077390A">
        <w:rPr>
          <w:rFonts w:ascii="Garamond" w:hAnsi="Garamond"/>
          <w:sz w:val="28"/>
          <w:szCs w:val="28"/>
        </w:rPr>
        <w:t>.</w:t>
      </w:r>
      <w:r w:rsidR="0080796C">
        <w:rPr>
          <w:rFonts w:ascii="Garamond" w:hAnsi="Garamond"/>
          <w:sz w:val="28"/>
          <w:szCs w:val="28"/>
        </w:rPr>
        <w:t xml:space="preserve"> </w:t>
      </w:r>
      <w:r w:rsidR="00D44BBB">
        <w:rPr>
          <w:rFonts w:asciiTheme="minorHAnsi" w:hAnsiTheme="minorHAnsi"/>
          <w:sz w:val="28"/>
          <w:szCs w:val="28"/>
        </w:rPr>
        <w:t>CF, p</w:t>
      </w:r>
      <w:r w:rsidR="0080796C" w:rsidRPr="0077390A">
        <w:rPr>
          <w:rFonts w:asciiTheme="minorHAnsi" w:hAnsiTheme="minorHAnsi"/>
          <w:sz w:val="28"/>
          <w:szCs w:val="28"/>
        </w:rPr>
        <w:t xml:space="preserve"> 2-3</w:t>
      </w:r>
      <w:r w:rsidR="0080796C">
        <w:rPr>
          <w:rFonts w:asciiTheme="minorHAnsi" w:hAnsiTheme="minorHAnsi"/>
          <w:sz w:val="28"/>
          <w:szCs w:val="28"/>
        </w:rPr>
        <w:t>.</w:t>
      </w:r>
      <w:r w:rsidR="006975E8">
        <w:rPr>
          <w:rFonts w:ascii="Garamond" w:hAnsi="Garamond"/>
          <w:sz w:val="28"/>
          <w:szCs w:val="28"/>
        </w:rPr>
        <w:t xml:space="preserve"> </w:t>
      </w:r>
    </w:p>
    <w:p w14:paraId="044DFE04" w14:textId="7C5CE1E4" w:rsidR="0003605F" w:rsidRDefault="006975E8" w:rsidP="0057656D">
      <w:pPr>
        <w:autoSpaceDE w:val="0"/>
        <w:autoSpaceDN w:val="0"/>
        <w:adjustRightInd w:val="0"/>
        <w:spacing w:line="480" w:lineRule="auto"/>
        <w:ind w:left="720" w:firstLine="720"/>
        <w:rPr>
          <w:rFonts w:ascii="Garamond" w:hAnsi="Garamond"/>
          <w:sz w:val="28"/>
          <w:szCs w:val="28"/>
        </w:rPr>
      </w:pPr>
      <w:r w:rsidRPr="006975E8">
        <w:rPr>
          <w:rFonts w:ascii="Garamond" w:hAnsi="Garamond"/>
          <w:sz w:val="28"/>
          <w:szCs w:val="28"/>
        </w:rPr>
        <w:t>Judge I. M. Fhair presided over a two-day trial</w:t>
      </w:r>
      <w:r w:rsidR="0080796C">
        <w:rPr>
          <w:rFonts w:ascii="Garamond" w:hAnsi="Garamond"/>
          <w:sz w:val="28"/>
          <w:szCs w:val="28"/>
        </w:rPr>
        <w:t xml:space="preserve"> without a jury</w:t>
      </w:r>
      <w:r w:rsidRPr="006975E8">
        <w:rPr>
          <w:rFonts w:ascii="Garamond" w:hAnsi="Garamond"/>
          <w:sz w:val="28"/>
          <w:szCs w:val="28"/>
        </w:rPr>
        <w:t xml:space="preserve">. </w:t>
      </w:r>
      <w:r w:rsidR="001E2CEC">
        <w:rPr>
          <w:rFonts w:ascii="Garamond" w:hAnsi="Garamond"/>
          <w:sz w:val="28"/>
          <w:szCs w:val="28"/>
        </w:rPr>
        <w:t>TR</w:t>
      </w:r>
      <w:r>
        <w:rPr>
          <w:rFonts w:ascii="Garamond" w:hAnsi="Garamond"/>
          <w:sz w:val="28"/>
          <w:szCs w:val="28"/>
        </w:rPr>
        <w:t xml:space="preserve"> </w:t>
      </w:r>
      <w:r w:rsidR="00A01DBE">
        <w:rPr>
          <w:rFonts w:ascii="Garamond" w:hAnsi="Garamond"/>
          <w:sz w:val="28"/>
          <w:szCs w:val="28"/>
        </w:rPr>
        <w:t>(</w:t>
      </w:r>
      <w:r>
        <w:rPr>
          <w:rFonts w:ascii="Garamond" w:hAnsi="Garamond"/>
          <w:sz w:val="28"/>
          <w:szCs w:val="28"/>
        </w:rPr>
        <w:t>June 15, 2015</w:t>
      </w:r>
      <w:r w:rsidR="00A01DBE">
        <w:rPr>
          <w:rFonts w:ascii="Garamond" w:hAnsi="Garamond"/>
          <w:sz w:val="28"/>
          <w:szCs w:val="28"/>
        </w:rPr>
        <w:t>)</w:t>
      </w:r>
      <w:r w:rsidR="00D44BBB">
        <w:rPr>
          <w:rFonts w:ascii="Garamond" w:hAnsi="Garamond"/>
          <w:sz w:val="28"/>
          <w:szCs w:val="28"/>
        </w:rPr>
        <w:t>, p</w:t>
      </w:r>
      <w:r>
        <w:rPr>
          <w:rFonts w:ascii="Garamond" w:hAnsi="Garamond"/>
          <w:sz w:val="28"/>
          <w:szCs w:val="28"/>
        </w:rPr>
        <w:t xml:space="preserve"> 1</w:t>
      </w:r>
      <w:r w:rsidR="001E2CEC">
        <w:rPr>
          <w:rFonts w:ascii="Garamond" w:hAnsi="Garamond"/>
          <w:sz w:val="28"/>
          <w:szCs w:val="28"/>
        </w:rPr>
        <w:t>:</w:t>
      </w:r>
      <w:r>
        <w:rPr>
          <w:rFonts w:ascii="Garamond" w:hAnsi="Garamond"/>
          <w:sz w:val="28"/>
          <w:szCs w:val="28"/>
        </w:rPr>
        <w:t xml:space="preserve">5. </w:t>
      </w:r>
      <w:r w:rsidRPr="006975E8">
        <w:rPr>
          <w:rFonts w:ascii="Garamond" w:hAnsi="Garamond"/>
          <w:sz w:val="28"/>
          <w:szCs w:val="28"/>
        </w:rPr>
        <w:t xml:space="preserve">Papa </w:t>
      </w:r>
      <w:r w:rsidR="007120DD">
        <w:rPr>
          <w:rFonts w:ascii="Garamond" w:hAnsi="Garamond"/>
          <w:sz w:val="28"/>
          <w:szCs w:val="28"/>
        </w:rPr>
        <w:t>Brown-</w:t>
      </w:r>
      <w:r w:rsidRPr="006975E8">
        <w:rPr>
          <w:rFonts w:ascii="Garamond" w:hAnsi="Garamond"/>
          <w:sz w:val="28"/>
          <w:szCs w:val="28"/>
        </w:rPr>
        <w:t xml:space="preserve">Bear testified </w:t>
      </w:r>
      <w:r w:rsidR="00F46443">
        <w:rPr>
          <w:rFonts w:ascii="Garamond" w:hAnsi="Garamond"/>
          <w:sz w:val="28"/>
          <w:szCs w:val="28"/>
        </w:rPr>
        <w:t>that the</w:t>
      </w:r>
      <w:r w:rsidR="00BF7B2A">
        <w:rPr>
          <w:rFonts w:ascii="Garamond" w:hAnsi="Garamond"/>
          <w:sz w:val="28"/>
          <w:szCs w:val="28"/>
        </w:rPr>
        <w:t xml:space="preserve"> famil</w:t>
      </w:r>
      <w:r w:rsidR="00F46443">
        <w:rPr>
          <w:rFonts w:ascii="Garamond" w:hAnsi="Garamond"/>
          <w:sz w:val="28"/>
          <w:szCs w:val="28"/>
        </w:rPr>
        <w:t xml:space="preserve">y </w:t>
      </w:r>
      <w:r w:rsidR="002B43C8">
        <w:rPr>
          <w:rFonts w:ascii="Garamond" w:hAnsi="Garamond"/>
          <w:sz w:val="28"/>
          <w:szCs w:val="28"/>
        </w:rPr>
        <w:t>left the</w:t>
      </w:r>
      <w:r w:rsidR="00BF7B2A">
        <w:rPr>
          <w:rFonts w:ascii="Garamond" w:hAnsi="Garamond"/>
          <w:sz w:val="28"/>
          <w:szCs w:val="28"/>
        </w:rPr>
        <w:t>ir cabin</w:t>
      </w:r>
      <w:r w:rsidR="002B43C8">
        <w:rPr>
          <w:rFonts w:ascii="Garamond" w:hAnsi="Garamond"/>
          <w:sz w:val="28"/>
          <w:szCs w:val="28"/>
        </w:rPr>
        <w:t xml:space="preserve"> in the morning to go hiking and then </w:t>
      </w:r>
      <w:r w:rsidR="00A01DBE">
        <w:rPr>
          <w:rFonts w:ascii="Garamond" w:hAnsi="Garamond"/>
          <w:sz w:val="28"/>
          <w:szCs w:val="28"/>
        </w:rPr>
        <w:t>return</w:t>
      </w:r>
      <w:r w:rsidR="00A24672">
        <w:rPr>
          <w:rFonts w:ascii="Garamond" w:hAnsi="Garamond"/>
          <w:sz w:val="28"/>
          <w:szCs w:val="28"/>
        </w:rPr>
        <w:t>ed</w:t>
      </w:r>
      <w:r w:rsidR="00A01DBE">
        <w:rPr>
          <w:rFonts w:ascii="Garamond" w:hAnsi="Garamond"/>
          <w:sz w:val="28"/>
          <w:szCs w:val="28"/>
        </w:rPr>
        <w:t xml:space="preserve"> home for lunch. </w:t>
      </w:r>
      <w:r w:rsidR="001E2CEC">
        <w:rPr>
          <w:rFonts w:ascii="Garamond" w:hAnsi="Garamond"/>
          <w:sz w:val="28"/>
          <w:szCs w:val="28"/>
        </w:rPr>
        <w:t>TR</w:t>
      </w:r>
      <w:r>
        <w:rPr>
          <w:rFonts w:ascii="Garamond" w:hAnsi="Garamond"/>
          <w:sz w:val="28"/>
          <w:szCs w:val="28"/>
        </w:rPr>
        <w:t xml:space="preserve"> </w:t>
      </w:r>
      <w:r w:rsidR="00A01DBE">
        <w:rPr>
          <w:rFonts w:ascii="Garamond" w:hAnsi="Garamond"/>
          <w:sz w:val="28"/>
          <w:szCs w:val="28"/>
        </w:rPr>
        <w:t>(</w:t>
      </w:r>
      <w:r>
        <w:rPr>
          <w:rFonts w:ascii="Garamond" w:hAnsi="Garamond"/>
          <w:sz w:val="28"/>
          <w:szCs w:val="28"/>
        </w:rPr>
        <w:t>June 15, 2015</w:t>
      </w:r>
      <w:r w:rsidR="00A01DBE">
        <w:rPr>
          <w:rFonts w:ascii="Garamond" w:hAnsi="Garamond"/>
          <w:sz w:val="28"/>
          <w:szCs w:val="28"/>
        </w:rPr>
        <w:t>)</w:t>
      </w:r>
      <w:r w:rsidR="00D44BBB">
        <w:rPr>
          <w:rFonts w:ascii="Garamond" w:hAnsi="Garamond"/>
          <w:sz w:val="28"/>
          <w:szCs w:val="28"/>
        </w:rPr>
        <w:t>, p</w:t>
      </w:r>
      <w:r>
        <w:rPr>
          <w:rFonts w:ascii="Garamond" w:hAnsi="Garamond"/>
          <w:sz w:val="28"/>
          <w:szCs w:val="28"/>
        </w:rPr>
        <w:t xml:space="preserve"> 23-31. </w:t>
      </w:r>
    </w:p>
    <w:p w14:paraId="0592E6A6" w14:textId="5D6BF9FF" w:rsidR="006975E8" w:rsidRDefault="006975E8" w:rsidP="0057656D">
      <w:pPr>
        <w:autoSpaceDE w:val="0"/>
        <w:autoSpaceDN w:val="0"/>
        <w:adjustRightInd w:val="0"/>
        <w:spacing w:line="480" w:lineRule="auto"/>
        <w:ind w:left="720" w:firstLine="720"/>
        <w:rPr>
          <w:rFonts w:ascii="Garamond" w:hAnsi="Garamond"/>
          <w:sz w:val="28"/>
          <w:szCs w:val="28"/>
        </w:rPr>
      </w:pPr>
      <w:r w:rsidRPr="006975E8">
        <w:rPr>
          <w:rFonts w:ascii="Garamond" w:hAnsi="Garamond"/>
          <w:sz w:val="28"/>
          <w:szCs w:val="28"/>
        </w:rPr>
        <w:t xml:space="preserve">Goldilocks </w:t>
      </w:r>
      <w:r w:rsidR="00083DA3">
        <w:rPr>
          <w:rFonts w:ascii="Garamond" w:hAnsi="Garamond"/>
          <w:sz w:val="28"/>
          <w:szCs w:val="28"/>
        </w:rPr>
        <w:t>said</w:t>
      </w:r>
      <w:r w:rsidRPr="006975E8">
        <w:rPr>
          <w:rFonts w:ascii="Garamond" w:hAnsi="Garamond"/>
          <w:sz w:val="28"/>
          <w:szCs w:val="28"/>
        </w:rPr>
        <w:t xml:space="preserve"> she was in </w:t>
      </w:r>
      <w:r>
        <w:rPr>
          <w:rFonts w:ascii="Garamond" w:hAnsi="Garamond"/>
          <w:sz w:val="28"/>
          <w:szCs w:val="28"/>
        </w:rPr>
        <w:t xml:space="preserve">Estes Park on </w:t>
      </w:r>
      <w:r w:rsidR="00083DA3">
        <w:rPr>
          <w:rFonts w:ascii="Garamond" w:hAnsi="Garamond"/>
          <w:sz w:val="28"/>
          <w:szCs w:val="28"/>
        </w:rPr>
        <w:t>vacation</w:t>
      </w:r>
      <w:r w:rsidRPr="006975E8">
        <w:rPr>
          <w:rFonts w:ascii="Garamond" w:hAnsi="Garamond"/>
          <w:sz w:val="28"/>
          <w:szCs w:val="28"/>
        </w:rPr>
        <w:t xml:space="preserve"> </w:t>
      </w:r>
      <w:r w:rsidR="00083DA3">
        <w:rPr>
          <w:rFonts w:ascii="Garamond" w:hAnsi="Garamond"/>
          <w:sz w:val="28"/>
          <w:szCs w:val="28"/>
        </w:rPr>
        <w:t xml:space="preserve">and </w:t>
      </w:r>
      <w:r w:rsidRPr="006975E8">
        <w:rPr>
          <w:rFonts w:ascii="Garamond" w:hAnsi="Garamond"/>
          <w:sz w:val="28"/>
          <w:szCs w:val="28"/>
        </w:rPr>
        <w:t>was looking f</w:t>
      </w:r>
      <w:r w:rsidR="00A01DBE">
        <w:rPr>
          <w:rFonts w:ascii="Garamond" w:hAnsi="Garamond"/>
          <w:sz w:val="28"/>
          <w:szCs w:val="28"/>
        </w:rPr>
        <w:t>or a rustic bed and breakfast</w:t>
      </w:r>
      <w:r w:rsidR="00083DA3">
        <w:rPr>
          <w:rFonts w:ascii="Garamond" w:hAnsi="Garamond"/>
          <w:sz w:val="28"/>
          <w:szCs w:val="28"/>
        </w:rPr>
        <w:t xml:space="preserve"> to stay the night</w:t>
      </w:r>
      <w:r w:rsidR="00A01DBE">
        <w:rPr>
          <w:rFonts w:ascii="Garamond" w:hAnsi="Garamond"/>
          <w:sz w:val="28"/>
          <w:szCs w:val="28"/>
        </w:rPr>
        <w:t xml:space="preserve">. </w:t>
      </w:r>
      <w:r w:rsidR="001E2CEC">
        <w:rPr>
          <w:rFonts w:ascii="Garamond" w:hAnsi="Garamond"/>
          <w:sz w:val="28"/>
          <w:szCs w:val="28"/>
        </w:rPr>
        <w:t>TR</w:t>
      </w:r>
      <w:r>
        <w:rPr>
          <w:rFonts w:ascii="Garamond" w:hAnsi="Garamond"/>
          <w:sz w:val="28"/>
          <w:szCs w:val="28"/>
        </w:rPr>
        <w:t xml:space="preserve"> </w:t>
      </w:r>
      <w:r w:rsidR="00A01DBE">
        <w:rPr>
          <w:rFonts w:ascii="Garamond" w:hAnsi="Garamond"/>
          <w:sz w:val="28"/>
          <w:szCs w:val="28"/>
        </w:rPr>
        <w:t>(</w:t>
      </w:r>
      <w:r>
        <w:rPr>
          <w:rFonts w:ascii="Garamond" w:hAnsi="Garamond"/>
          <w:sz w:val="28"/>
          <w:szCs w:val="28"/>
        </w:rPr>
        <w:t>June 15, 2015</w:t>
      </w:r>
      <w:r w:rsidR="00A01DBE">
        <w:rPr>
          <w:rFonts w:ascii="Garamond" w:hAnsi="Garamond"/>
          <w:sz w:val="28"/>
          <w:szCs w:val="28"/>
        </w:rPr>
        <w:t>)</w:t>
      </w:r>
      <w:r w:rsidR="00235D5B">
        <w:rPr>
          <w:rFonts w:ascii="Garamond" w:hAnsi="Garamond"/>
          <w:sz w:val="28"/>
          <w:szCs w:val="28"/>
        </w:rPr>
        <w:t>, p</w:t>
      </w:r>
      <w:r>
        <w:rPr>
          <w:rFonts w:ascii="Garamond" w:hAnsi="Garamond"/>
          <w:sz w:val="28"/>
          <w:szCs w:val="28"/>
        </w:rPr>
        <w:t xml:space="preserve"> 37</w:t>
      </w:r>
      <w:r w:rsidR="001E2CEC">
        <w:rPr>
          <w:rFonts w:ascii="Garamond" w:hAnsi="Garamond"/>
          <w:sz w:val="28"/>
          <w:szCs w:val="28"/>
        </w:rPr>
        <w:t>:</w:t>
      </w:r>
      <w:r w:rsidR="00A01DBE">
        <w:rPr>
          <w:rFonts w:ascii="Garamond" w:hAnsi="Garamond"/>
          <w:sz w:val="28"/>
          <w:szCs w:val="28"/>
        </w:rPr>
        <w:t>11</w:t>
      </w:r>
      <w:r>
        <w:rPr>
          <w:rFonts w:ascii="Garamond" w:hAnsi="Garamond"/>
          <w:sz w:val="28"/>
          <w:szCs w:val="28"/>
        </w:rPr>
        <w:t xml:space="preserve">. </w:t>
      </w:r>
      <w:r w:rsidRPr="006975E8">
        <w:rPr>
          <w:rFonts w:ascii="Garamond" w:hAnsi="Garamond"/>
          <w:sz w:val="28"/>
          <w:szCs w:val="28"/>
        </w:rPr>
        <w:t xml:space="preserve">She thought the </w:t>
      </w:r>
      <w:r w:rsidR="007120DD">
        <w:rPr>
          <w:rFonts w:ascii="Garamond" w:hAnsi="Garamond"/>
          <w:sz w:val="28"/>
          <w:szCs w:val="28"/>
        </w:rPr>
        <w:t>Brown-</w:t>
      </w:r>
      <w:r w:rsidRPr="006975E8">
        <w:rPr>
          <w:rFonts w:ascii="Garamond" w:hAnsi="Garamond"/>
          <w:sz w:val="28"/>
          <w:szCs w:val="28"/>
        </w:rPr>
        <w:t>Bears</w:t>
      </w:r>
      <w:r w:rsidR="003C5AA0">
        <w:rPr>
          <w:rFonts w:ascii="Garamond" w:hAnsi="Garamond"/>
          <w:sz w:val="28"/>
          <w:szCs w:val="28"/>
        </w:rPr>
        <w:t>’</w:t>
      </w:r>
      <w:r w:rsidRPr="006975E8">
        <w:rPr>
          <w:rFonts w:ascii="Garamond" w:hAnsi="Garamond"/>
          <w:sz w:val="28"/>
          <w:szCs w:val="28"/>
        </w:rPr>
        <w:t xml:space="preserve"> cabin was a </w:t>
      </w:r>
      <w:r w:rsidR="00083DA3">
        <w:rPr>
          <w:rFonts w:ascii="Garamond" w:hAnsi="Garamond"/>
          <w:sz w:val="28"/>
          <w:szCs w:val="28"/>
        </w:rPr>
        <w:t>business</w:t>
      </w:r>
      <w:r w:rsidRPr="006975E8">
        <w:rPr>
          <w:rFonts w:ascii="Garamond" w:hAnsi="Garamond"/>
          <w:sz w:val="28"/>
          <w:szCs w:val="28"/>
        </w:rPr>
        <w:t xml:space="preserve"> because it </w:t>
      </w:r>
      <w:r w:rsidR="00083DA3">
        <w:rPr>
          <w:rFonts w:ascii="Garamond" w:hAnsi="Garamond"/>
          <w:sz w:val="28"/>
          <w:szCs w:val="28"/>
        </w:rPr>
        <w:t>was</w:t>
      </w:r>
      <w:r w:rsidRPr="006975E8">
        <w:rPr>
          <w:rFonts w:ascii="Garamond" w:hAnsi="Garamond"/>
          <w:sz w:val="28"/>
          <w:szCs w:val="28"/>
        </w:rPr>
        <w:t xml:space="preserve"> very large, </w:t>
      </w:r>
      <w:r w:rsidR="00083DA3">
        <w:rPr>
          <w:rFonts w:ascii="Garamond" w:hAnsi="Garamond"/>
          <w:sz w:val="28"/>
          <w:szCs w:val="28"/>
        </w:rPr>
        <w:t>didn’t have a</w:t>
      </w:r>
      <w:r w:rsidRPr="006975E8">
        <w:rPr>
          <w:rFonts w:ascii="Garamond" w:hAnsi="Garamond"/>
          <w:sz w:val="28"/>
          <w:szCs w:val="28"/>
        </w:rPr>
        <w:t xml:space="preserve"> fence or private property</w:t>
      </w:r>
      <w:r w:rsidR="00083DA3">
        <w:rPr>
          <w:rFonts w:ascii="Garamond" w:hAnsi="Garamond"/>
          <w:sz w:val="28"/>
          <w:szCs w:val="28"/>
        </w:rPr>
        <w:t xml:space="preserve"> sign</w:t>
      </w:r>
      <w:r w:rsidRPr="006975E8">
        <w:rPr>
          <w:rFonts w:ascii="Garamond" w:hAnsi="Garamond"/>
          <w:sz w:val="28"/>
          <w:szCs w:val="28"/>
        </w:rPr>
        <w:t xml:space="preserve">, and </w:t>
      </w:r>
      <w:r w:rsidR="00083DA3">
        <w:rPr>
          <w:rFonts w:ascii="Garamond" w:hAnsi="Garamond"/>
          <w:sz w:val="28"/>
          <w:szCs w:val="28"/>
        </w:rPr>
        <w:t>had a “WELCOME</w:t>
      </w:r>
      <w:r w:rsidR="00A01DBE">
        <w:rPr>
          <w:rFonts w:ascii="Garamond" w:hAnsi="Garamond"/>
          <w:sz w:val="28"/>
          <w:szCs w:val="28"/>
        </w:rPr>
        <w:t>”</w:t>
      </w:r>
      <w:r w:rsidR="00083DA3">
        <w:rPr>
          <w:rFonts w:ascii="Garamond" w:hAnsi="Garamond"/>
          <w:sz w:val="28"/>
          <w:szCs w:val="28"/>
        </w:rPr>
        <w:t xml:space="preserve"> mat.</w:t>
      </w:r>
      <w:r w:rsidR="00A01DBE">
        <w:rPr>
          <w:rFonts w:ascii="Garamond" w:hAnsi="Garamond"/>
          <w:sz w:val="28"/>
          <w:szCs w:val="28"/>
        </w:rPr>
        <w:t xml:space="preserve"> </w:t>
      </w:r>
      <w:r w:rsidR="001E2CEC">
        <w:rPr>
          <w:rFonts w:ascii="Garamond" w:hAnsi="Garamond"/>
          <w:sz w:val="28"/>
          <w:szCs w:val="28"/>
        </w:rPr>
        <w:t>TR</w:t>
      </w:r>
      <w:r>
        <w:rPr>
          <w:rFonts w:ascii="Garamond" w:hAnsi="Garamond"/>
          <w:sz w:val="28"/>
          <w:szCs w:val="28"/>
        </w:rPr>
        <w:t xml:space="preserve"> </w:t>
      </w:r>
      <w:r w:rsidR="00A01DBE">
        <w:rPr>
          <w:rFonts w:ascii="Garamond" w:hAnsi="Garamond"/>
          <w:sz w:val="28"/>
          <w:szCs w:val="28"/>
        </w:rPr>
        <w:t>(</w:t>
      </w:r>
      <w:r>
        <w:rPr>
          <w:rFonts w:ascii="Garamond" w:hAnsi="Garamond"/>
          <w:sz w:val="28"/>
          <w:szCs w:val="28"/>
        </w:rPr>
        <w:t>June 15, 2015</w:t>
      </w:r>
      <w:r w:rsidR="00A01DBE">
        <w:rPr>
          <w:rFonts w:ascii="Garamond" w:hAnsi="Garamond"/>
          <w:sz w:val="28"/>
          <w:szCs w:val="28"/>
        </w:rPr>
        <w:t>)</w:t>
      </w:r>
      <w:r w:rsidR="00235D5B">
        <w:rPr>
          <w:rFonts w:ascii="Garamond" w:hAnsi="Garamond"/>
          <w:sz w:val="28"/>
          <w:szCs w:val="28"/>
        </w:rPr>
        <w:t>, p</w:t>
      </w:r>
      <w:r>
        <w:rPr>
          <w:rFonts w:ascii="Garamond" w:hAnsi="Garamond"/>
          <w:sz w:val="28"/>
          <w:szCs w:val="28"/>
        </w:rPr>
        <w:t xml:space="preserve"> 37</w:t>
      </w:r>
      <w:r w:rsidR="001E2CEC">
        <w:rPr>
          <w:rFonts w:ascii="Garamond" w:hAnsi="Garamond"/>
          <w:sz w:val="28"/>
          <w:szCs w:val="28"/>
        </w:rPr>
        <w:t>:</w:t>
      </w:r>
      <w:r>
        <w:rPr>
          <w:rFonts w:ascii="Garamond" w:hAnsi="Garamond"/>
          <w:sz w:val="28"/>
          <w:szCs w:val="28"/>
        </w:rPr>
        <w:t xml:space="preserve">13. </w:t>
      </w:r>
      <w:r w:rsidR="0003605F" w:rsidRPr="0003605F">
        <w:rPr>
          <w:rFonts w:ascii="Garamond" w:hAnsi="Garamond"/>
          <w:sz w:val="28"/>
          <w:szCs w:val="28"/>
        </w:rPr>
        <w:t>She also stated that she thought they provided food to guests because there was a huge garden with vegetables</w:t>
      </w:r>
      <w:r w:rsidR="00945D6E">
        <w:rPr>
          <w:rFonts w:ascii="Garamond" w:hAnsi="Garamond"/>
          <w:sz w:val="28"/>
          <w:szCs w:val="28"/>
        </w:rPr>
        <w:t xml:space="preserve">, </w:t>
      </w:r>
      <w:r w:rsidR="0003605F" w:rsidRPr="0003605F">
        <w:rPr>
          <w:rFonts w:ascii="Garamond" w:hAnsi="Garamond"/>
          <w:sz w:val="28"/>
          <w:szCs w:val="28"/>
        </w:rPr>
        <w:t>large amounts of jarred</w:t>
      </w:r>
      <w:r w:rsidR="00945D6E">
        <w:rPr>
          <w:rFonts w:ascii="Garamond" w:hAnsi="Garamond"/>
          <w:sz w:val="28"/>
          <w:szCs w:val="28"/>
        </w:rPr>
        <w:t xml:space="preserve"> berries</w:t>
      </w:r>
      <w:r w:rsidR="0003605F" w:rsidRPr="0003605F">
        <w:rPr>
          <w:rFonts w:ascii="Garamond" w:hAnsi="Garamond"/>
          <w:sz w:val="28"/>
          <w:szCs w:val="28"/>
        </w:rPr>
        <w:t xml:space="preserve"> </w:t>
      </w:r>
      <w:r w:rsidR="00945D6E">
        <w:rPr>
          <w:rFonts w:ascii="Garamond" w:hAnsi="Garamond"/>
          <w:sz w:val="28"/>
          <w:szCs w:val="28"/>
        </w:rPr>
        <w:t xml:space="preserve">and </w:t>
      </w:r>
      <w:r w:rsidR="0003605F" w:rsidRPr="0003605F">
        <w:rPr>
          <w:rFonts w:ascii="Garamond" w:hAnsi="Garamond"/>
          <w:sz w:val="28"/>
          <w:szCs w:val="28"/>
        </w:rPr>
        <w:t>salmon</w:t>
      </w:r>
      <w:r w:rsidR="00945D6E">
        <w:rPr>
          <w:rFonts w:ascii="Garamond" w:hAnsi="Garamond"/>
          <w:sz w:val="28"/>
          <w:szCs w:val="28"/>
        </w:rPr>
        <w:t xml:space="preserve">, and </w:t>
      </w:r>
      <w:r w:rsidR="00083DA3">
        <w:rPr>
          <w:rFonts w:ascii="Garamond" w:hAnsi="Garamond"/>
          <w:sz w:val="28"/>
          <w:szCs w:val="28"/>
        </w:rPr>
        <w:t xml:space="preserve">several </w:t>
      </w:r>
      <w:r w:rsidR="00945D6E">
        <w:rPr>
          <w:rFonts w:ascii="Garamond" w:hAnsi="Garamond"/>
          <w:sz w:val="28"/>
          <w:szCs w:val="28"/>
        </w:rPr>
        <w:t>m</w:t>
      </w:r>
      <w:r w:rsidR="0003605F" w:rsidRPr="0003605F">
        <w:rPr>
          <w:rFonts w:ascii="Garamond" w:hAnsi="Garamond"/>
          <w:sz w:val="28"/>
          <w:szCs w:val="28"/>
        </w:rPr>
        <w:t xml:space="preserve">oose were stacked up on all of the shelves in the kitchen. </w:t>
      </w:r>
      <w:r w:rsidR="001E2CEC">
        <w:rPr>
          <w:rFonts w:ascii="Garamond" w:hAnsi="Garamond"/>
          <w:sz w:val="28"/>
          <w:szCs w:val="28"/>
        </w:rPr>
        <w:t>TR</w:t>
      </w:r>
      <w:r w:rsidR="0003605F">
        <w:rPr>
          <w:rFonts w:ascii="Garamond" w:hAnsi="Garamond"/>
          <w:sz w:val="28"/>
          <w:szCs w:val="28"/>
        </w:rPr>
        <w:t xml:space="preserve"> </w:t>
      </w:r>
      <w:r w:rsidR="00A01DBE">
        <w:rPr>
          <w:rFonts w:ascii="Garamond" w:hAnsi="Garamond"/>
          <w:sz w:val="28"/>
          <w:szCs w:val="28"/>
        </w:rPr>
        <w:t>(</w:t>
      </w:r>
      <w:r w:rsidR="0003605F">
        <w:rPr>
          <w:rFonts w:ascii="Garamond" w:hAnsi="Garamond"/>
          <w:sz w:val="28"/>
          <w:szCs w:val="28"/>
        </w:rPr>
        <w:t>June 15, 2015</w:t>
      </w:r>
      <w:r w:rsidR="00A01DBE">
        <w:rPr>
          <w:rFonts w:ascii="Garamond" w:hAnsi="Garamond"/>
          <w:sz w:val="28"/>
          <w:szCs w:val="28"/>
        </w:rPr>
        <w:t>)</w:t>
      </w:r>
      <w:r w:rsidR="001E2CEC">
        <w:rPr>
          <w:rFonts w:ascii="Garamond" w:hAnsi="Garamond"/>
          <w:sz w:val="28"/>
          <w:szCs w:val="28"/>
        </w:rPr>
        <w:t>, p</w:t>
      </w:r>
      <w:r w:rsidR="00235D5B">
        <w:rPr>
          <w:rFonts w:ascii="Garamond" w:hAnsi="Garamond"/>
          <w:sz w:val="28"/>
          <w:szCs w:val="28"/>
        </w:rPr>
        <w:t xml:space="preserve"> 37</w:t>
      </w:r>
      <w:r w:rsidR="001E2CEC">
        <w:rPr>
          <w:rFonts w:ascii="Garamond" w:hAnsi="Garamond"/>
          <w:sz w:val="28"/>
          <w:szCs w:val="28"/>
        </w:rPr>
        <w:t>:</w:t>
      </w:r>
      <w:r w:rsidR="0003605F">
        <w:rPr>
          <w:rFonts w:ascii="Garamond" w:hAnsi="Garamond"/>
          <w:sz w:val="28"/>
          <w:szCs w:val="28"/>
        </w:rPr>
        <w:t xml:space="preserve">14. </w:t>
      </w:r>
      <w:r w:rsidR="00083DA3">
        <w:rPr>
          <w:rFonts w:ascii="Garamond" w:hAnsi="Garamond"/>
          <w:sz w:val="28"/>
          <w:szCs w:val="28"/>
        </w:rPr>
        <w:t>She</w:t>
      </w:r>
      <w:r w:rsidR="0003605F" w:rsidRPr="0003605F">
        <w:rPr>
          <w:rFonts w:ascii="Garamond" w:hAnsi="Garamond"/>
          <w:sz w:val="28"/>
          <w:szCs w:val="28"/>
        </w:rPr>
        <w:t xml:space="preserve"> testified that she looked for someone to ask about spending the </w:t>
      </w:r>
      <w:r w:rsidR="001E2CEC" w:rsidRPr="0003605F">
        <w:rPr>
          <w:rFonts w:ascii="Garamond" w:hAnsi="Garamond"/>
          <w:sz w:val="28"/>
          <w:szCs w:val="28"/>
        </w:rPr>
        <w:t>night</w:t>
      </w:r>
      <w:r w:rsidR="001E2CEC">
        <w:rPr>
          <w:rFonts w:ascii="Garamond" w:hAnsi="Garamond"/>
          <w:sz w:val="28"/>
          <w:szCs w:val="28"/>
        </w:rPr>
        <w:t xml:space="preserve"> but</w:t>
      </w:r>
      <w:r w:rsidR="00083DA3">
        <w:rPr>
          <w:rFonts w:ascii="Garamond" w:hAnsi="Garamond"/>
          <w:sz w:val="28"/>
          <w:szCs w:val="28"/>
        </w:rPr>
        <w:t xml:space="preserve"> couldn’t find a</w:t>
      </w:r>
      <w:r w:rsidR="00235D5B">
        <w:rPr>
          <w:rFonts w:ascii="Garamond" w:hAnsi="Garamond"/>
          <w:sz w:val="28"/>
          <w:szCs w:val="28"/>
        </w:rPr>
        <w:t xml:space="preserve">nyone. </w:t>
      </w:r>
      <w:r w:rsidR="001E2CEC">
        <w:rPr>
          <w:rFonts w:ascii="Garamond" w:hAnsi="Garamond"/>
          <w:sz w:val="28"/>
          <w:szCs w:val="28"/>
        </w:rPr>
        <w:t>TR (June 15, 2015), p</w:t>
      </w:r>
      <w:r w:rsidR="00235D5B">
        <w:rPr>
          <w:rFonts w:ascii="Garamond" w:hAnsi="Garamond"/>
          <w:sz w:val="28"/>
          <w:szCs w:val="28"/>
        </w:rPr>
        <w:t xml:space="preserve"> 36</w:t>
      </w:r>
      <w:r w:rsidR="001E2CEC">
        <w:rPr>
          <w:rFonts w:ascii="Garamond" w:hAnsi="Garamond"/>
          <w:sz w:val="28"/>
          <w:szCs w:val="28"/>
        </w:rPr>
        <w:t>:</w:t>
      </w:r>
      <w:r w:rsidR="00083DA3">
        <w:rPr>
          <w:rFonts w:ascii="Garamond" w:hAnsi="Garamond"/>
          <w:sz w:val="28"/>
          <w:szCs w:val="28"/>
        </w:rPr>
        <w:t>7-37. She fell asleep while waiting in the den for someone to check her into a room</w:t>
      </w:r>
      <w:r w:rsidR="0003605F" w:rsidRPr="0003605F">
        <w:rPr>
          <w:rFonts w:ascii="Garamond" w:hAnsi="Garamond"/>
          <w:sz w:val="28"/>
          <w:szCs w:val="28"/>
        </w:rPr>
        <w:t xml:space="preserve">. </w:t>
      </w:r>
      <w:r w:rsidR="001E2CEC">
        <w:rPr>
          <w:rFonts w:ascii="Garamond" w:hAnsi="Garamond"/>
          <w:sz w:val="28"/>
          <w:szCs w:val="28"/>
        </w:rPr>
        <w:t>TR</w:t>
      </w:r>
      <w:r w:rsidR="0003605F">
        <w:rPr>
          <w:rFonts w:ascii="Garamond" w:hAnsi="Garamond"/>
          <w:sz w:val="28"/>
          <w:szCs w:val="28"/>
        </w:rPr>
        <w:t xml:space="preserve"> </w:t>
      </w:r>
      <w:r w:rsidR="00A01DBE">
        <w:rPr>
          <w:rFonts w:ascii="Garamond" w:hAnsi="Garamond"/>
          <w:sz w:val="28"/>
          <w:szCs w:val="28"/>
        </w:rPr>
        <w:t>(</w:t>
      </w:r>
      <w:r w:rsidR="0003605F">
        <w:rPr>
          <w:rFonts w:ascii="Garamond" w:hAnsi="Garamond"/>
          <w:sz w:val="28"/>
          <w:szCs w:val="28"/>
        </w:rPr>
        <w:t>June 15, 2015</w:t>
      </w:r>
      <w:r w:rsidR="00A01DBE">
        <w:rPr>
          <w:rFonts w:ascii="Garamond" w:hAnsi="Garamond"/>
          <w:sz w:val="28"/>
          <w:szCs w:val="28"/>
        </w:rPr>
        <w:t>)</w:t>
      </w:r>
      <w:r w:rsidR="001E2CEC">
        <w:rPr>
          <w:rFonts w:ascii="Garamond" w:hAnsi="Garamond"/>
          <w:sz w:val="28"/>
          <w:szCs w:val="28"/>
        </w:rPr>
        <w:t>, p</w:t>
      </w:r>
      <w:r w:rsidR="00212CDA">
        <w:rPr>
          <w:rFonts w:ascii="Garamond" w:hAnsi="Garamond"/>
          <w:sz w:val="28"/>
          <w:szCs w:val="28"/>
        </w:rPr>
        <w:t xml:space="preserve"> 37</w:t>
      </w:r>
      <w:r w:rsidR="001E2CEC">
        <w:rPr>
          <w:rFonts w:ascii="Garamond" w:hAnsi="Garamond"/>
          <w:sz w:val="28"/>
          <w:szCs w:val="28"/>
        </w:rPr>
        <w:t>:</w:t>
      </w:r>
      <w:r w:rsidR="0003605F">
        <w:rPr>
          <w:rFonts w:ascii="Garamond" w:hAnsi="Garamond"/>
          <w:sz w:val="28"/>
          <w:szCs w:val="28"/>
        </w:rPr>
        <w:t>17.</w:t>
      </w:r>
    </w:p>
    <w:p w14:paraId="6A6025B1" w14:textId="7DB219B3" w:rsidR="006975E8" w:rsidRDefault="0003605F" w:rsidP="0057656D">
      <w:pPr>
        <w:autoSpaceDE w:val="0"/>
        <w:autoSpaceDN w:val="0"/>
        <w:adjustRightInd w:val="0"/>
        <w:spacing w:line="480" w:lineRule="auto"/>
        <w:ind w:left="720" w:firstLine="720"/>
        <w:rPr>
          <w:rFonts w:ascii="Garamond" w:hAnsi="Garamond"/>
          <w:sz w:val="28"/>
          <w:szCs w:val="28"/>
        </w:rPr>
      </w:pPr>
      <w:r w:rsidRPr="0003605F">
        <w:rPr>
          <w:rFonts w:ascii="Garamond" w:hAnsi="Garamond"/>
          <w:sz w:val="28"/>
          <w:szCs w:val="28"/>
        </w:rPr>
        <w:lastRenderedPageBreak/>
        <w:t xml:space="preserve">Mama </w:t>
      </w:r>
      <w:r w:rsidR="007120DD">
        <w:rPr>
          <w:rFonts w:ascii="Garamond" w:hAnsi="Garamond"/>
          <w:sz w:val="28"/>
          <w:szCs w:val="28"/>
        </w:rPr>
        <w:t>Brown-</w:t>
      </w:r>
      <w:r w:rsidRPr="0003605F">
        <w:rPr>
          <w:rFonts w:ascii="Garamond" w:hAnsi="Garamond"/>
          <w:sz w:val="28"/>
          <w:szCs w:val="28"/>
        </w:rPr>
        <w:t xml:space="preserve">Bear testified about Baby </w:t>
      </w:r>
      <w:r w:rsidR="007120DD">
        <w:rPr>
          <w:rFonts w:ascii="Garamond" w:hAnsi="Garamond"/>
          <w:sz w:val="28"/>
          <w:szCs w:val="28"/>
        </w:rPr>
        <w:t>Brown-</w:t>
      </w:r>
      <w:r w:rsidRPr="0003605F">
        <w:rPr>
          <w:rFonts w:ascii="Garamond" w:hAnsi="Garamond"/>
          <w:sz w:val="28"/>
          <w:szCs w:val="28"/>
        </w:rPr>
        <w:t xml:space="preserve">Bear’s </w:t>
      </w:r>
      <w:r w:rsidR="00A57E06">
        <w:rPr>
          <w:rFonts w:ascii="Garamond" w:hAnsi="Garamond"/>
          <w:sz w:val="28"/>
          <w:szCs w:val="28"/>
        </w:rPr>
        <w:t>recent behavior</w:t>
      </w:r>
      <w:r w:rsidRPr="0003605F">
        <w:rPr>
          <w:rFonts w:ascii="Garamond" w:hAnsi="Garamond"/>
          <w:sz w:val="28"/>
          <w:szCs w:val="28"/>
        </w:rPr>
        <w:t xml:space="preserve">. </w:t>
      </w:r>
      <w:r w:rsidR="001E2CEC">
        <w:rPr>
          <w:rFonts w:ascii="Garamond" w:hAnsi="Garamond"/>
          <w:sz w:val="28"/>
          <w:szCs w:val="28"/>
        </w:rPr>
        <w:t>TR</w:t>
      </w:r>
      <w:r>
        <w:rPr>
          <w:rFonts w:ascii="Garamond" w:hAnsi="Garamond"/>
          <w:sz w:val="28"/>
          <w:szCs w:val="28"/>
        </w:rPr>
        <w:t xml:space="preserve"> </w:t>
      </w:r>
      <w:r w:rsidR="00E7771F">
        <w:rPr>
          <w:rFonts w:ascii="Garamond" w:hAnsi="Garamond"/>
          <w:sz w:val="28"/>
          <w:szCs w:val="28"/>
        </w:rPr>
        <w:t>(</w:t>
      </w:r>
      <w:r>
        <w:rPr>
          <w:rFonts w:ascii="Garamond" w:hAnsi="Garamond"/>
          <w:sz w:val="28"/>
          <w:szCs w:val="28"/>
        </w:rPr>
        <w:t>June 16, 2015</w:t>
      </w:r>
      <w:r w:rsidR="001E2CEC">
        <w:rPr>
          <w:rFonts w:ascii="Garamond" w:hAnsi="Garamond"/>
          <w:sz w:val="28"/>
          <w:szCs w:val="28"/>
        </w:rPr>
        <w:t>), p</w:t>
      </w:r>
      <w:r w:rsidR="00212CDA">
        <w:rPr>
          <w:rFonts w:ascii="Garamond" w:hAnsi="Garamond"/>
          <w:sz w:val="28"/>
          <w:szCs w:val="28"/>
        </w:rPr>
        <w:t xml:space="preserve"> 7</w:t>
      </w:r>
      <w:r w:rsidR="001E2CEC">
        <w:rPr>
          <w:rFonts w:ascii="Garamond" w:hAnsi="Garamond"/>
          <w:sz w:val="28"/>
          <w:szCs w:val="28"/>
        </w:rPr>
        <w:t>:</w:t>
      </w:r>
      <w:r w:rsidR="00E7771F">
        <w:rPr>
          <w:rFonts w:ascii="Garamond" w:hAnsi="Garamond"/>
          <w:sz w:val="28"/>
          <w:szCs w:val="28"/>
        </w:rPr>
        <w:t>3</w:t>
      </w:r>
      <w:r>
        <w:rPr>
          <w:rFonts w:ascii="Garamond" w:hAnsi="Garamond"/>
          <w:sz w:val="28"/>
          <w:szCs w:val="28"/>
        </w:rPr>
        <w:t>.</w:t>
      </w:r>
      <w:r w:rsidRPr="0003605F">
        <w:rPr>
          <w:rFonts w:ascii="Garamond" w:hAnsi="Garamond"/>
          <w:sz w:val="28"/>
          <w:szCs w:val="28"/>
        </w:rPr>
        <w:t xml:space="preserve"> Expert bear behavior biologist, Dr. Bunny Hugger, </w:t>
      </w:r>
      <w:r w:rsidR="00083DA3">
        <w:rPr>
          <w:rFonts w:ascii="Garamond" w:hAnsi="Garamond"/>
          <w:sz w:val="28"/>
          <w:szCs w:val="28"/>
        </w:rPr>
        <w:t xml:space="preserve">testified about the </w:t>
      </w:r>
      <w:r w:rsidRPr="0003605F">
        <w:rPr>
          <w:rFonts w:ascii="Garamond" w:hAnsi="Garamond"/>
          <w:sz w:val="28"/>
          <w:szCs w:val="28"/>
        </w:rPr>
        <w:t xml:space="preserve">effects </w:t>
      </w:r>
      <w:r w:rsidR="00083DA3">
        <w:rPr>
          <w:rFonts w:ascii="Garamond" w:hAnsi="Garamond"/>
          <w:sz w:val="28"/>
          <w:szCs w:val="28"/>
        </w:rPr>
        <w:t>of a</w:t>
      </w:r>
      <w:r w:rsidRPr="0003605F">
        <w:rPr>
          <w:rFonts w:ascii="Garamond" w:hAnsi="Garamond"/>
          <w:sz w:val="28"/>
          <w:szCs w:val="28"/>
        </w:rPr>
        <w:t xml:space="preserve"> bear cub </w:t>
      </w:r>
      <w:r w:rsidR="00083DA3">
        <w:rPr>
          <w:rFonts w:ascii="Garamond" w:hAnsi="Garamond"/>
          <w:sz w:val="28"/>
          <w:szCs w:val="28"/>
        </w:rPr>
        <w:t>coming</w:t>
      </w:r>
      <w:r w:rsidRPr="0003605F">
        <w:rPr>
          <w:rFonts w:ascii="Garamond" w:hAnsi="Garamond"/>
          <w:sz w:val="28"/>
          <w:szCs w:val="28"/>
        </w:rPr>
        <w:t xml:space="preserve"> into contact with a human. </w:t>
      </w:r>
      <w:r w:rsidR="00053754">
        <w:rPr>
          <w:rFonts w:ascii="Garamond" w:hAnsi="Garamond"/>
          <w:sz w:val="28"/>
          <w:szCs w:val="28"/>
        </w:rPr>
        <w:t>TR</w:t>
      </w:r>
      <w:r>
        <w:rPr>
          <w:rFonts w:ascii="Garamond" w:hAnsi="Garamond"/>
          <w:sz w:val="28"/>
          <w:szCs w:val="28"/>
        </w:rPr>
        <w:t xml:space="preserve"> </w:t>
      </w:r>
      <w:r w:rsidR="00E7771F">
        <w:rPr>
          <w:rFonts w:ascii="Garamond" w:hAnsi="Garamond"/>
          <w:sz w:val="28"/>
          <w:szCs w:val="28"/>
        </w:rPr>
        <w:t>(</w:t>
      </w:r>
      <w:r>
        <w:rPr>
          <w:rFonts w:ascii="Garamond" w:hAnsi="Garamond"/>
          <w:sz w:val="28"/>
          <w:szCs w:val="28"/>
        </w:rPr>
        <w:t>June 16, 2015</w:t>
      </w:r>
      <w:r w:rsidR="00212CDA">
        <w:rPr>
          <w:rFonts w:ascii="Garamond" w:hAnsi="Garamond"/>
          <w:sz w:val="28"/>
          <w:szCs w:val="28"/>
        </w:rPr>
        <w:t>), p</w:t>
      </w:r>
      <w:r w:rsidR="00E7771F">
        <w:rPr>
          <w:rFonts w:ascii="Garamond" w:hAnsi="Garamond"/>
          <w:sz w:val="28"/>
          <w:szCs w:val="28"/>
        </w:rPr>
        <w:t xml:space="preserve"> 31</w:t>
      </w:r>
      <w:r w:rsidR="00053754">
        <w:rPr>
          <w:rFonts w:ascii="Garamond" w:hAnsi="Garamond"/>
          <w:sz w:val="28"/>
          <w:szCs w:val="28"/>
        </w:rPr>
        <w:t>:</w:t>
      </w:r>
      <w:r w:rsidR="00E7771F">
        <w:rPr>
          <w:rFonts w:ascii="Garamond" w:hAnsi="Garamond"/>
          <w:sz w:val="28"/>
          <w:szCs w:val="28"/>
        </w:rPr>
        <w:t>13</w:t>
      </w:r>
      <w:r>
        <w:rPr>
          <w:rFonts w:ascii="Garamond" w:hAnsi="Garamond"/>
          <w:sz w:val="28"/>
          <w:szCs w:val="28"/>
        </w:rPr>
        <w:t>.</w:t>
      </w:r>
      <w:r w:rsidR="00996717">
        <w:rPr>
          <w:rFonts w:ascii="Garamond" w:hAnsi="Garamond"/>
          <w:sz w:val="28"/>
          <w:szCs w:val="28"/>
        </w:rPr>
        <w:t xml:space="preserve"> Sh</w:t>
      </w:r>
      <w:r w:rsidRPr="0003605F">
        <w:rPr>
          <w:rFonts w:ascii="Garamond" w:hAnsi="Garamond"/>
          <w:sz w:val="28"/>
          <w:szCs w:val="28"/>
        </w:rPr>
        <w:t xml:space="preserve">e stated that Baby </w:t>
      </w:r>
      <w:r w:rsidR="007120DD">
        <w:rPr>
          <w:rFonts w:ascii="Garamond" w:hAnsi="Garamond"/>
          <w:sz w:val="28"/>
          <w:szCs w:val="28"/>
        </w:rPr>
        <w:t>Brown-</w:t>
      </w:r>
      <w:r w:rsidRPr="0003605F">
        <w:rPr>
          <w:rFonts w:ascii="Garamond" w:hAnsi="Garamond"/>
          <w:sz w:val="28"/>
          <w:szCs w:val="28"/>
        </w:rPr>
        <w:t xml:space="preserve">Bear had blackouts </w:t>
      </w:r>
      <w:r w:rsidR="00083DA3">
        <w:rPr>
          <w:rFonts w:ascii="Garamond" w:hAnsi="Garamond"/>
          <w:sz w:val="28"/>
          <w:szCs w:val="28"/>
        </w:rPr>
        <w:t>due to her</w:t>
      </w:r>
      <w:r w:rsidRPr="0003605F">
        <w:rPr>
          <w:rFonts w:ascii="Garamond" w:hAnsi="Garamond"/>
          <w:sz w:val="28"/>
          <w:szCs w:val="28"/>
        </w:rPr>
        <w:t xml:space="preserve"> encounter with Goldilocks</w:t>
      </w:r>
      <w:r w:rsidR="00577535" w:rsidRPr="0003605F">
        <w:rPr>
          <w:rFonts w:ascii="Garamond" w:hAnsi="Garamond"/>
          <w:sz w:val="28"/>
          <w:szCs w:val="28"/>
        </w:rPr>
        <w:t xml:space="preserve">. </w:t>
      </w:r>
      <w:r w:rsidR="00053754">
        <w:rPr>
          <w:rFonts w:ascii="Garamond" w:hAnsi="Garamond"/>
          <w:sz w:val="28"/>
          <w:szCs w:val="28"/>
        </w:rPr>
        <w:t>TR</w:t>
      </w:r>
      <w:r w:rsidR="00212CDA">
        <w:rPr>
          <w:rFonts w:ascii="Garamond" w:hAnsi="Garamond"/>
          <w:sz w:val="28"/>
          <w:szCs w:val="28"/>
        </w:rPr>
        <w:t xml:space="preserve"> (June 16, 2015), p</w:t>
      </w:r>
      <w:r w:rsidR="00577535">
        <w:rPr>
          <w:rFonts w:ascii="Garamond" w:hAnsi="Garamond"/>
          <w:sz w:val="28"/>
          <w:szCs w:val="28"/>
        </w:rPr>
        <w:t xml:space="preserve"> 31-33. This </w:t>
      </w:r>
      <w:r w:rsidRPr="0003605F">
        <w:rPr>
          <w:rFonts w:ascii="Garamond" w:hAnsi="Garamond"/>
          <w:sz w:val="28"/>
          <w:szCs w:val="28"/>
        </w:rPr>
        <w:t xml:space="preserve">prevented </w:t>
      </w:r>
      <w:r w:rsidR="00577535">
        <w:rPr>
          <w:rFonts w:ascii="Garamond" w:hAnsi="Garamond"/>
          <w:sz w:val="28"/>
          <w:szCs w:val="28"/>
        </w:rPr>
        <w:t>her</w:t>
      </w:r>
      <w:r w:rsidRPr="0003605F">
        <w:rPr>
          <w:rFonts w:ascii="Garamond" w:hAnsi="Garamond"/>
          <w:sz w:val="28"/>
          <w:szCs w:val="28"/>
        </w:rPr>
        <w:t xml:space="preserve"> from participating </w:t>
      </w:r>
      <w:r w:rsidR="00996717">
        <w:rPr>
          <w:rFonts w:ascii="Garamond" w:hAnsi="Garamond"/>
          <w:sz w:val="28"/>
          <w:szCs w:val="28"/>
        </w:rPr>
        <w:t xml:space="preserve">in </w:t>
      </w:r>
      <w:r w:rsidRPr="0003605F">
        <w:rPr>
          <w:rFonts w:ascii="Garamond" w:hAnsi="Garamond"/>
          <w:sz w:val="28"/>
          <w:szCs w:val="28"/>
        </w:rPr>
        <w:t>family</w:t>
      </w:r>
      <w:r w:rsidR="00577535">
        <w:rPr>
          <w:rFonts w:ascii="Garamond" w:hAnsi="Garamond"/>
          <w:sz w:val="28"/>
          <w:szCs w:val="28"/>
        </w:rPr>
        <w:t xml:space="preserve"> activities</w:t>
      </w:r>
      <w:r w:rsidRPr="0003605F">
        <w:rPr>
          <w:rFonts w:ascii="Garamond" w:hAnsi="Garamond"/>
          <w:sz w:val="28"/>
          <w:szCs w:val="28"/>
        </w:rPr>
        <w:t xml:space="preserve">. </w:t>
      </w:r>
      <w:r w:rsidR="00053754">
        <w:rPr>
          <w:rFonts w:ascii="Garamond" w:hAnsi="Garamond"/>
          <w:sz w:val="28"/>
          <w:szCs w:val="28"/>
        </w:rPr>
        <w:t>TR</w:t>
      </w:r>
      <w:r>
        <w:rPr>
          <w:rFonts w:ascii="Garamond" w:hAnsi="Garamond"/>
          <w:sz w:val="28"/>
          <w:szCs w:val="28"/>
        </w:rPr>
        <w:t xml:space="preserve"> </w:t>
      </w:r>
      <w:r w:rsidR="00E7771F">
        <w:rPr>
          <w:rFonts w:ascii="Garamond" w:hAnsi="Garamond"/>
          <w:sz w:val="28"/>
          <w:szCs w:val="28"/>
        </w:rPr>
        <w:t>(</w:t>
      </w:r>
      <w:r>
        <w:rPr>
          <w:rFonts w:ascii="Garamond" w:hAnsi="Garamond"/>
          <w:sz w:val="28"/>
          <w:szCs w:val="28"/>
        </w:rPr>
        <w:t>June 16, 2015</w:t>
      </w:r>
      <w:r w:rsidR="00E7771F">
        <w:rPr>
          <w:rFonts w:ascii="Garamond" w:hAnsi="Garamond"/>
          <w:sz w:val="28"/>
          <w:szCs w:val="28"/>
        </w:rPr>
        <w:t>)</w:t>
      </w:r>
      <w:r w:rsidR="00212CDA">
        <w:rPr>
          <w:rFonts w:ascii="Garamond" w:hAnsi="Garamond"/>
          <w:sz w:val="28"/>
          <w:szCs w:val="28"/>
        </w:rPr>
        <w:t>, p</w:t>
      </w:r>
      <w:r w:rsidR="00053754">
        <w:rPr>
          <w:rFonts w:ascii="Garamond" w:hAnsi="Garamond"/>
          <w:sz w:val="28"/>
          <w:szCs w:val="28"/>
        </w:rPr>
        <w:t xml:space="preserve"> 33:</w:t>
      </w:r>
      <w:r>
        <w:rPr>
          <w:rFonts w:ascii="Garamond" w:hAnsi="Garamond"/>
          <w:sz w:val="28"/>
          <w:szCs w:val="28"/>
        </w:rPr>
        <w:t>9.</w:t>
      </w:r>
      <w:r w:rsidR="00106FF4">
        <w:rPr>
          <w:rStyle w:val="FootnoteReference"/>
          <w:rFonts w:ascii="Garamond" w:hAnsi="Garamond"/>
          <w:sz w:val="28"/>
          <w:szCs w:val="28"/>
        </w:rPr>
        <w:footnoteReference w:id="15"/>
      </w:r>
    </w:p>
    <w:p w14:paraId="10B180F2" w14:textId="70800AC0" w:rsidR="0003605F" w:rsidRDefault="0003605F" w:rsidP="0057656D">
      <w:pPr>
        <w:autoSpaceDE w:val="0"/>
        <w:autoSpaceDN w:val="0"/>
        <w:adjustRightInd w:val="0"/>
        <w:spacing w:line="480" w:lineRule="auto"/>
        <w:ind w:left="720" w:firstLine="720"/>
        <w:rPr>
          <w:rFonts w:ascii="Garamond" w:hAnsi="Garamond"/>
          <w:sz w:val="28"/>
          <w:szCs w:val="28"/>
        </w:rPr>
      </w:pPr>
      <w:r w:rsidRPr="0003605F">
        <w:rPr>
          <w:rFonts w:ascii="Garamond" w:hAnsi="Garamond"/>
          <w:sz w:val="28"/>
          <w:szCs w:val="28"/>
        </w:rPr>
        <w:t>Judge Fhair entered</w:t>
      </w:r>
      <w:r>
        <w:rPr>
          <w:rFonts w:ascii="Garamond" w:hAnsi="Garamond"/>
          <w:sz w:val="28"/>
          <w:szCs w:val="28"/>
        </w:rPr>
        <w:t xml:space="preserve"> a</w:t>
      </w:r>
      <w:r w:rsidRPr="0003605F">
        <w:rPr>
          <w:rFonts w:ascii="Garamond" w:hAnsi="Garamond"/>
          <w:sz w:val="28"/>
          <w:szCs w:val="28"/>
        </w:rPr>
        <w:t xml:space="preserve"> final </w:t>
      </w:r>
      <w:r>
        <w:rPr>
          <w:rFonts w:ascii="Garamond" w:hAnsi="Garamond"/>
          <w:sz w:val="28"/>
          <w:szCs w:val="28"/>
        </w:rPr>
        <w:t xml:space="preserve">order and </w:t>
      </w:r>
      <w:r w:rsidRPr="0003605F">
        <w:rPr>
          <w:rFonts w:ascii="Garamond" w:hAnsi="Garamond"/>
          <w:sz w:val="28"/>
          <w:szCs w:val="28"/>
        </w:rPr>
        <w:t xml:space="preserve">judgment </w:t>
      </w:r>
      <w:r w:rsidR="00577535">
        <w:rPr>
          <w:rFonts w:ascii="Garamond" w:hAnsi="Garamond"/>
          <w:sz w:val="28"/>
          <w:szCs w:val="28"/>
        </w:rPr>
        <w:t>in favor of</w:t>
      </w:r>
      <w:r w:rsidRPr="0003605F">
        <w:rPr>
          <w:rFonts w:ascii="Garamond" w:hAnsi="Garamond"/>
          <w:sz w:val="28"/>
          <w:szCs w:val="28"/>
        </w:rPr>
        <w:t xml:space="preserve"> the Brown</w:t>
      </w:r>
      <w:r w:rsidR="00A24672">
        <w:rPr>
          <w:rFonts w:ascii="Garamond" w:hAnsi="Garamond"/>
          <w:sz w:val="28"/>
          <w:szCs w:val="28"/>
        </w:rPr>
        <w:t>-</w:t>
      </w:r>
      <w:r w:rsidR="00053754">
        <w:rPr>
          <w:rFonts w:ascii="Garamond" w:hAnsi="Garamond"/>
          <w:sz w:val="28"/>
          <w:szCs w:val="28"/>
        </w:rPr>
        <w:t>Bears.</w:t>
      </w:r>
      <w:r w:rsidR="00D24B10">
        <w:rPr>
          <w:rFonts w:ascii="Garamond" w:hAnsi="Garamond"/>
          <w:sz w:val="28"/>
          <w:szCs w:val="28"/>
        </w:rPr>
        <w:t xml:space="preserve"> </w:t>
      </w:r>
      <w:r w:rsidR="00212CDA">
        <w:rPr>
          <w:rFonts w:ascii="Garamond" w:hAnsi="Garamond"/>
          <w:sz w:val="28"/>
          <w:szCs w:val="28"/>
        </w:rPr>
        <w:t>CF, p</w:t>
      </w:r>
      <w:r>
        <w:rPr>
          <w:rFonts w:ascii="Garamond" w:hAnsi="Garamond"/>
          <w:sz w:val="28"/>
          <w:szCs w:val="28"/>
        </w:rPr>
        <w:t xml:space="preserve"> 352.</w:t>
      </w:r>
      <w:r w:rsidR="007120DD">
        <w:rPr>
          <w:rFonts w:ascii="Garamond" w:hAnsi="Garamond"/>
          <w:sz w:val="28"/>
          <w:szCs w:val="28"/>
        </w:rPr>
        <w:t xml:space="preserve"> Sh</w:t>
      </w:r>
      <w:r w:rsidRPr="0003605F">
        <w:rPr>
          <w:rFonts w:ascii="Garamond" w:hAnsi="Garamond"/>
          <w:sz w:val="28"/>
          <w:szCs w:val="28"/>
        </w:rPr>
        <w:t xml:space="preserve">e found that Goldilocks had committed trespass and had intentionally inflicted emotional distress on Baby </w:t>
      </w:r>
      <w:r w:rsidR="007120DD">
        <w:rPr>
          <w:rFonts w:ascii="Garamond" w:hAnsi="Garamond"/>
          <w:sz w:val="28"/>
          <w:szCs w:val="28"/>
        </w:rPr>
        <w:t>Brown-</w:t>
      </w:r>
      <w:r w:rsidR="00053754">
        <w:rPr>
          <w:rFonts w:ascii="Garamond" w:hAnsi="Garamond"/>
          <w:sz w:val="28"/>
          <w:szCs w:val="28"/>
        </w:rPr>
        <w:t xml:space="preserve">Bear. </w:t>
      </w:r>
      <w:r w:rsidR="00212CDA">
        <w:rPr>
          <w:rFonts w:ascii="Garamond" w:hAnsi="Garamond"/>
          <w:sz w:val="28"/>
          <w:szCs w:val="28"/>
        </w:rPr>
        <w:t>CF, p</w:t>
      </w:r>
      <w:r w:rsidR="00193D4A">
        <w:rPr>
          <w:rFonts w:ascii="Garamond" w:hAnsi="Garamond"/>
          <w:sz w:val="28"/>
          <w:szCs w:val="28"/>
        </w:rPr>
        <w:t xml:space="preserve"> 355. She</w:t>
      </w:r>
      <w:r w:rsidRPr="0003605F">
        <w:rPr>
          <w:rFonts w:ascii="Garamond" w:hAnsi="Garamond"/>
          <w:sz w:val="28"/>
          <w:szCs w:val="28"/>
        </w:rPr>
        <w:t xml:space="preserve"> award</w:t>
      </w:r>
      <w:r w:rsidR="00193D4A">
        <w:rPr>
          <w:rFonts w:ascii="Garamond" w:hAnsi="Garamond"/>
          <w:sz w:val="28"/>
          <w:szCs w:val="28"/>
        </w:rPr>
        <w:t xml:space="preserve">ed </w:t>
      </w:r>
      <w:r w:rsidR="007120DD">
        <w:rPr>
          <w:rFonts w:ascii="Garamond" w:hAnsi="Garamond"/>
          <w:sz w:val="28"/>
          <w:szCs w:val="28"/>
        </w:rPr>
        <w:t>the Brown-</w:t>
      </w:r>
      <w:r w:rsidRPr="0003605F">
        <w:rPr>
          <w:rFonts w:ascii="Garamond" w:hAnsi="Garamond"/>
          <w:sz w:val="28"/>
          <w:szCs w:val="28"/>
        </w:rPr>
        <w:t xml:space="preserve">Bears $40,000 </w:t>
      </w:r>
      <w:r w:rsidR="008F4C18">
        <w:rPr>
          <w:rFonts w:ascii="Garamond" w:hAnsi="Garamond"/>
          <w:sz w:val="28"/>
          <w:szCs w:val="28"/>
        </w:rPr>
        <w:t>in damages</w:t>
      </w:r>
      <w:r w:rsidR="00E7771F">
        <w:rPr>
          <w:rFonts w:ascii="Garamond" w:hAnsi="Garamond"/>
          <w:sz w:val="28"/>
          <w:szCs w:val="28"/>
        </w:rPr>
        <w:t xml:space="preserve">. </w:t>
      </w:r>
      <w:r w:rsidR="00212CDA">
        <w:rPr>
          <w:rFonts w:ascii="Garamond" w:hAnsi="Garamond"/>
          <w:sz w:val="28"/>
          <w:szCs w:val="28"/>
        </w:rPr>
        <w:t>CF, p</w:t>
      </w:r>
      <w:r>
        <w:rPr>
          <w:rFonts w:ascii="Garamond" w:hAnsi="Garamond"/>
          <w:sz w:val="28"/>
          <w:szCs w:val="28"/>
        </w:rPr>
        <w:t xml:space="preserve"> 35</w:t>
      </w:r>
      <w:r w:rsidR="00193D4A">
        <w:rPr>
          <w:rFonts w:ascii="Garamond" w:hAnsi="Garamond"/>
          <w:sz w:val="28"/>
          <w:szCs w:val="28"/>
        </w:rPr>
        <w:t>7</w:t>
      </w:r>
      <w:r>
        <w:rPr>
          <w:rFonts w:ascii="Garamond" w:hAnsi="Garamond"/>
          <w:sz w:val="28"/>
          <w:szCs w:val="28"/>
        </w:rPr>
        <w:t>.</w:t>
      </w:r>
    </w:p>
    <w:p w14:paraId="03EE83BA" w14:textId="16173386" w:rsidR="0003605F" w:rsidRDefault="0003605F" w:rsidP="0057656D">
      <w:pPr>
        <w:autoSpaceDE w:val="0"/>
        <w:autoSpaceDN w:val="0"/>
        <w:adjustRightInd w:val="0"/>
        <w:spacing w:line="480" w:lineRule="auto"/>
        <w:ind w:left="720" w:firstLine="720"/>
        <w:rPr>
          <w:rFonts w:ascii="Garamond" w:hAnsi="Garamond"/>
          <w:sz w:val="28"/>
          <w:szCs w:val="28"/>
        </w:rPr>
      </w:pPr>
      <w:r w:rsidRPr="0003605F">
        <w:rPr>
          <w:rFonts w:ascii="Garamond" w:hAnsi="Garamond"/>
          <w:sz w:val="28"/>
          <w:szCs w:val="28"/>
        </w:rPr>
        <w:t xml:space="preserve">On </w:t>
      </w:r>
      <w:r>
        <w:rPr>
          <w:rFonts w:ascii="Garamond" w:hAnsi="Garamond"/>
          <w:sz w:val="28"/>
          <w:szCs w:val="28"/>
        </w:rPr>
        <w:t>July 16, 2015</w:t>
      </w:r>
      <w:r w:rsidRPr="0003605F">
        <w:rPr>
          <w:rFonts w:ascii="Garamond" w:hAnsi="Garamond"/>
          <w:sz w:val="28"/>
          <w:szCs w:val="28"/>
        </w:rPr>
        <w:t>, Gol</w:t>
      </w:r>
      <w:r>
        <w:rPr>
          <w:rFonts w:ascii="Garamond" w:hAnsi="Garamond"/>
          <w:sz w:val="28"/>
          <w:szCs w:val="28"/>
        </w:rPr>
        <w:t>dilocks filed this appeal</w:t>
      </w:r>
      <w:r w:rsidRPr="0003605F">
        <w:rPr>
          <w:rFonts w:ascii="Garamond" w:hAnsi="Garamond"/>
          <w:sz w:val="28"/>
          <w:szCs w:val="28"/>
        </w:rPr>
        <w:t>.</w:t>
      </w:r>
    </w:p>
    <w:p w14:paraId="54C9ACE8" w14:textId="5A201FFE" w:rsidR="0057656D" w:rsidRPr="000731A0" w:rsidRDefault="0057656D" w:rsidP="0057656D">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6</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r>
      <w:r>
        <w:rPr>
          <w:rFonts w:ascii="Garamond" w:hAnsi="Garamond" w:cs="Times New Roman"/>
          <w:b/>
          <w:color w:val="000000"/>
          <w:sz w:val="32"/>
          <w:szCs w:val="32"/>
        </w:rPr>
        <w:t>Argument Summary</w:t>
      </w:r>
      <w:r w:rsidRPr="00C2071F">
        <w:rPr>
          <w:rStyle w:val="FootnoteReference"/>
          <w:rFonts w:ascii="Garamond" w:hAnsi="Garamond"/>
          <w:b/>
          <w:sz w:val="32"/>
          <w:szCs w:val="32"/>
        </w:rPr>
        <w:footnoteReference w:id="16"/>
      </w:r>
    </w:p>
    <w:p w14:paraId="6721C059" w14:textId="3E51F55C" w:rsidR="00812D68" w:rsidRDefault="00812D68"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The </w:t>
      </w:r>
      <w:r w:rsidR="00284C50">
        <w:rPr>
          <w:rFonts w:ascii="Garamond" w:hAnsi="Garamond"/>
          <w:sz w:val="28"/>
          <w:szCs w:val="28"/>
        </w:rPr>
        <w:t>District Court</w:t>
      </w:r>
      <w:r>
        <w:rPr>
          <w:rFonts w:ascii="Garamond" w:hAnsi="Garamond"/>
          <w:sz w:val="28"/>
          <w:szCs w:val="28"/>
        </w:rPr>
        <w:t xml:space="preserve"> made three </w:t>
      </w:r>
      <w:r w:rsidR="00284C50">
        <w:rPr>
          <w:rFonts w:ascii="Garamond" w:hAnsi="Garamond"/>
          <w:sz w:val="28"/>
          <w:szCs w:val="28"/>
        </w:rPr>
        <w:t>errors</w:t>
      </w:r>
      <w:r w:rsidR="002C3296">
        <w:rPr>
          <w:rFonts w:ascii="Garamond" w:hAnsi="Garamond"/>
          <w:sz w:val="28"/>
          <w:szCs w:val="28"/>
        </w:rPr>
        <w:t xml:space="preserve"> </w:t>
      </w:r>
      <w:r>
        <w:rPr>
          <w:rFonts w:ascii="Garamond" w:hAnsi="Garamond"/>
          <w:sz w:val="28"/>
          <w:szCs w:val="28"/>
        </w:rPr>
        <w:t>i</w:t>
      </w:r>
      <w:r w:rsidR="00284C50">
        <w:rPr>
          <w:rFonts w:ascii="Garamond" w:hAnsi="Garamond"/>
          <w:sz w:val="28"/>
          <w:szCs w:val="28"/>
        </w:rPr>
        <w:t>n the case. First, it</w:t>
      </w:r>
      <w:r w:rsidR="004F2F09">
        <w:rPr>
          <w:rFonts w:ascii="Garamond" w:hAnsi="Garamond"/>
          <w:sz w:val="28"/>
          <w:szCs w:val="28"/>
        </w:rPr>
        <w:t xml:space="preserve"> found that</w:t>
      </w:r>
      <w:r>
        <w:rPr>
          <w:rFonts w:ascii="Garamond" w:hAnsi="Garamond"/>
          <w:sz w:val="28"/>
          <w:szCs w:val="28"/>
        </w:rPr>
        <w:t xml:space="preserve"> Goldilocks was trespassing. However, Goldilocks had implied consent to enter the Brown-Bears</w:t>
      </w:r>
      <w:r w:rsidR="00A24672">
        <w:rPr>
          <w:rFonts w:ascii="Garamond" w:hAnsi="Garamond"/>
          <w:sz w:val="28"/>
          <w:szCs w:val="28"/>
        </w:rPr>
        <w:t>’</w:t>
      </w:r>
      <w:r>
        <w:rPr>
          <w:rFonts w:ascii="Garamond" w:hAnsi="Garamond"/>
          <w:sz w:val="28"/>
          <w:szCs w:val="28"/>
        </w:rPr>
        <w:t xml:space="preserve"> </w:t>
      </w:r>
      <w:r w:rsidR="00BF7B2A">
        <w:rPr>
          <w:rFonts w:ascii="Garamond" w:hAnsi="Garamond"/>
          <w:sz w:val="28"/>
          <w:szCs w:val="28"/>
        </w:rPr>
        <w:t>cabin</w:t>
      </w:r>
      <w:r>
        <w:rPr>
          <w:rFonts w:ascii="Garamond" w:hAnsi="Garamond"/>
          <w:sz w:val="28"/>
          <w:szCs w:val="28"/>
        </w:rPr>
        <w:t>. Therefore, she was not trespassing.</w:t>
      </w:r>
    </w:p>
    <w:p w14:paraId="5A7C2F13" w14:textId="72847EF6" w:rsidR="00500524" w:rsidRDefault="009A1C46"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lastRenderedPageBreak/>
        <w:t>The</w:t>
      </w:r>
      <w:r w:rsidR="00812D68">
        <w:rPr>
          <w:rFonts w:ascii="Garamond" w:hAnsi="Garamond"/>
          <w:sz w:val="28"/>
          <w:szCs w:val="28"/>
        </w:rPr>
        <w:t xml:space="preserve"> </w:t>
      </w:r>
      <w:r w:rsidR="00284C50">
        <w:rPr>
          <w:rFonts w:ascii="Garamond" w:hAnsi="Garamond"/>
          <w:sz w:val="28"/>
          <w:szCs w:val="28"/>
        </w:rPr>
        <w:t>District Court</w:t>
      </w:r>
      <w:r>
        <w:rPr>
          <w:rFonts w:ascii="Garamond" w:hAnsi="Garamond"/>
          <w:sz w:val="28"/>
          <w:szCs w:val="28"/>
        </w:rPr>
        <w:t xml:space="preserve"> also</w:t>
      </w:r>
      <w:r w:rsidR="00812D68">
        <w:rPr>
          <w:rFonts w:ascii="Garamond" w:hAnsi="Garamond"/>
          <w:sz w:val="28"/>
          <w:szCs w:val="28"/>
        </w:rPr>
        <w:t xml:space="preserve"> </w:t>
      </w:r>
      <w:r w:rsidR="008F4C18">
        <w:rPr>
          <w:rFonts w:ascii="Garamond" w:hAnsi="Garamond"/>
          <w:sz w:val="28"/>
          <w:szCs w:val="28"/>
        </w:rPr>
        <w:t>erred</w:t>
      </w:r>
      <w:r w:rsidR="00812D68">
        <w:rPr>
          <w:rFonts w:ascii="Garamond" w:hAnsi="Garamond"/>
          <w:sz w:val="28"/>
          <w:szCs w:val="28"/>
        </w:rPr>
        <w:t xml:space="preserve"> in </w:t>
      </w:r>
      <w:r>
        <w:rPr>
          <w:rFonts w:ascii="Garamond" w:hAnsi="Garamond"/>
          <w:sz w:val="28"/>
          <w:szCs w:val="28"/>
        </w:rPr>
        <w:t>determining</w:t>
      </w:r>
      <w:r w:rsidR="00812D68">
        <w:rPr>
          <w:rFonts w:ascii="Garamond" w:hAnsi="Garamond"/>
          <w:sz w:val="28"/>
          <w:szCs w:val="28"/>
        </w:rPr>
        <w:t xml:space="preserve"> that </w:t>
      </w:r>
      <w:r w:rsidR="00023CD7">
        <w:rPr>
          <w:rFonts w:ascii="Garamond" w:hAnsi="Garamond"/>
          <w:sz w:val="28"/>
          <w:szCs w:val="28"/>
        </w:rPr>
        <w:t>Goldilocks’</w:t>
      </w:r>
      <w:r w:rsidR="00C939FD">
        <w:rPr>
          <w:rFonts w:ascii="Garamond" w:hAnsi="Garamond"/>
          <w:sz w:val="28"/>
          <w:szCs w:val="28"/>
        </w:rPr>
        <w:t>s</w:t>
      </w:r>
      <w:r w:rsidR="00023CD7">
        <w:rPr>
          <w:rFonts w:ascii="Garamond" w:hAnsi="Garamond"/>
          <w:sz w:val="28"/>
          <w:szCs w:val="28"/>
        </w:rPr>
        <w:t xml:space="preserve"> actions were outrageous. Outrageous conduct is needed</w:t>
      </w:r>
      <w:r w:rsidR="00812D68">
        <w:rPr>
          <w:rFonts w:ascii="Garamond" w:hAnsi="Garamond"/>
          <w:sz w:val="28"/>
          <w:szCs w:val="28"/>
        </w:rPr>
        <w:t xml:space="preserve"> </w:t>
      </w:r>
      <w:r w:rsidR="00023CD7">
        <w:rPr>
          <w:rFonts w:ascii="Garamond" w:hAnsi="Garamond"/>
          <w:sz w:val="28"/>
          <w:szCs w:val="28"/>
        </w:rPr>
        <w:t>for her to be</w:t>
      </w:r>
      <w:r w:rsidR="00812D68">
        <w:rPr>
          <w:rFonts w:ascii="Garamond" w:hAnsi="Garamond"/>
          <w:sz w:val="28"/>
          <w:szCs w:val="28"/>
        </w:rPr>
        <w:t xml:space="preserve"> liable</w:t>
      </w:r>
      <w:r w:rsidR="001B5881">
        <w:rPr>
          <w:rStyle w:val="FootnoteReference"/>
          <w:rFonts w:ascii="Garamond" w:hAnsi="Garamond"/>
          <w:sz w:val="28"/>
          <w:szCs w:val="28"/>
        </w:rPr>
        <w:footnoteReference w:id="17"/>
      </w:r>
      <w:r w:rsidR="00812D68">
        <w:rPr>
          <w:rFonts w:ascii="Garamond" w:hAnsi="Garamond"/>
          <w:sz w:val="28"/>
          <w:szCs w:val="28"/>
        </w:rPr>
        <w:t xml:space="preserve"> for </w:t>
      </w:r>
      <w:r w:rsidR="006963EB">
        <w:rPr>
          <w:rFonts w:ascii="Garamond" w:hAnsi="Garamond"/>
          <w:sz w:val="28"/>
          <w:szCs w:val="28"/>
        </w:rPr>
        <w:t>i</w:t>
      </w:r>
      <w:r w:rsidR="00812D68">
        <w:rPr>
          <w:rFonts w:ascii="Garamond" w:hAnsi="Garamond"/>
          <w:sz w:val="28"/>
          <w:szCs w:val="28"/>
        </w:rPr>
        <w:t xml:space="preserve">ntentional </w:t>
      </w:r>
      <w:r w:rsidR="006963EB">
        <w:rPr>
          <w:rFonts w:ascii="Garamond" w:hAnsi="Garamond"/>
          <w:sz w:val="28"/>
          <w:szCs w:val="28"/>
        </w:rPr>
        <w:t>i</w:t>
      </w:r>
      <w:r w:rsidR="00812D68">
        <w:rPr>
          <w:rFonts w:ascii="Garamond" w:hAnsi="Garamond"/>
          <w:sz w:val="28"/>
          <w:szCs w:val="28"/>
        </w:rPr>
        <w:t xml:space="preserve">nfliction of </w:t>
      </w:r>
      <w:r w:rsidR="006963EB">
        <w:rPr>
          <w:rFonts w:ascii="Garamond" w:hAnsi="Garamond"/>
          <w:sz w:val="28"/>
          <w:szCs w:val="28"/>
        </w:rPr>
        <w:t>e</w:t>
      </w:r>
      <w:r w:rsidR="00812D68">
        <w:rPr>
          <w:rFonts w:ascii="Garamond" w:hAnsi="Garamond"/>
          <w:sz w:val="28"/>
          <w:szCs w:val="28"/>
        </w:rPr>
        <w:t xml:space="preserve">motional </w:t>
      </w:r>
      <w:r w:rsidR="006963EB">
        <w:rPr>
          <w:rFonts w:ascii="Garamond" w:hAnsi="Garamond"/>
          <w:sz w:val="28"/>
          <w:szCs w:val="28"/>
        </w:rPr>
        <w:t>d</w:t>
      </w:r>
      <w:r w:rsidR="00812D68">
        <w:rPr>
          <w:rFonts w:ascii="Garamond" w:hAnsi="Garamond"/>
          <w:sz w:val="28"/>
          <w:szCs w:val="28"/>
        </w:rPr>
        <w:t xml:space="preserve">istress. </w:t>
      </w:r>
      <w:r w:rsidR="00500524">
        <w:rPr>
          <w:rFonts w:ascii="Garamond" w:hAnsi="Garamond"/>
          <w:sz w:val="28"/>
          <w:szCs w:val="28"/>
        </w:rPr>
        <w:t xml:space="preserve">Colorado Courts have </w:t>
      </w:r>
      <w:r w:rsidR="00646D02">
        <w:rPr>
          <w:rFonts w:ascii="Garamond" w:hAnsi="Garamond"/>
          <w:sz w:val="28"/>
          <w:szCs w:val="28"/>
        </w:rPr>
        <w:t>ruled that</w:t>
      </w:r>
      <w:r w:rsidR="00500524">
        <w:rPr>
          <w:rFonts w:ascii="Garamond" w:hAnsi="Garamond"/>
          <w:sz w:val="28"/>
          <w:szCs w:val="28"/>
        </w:rPr>
        <w:t xml:space="preserve"> </w:t>
      </w:r>
      <w:r w:rsidR="001F2D71">
        <w:rPr>
          <w:rFonts w:ascii="Garamond" w:hAnsi="Garamond"/>
          <w:sz w:val="28"/>
          <w:szCs w:val="28"/>
        </w:rPr>
        <w:t>actions</w:t>
      </w:r>
      <w:r w:rsidR="00500524">
        <w:rPr>
          <w:rFonts w:ascii="Garamond" w:hAnsi="Garamond"/>
          <w:sz w:val="28"/>
          <w:szCs w:val="28"/>
        </w:rPr>
        <w:t xml:space="preserve"> much worse than those </w:t>
      </w:r>
      <w:r w:rsidR="006963EB">
        <w:rPr>
          <w:rFonts w:ascii="Garamond" w:hAnsi="Garamond"/>
          <w:sz w:val="28"/>
          <w:szCs w:val="28"/>
        </w:rPr>
        <w:t xml:space="preserve">involved </w:t>
      </w:r>
      <w:r w:rsidR="00500524">
        <w:rPr>
          <w:rFonts w:ascii="Garamond" w:hAnsi="Garamond"/>
          <w:sz w:val="28"/>
          <w:szCs w:val="28"/>
        </w:rPr>
        <w:t>in this case</w:t>
      </w:r>
      <w:r w:rsidR="001F2D71">
        <w:rPr>
          <w:rFonts w:ascii="Garamond" w:hAnsi="Garamond"/>
          <w:sz w:val="28"/>
          <w:szCs w:val="28"/>
        </w:rPr>
        <w:t xml:space="preserve"> </w:t>
      </w:r>
      <w:r w:rsidR="00500524">
        <w:rPr>
          <w:rFonts w:ascii="Garamond" w:hAnsi="Garamond"/>
          <w:sz w:val="28"/>
          <w:szCs w:val="28"/>
        </w:rPr>
        <w:t>did not meet the definition of outrageous</w:t>
      </w:r>
      <w:r w:rsidR="00023CD7">
        <w:rPr>
          <w:rFonts w:ascii="Garamond" w:hAnsi="Garamond"/>
          <w:sz w:val="28"/>
          <w:szCs w:val="28"/>
        </w:rPr>
        <w:t xml:space="preserve"> </w:t>
      </w:r>
      <w:r w:rsidR="00646D02">
        <w:rPr>
          <w:rFonts w:ascii="Garamond" w:hAnsi="Garamond"/>
          <w:sz w:val="28"/>
          <w:szCs w:val="28"/>
        </w:rPr>
        <w:t>conduct</w:t>
      </w:r>
      <w:r w:rsidR="00812D68">
        <w:rPr>
          <w:rFonts w:ascii="Garamond" w:hAnsi="Garamond"/>
          <w:sz w:val="28"/>
          <w:szCs w:val="28"/>
        </w:rPr>
        <w:t xml:space="preserve">. </w:t>
      </w:r>
    </w:p>
    <w:p w14:paraId="56D8ED08" w14:textId="2983BF63" w:rsidR="00B15AAE" w:rsidRDefault="00500524" w:rsidP="0057656D">
      <w:pPr>
        <w:autoSpaceDE w:val="0"/>
        <w:autoSpaceDN w:val="0"/>
        <w:adjustRightInd w:val="0"/>
        <w:spacing w:line="480" w:lineRule="auto"/>
        <w:ind w:left="720" w:firstLine="720"/>
        <w:rPr>
          <w:rFonts w:ascii="Garamond" w:hAnsi="Garamond"/>
          <w:sz w:val="28"/>
          <w:szCs w:val="28"/>
        </w:rPr>
      </w:pPr>
      <w:r>
        <w:rPr>
          <w:rFonts w:ascii="Garamond" w:hAnsi="Garamond"/>
          <w:sz w:val="28"/>
          <w:szCs w:val="28"/>
        </w:rPr>
        <w:t xml:space="preserve">Finally, the District Court </w:t>
      </w:r>
      <w:r w:rsidR="001B5881">
        <w:rPr>
          <w:rFonts w:ascii="Garamond" w:hAnsi="Garamond"/>
          <w:sz w:val="28"/>
          <w:szCs w:val="28"/>
        </w:rPr>
        <w:t xml:space="preserve">was </w:t>
      </w:r>
      <w:r w:rsidR="00023CD7">
        <w:rPr>
          <w:rFonts w:ascii="Garamond" w:hAnsi="Garamond"/>
          <w:sz w:val="28"/>
          <w:szCs w:val="28"/>
        </w:rPr>
        <w:t>wrong to award</w:t>
      </w:r>
      <w:r>
        <w:rPr>
          <w:rFonts w:ascii="Garamond" w:hAnsi="Garamond"/>
          <w:sz w:val="28"/>
          <w:szCs w:val="28"/>
        </w:rPr>
        <w:t xml:space="preserve"> damages when Goldilocks </w:t>
      </w:r>
      <w:r w:rsidR="00646D02">
        <w:rPr>
          <w:rFonts w:ascii="Garamond" w:hAnsi="Garamond"/>
          <w:sz w:val="28"/>
          <w:szCs w:val="28"/>
        </w:rPr>
        <w:t>wa</w:t>
      </w:r>
      <w:r>
        <w:rPr>
          <w:rFonts w:ascii="Garamond" w:hAnsi="Garamond"/>
          <w:sz w:val="28"/>
          <w:szCs w:val="28"/>
        </w:rPr>
        <w:t xml:space="preserve">s not liable for </w:t>
      </w:r>
      <w:r w:rsidR="006963EB">
        <w:rPr>
          <w:rFonts w:ascii="Garamond" w:hAnsi="Garamond"/>
          <w:sz w:val="28"/>
          <w:szCs w:val="28"/>
        </w:rPr>
        <w:t>t</w:t>
      </w:r>
      <w:r>
        <w:rPr>
          <w:rFonts w:ascii="Garamond" w:hAnsi="Garamond"/>
          <w:sz w:val="28"/>
          <w:szCs w:val="28"/>
        </w:rPr>
        <w:t xml:space="preserve">respass or </w:t>
      </w:r>
      <w:r w:rsidR="006963EB">
        <w:rPr>
          <w:rFonts w:ascii="Garamond" w:hAnsi="Garamond"/>
          <w:sz w:val="28"/>
          <w:szCs w:val="28"/>
        </w:rPr>
        <w:t>i</w:t>
      </w:r>
      <w:r>
        <w:rPr>
          <w:rFonts w:ascii="Garamond" w:hAnsi="Garamond"/>
          <w:sz w:val="28"/>
          <w:szCs w:val="28"/>
        </w:rPr>
        <w:t xml:space="preserve">ntentional </w:t>
      </w:r>
      <w:r w:rsidR="006963EB">
        <w:rPr>
          <w:rFonts w:ascii="Garamond" w:hAnsi="Garamond"/>
          <w:sz w:val="28"/>
          <w:szCs w:val="28"/>
        </w:rPr>
        <w:t>i</w:t>
      </w:r>
      <w:r>
        <w:rPr>
          <w:rFonts w:ascii="Garamond" w:hAnsi="Garamond"/>
          <w:sz w:val="28"/>
          <w:szCs w:val="28"/>
        </w:rPr>
        <w:t xml:space="preserve">nfliction of </w:t>
      </w:r>
      <w:r w:rsidR="006963EB">
        <w:rPr>
          <w:rFonts w:ascii="Garamond" w:hAnsi="Garamond"/>
          <w:sz w:val="28"/>
          <w:szCs w:val="28"/>
        </w:rPr>
        <w:t>e</w:t>
      </w:r>
      <w:r>
        <w:rPr>
          <w:rFonts w:ascii="Garamond" w:hAnsi="Garamond"/>
          <w:sz w:val="28"/>
          <w:szCs w:val="28"/>
        </w:rPr>
        <w:t xml:space="preserve">motional </w:t>
      </w:r>
      <w:r w:rsidR="006963EB">
        <w:rPr>
          <w:rFonts w:ascii="Garamond" w:hAnsi="Garamond"/>
          <w:sz w:val="28"/>
          <w:szCs w:val="28"/>
        </w:rPr>
        <w:t>d</w:t>
      </w:r>
      <w:r>
        <w:rPr>
          <w:rFonts w:ascii="Garamond" w:hAnsi="Garamond"/>
          <w:sz w:val="28"/>
          <w:szCs w:val="28"/>
        </w:rPr>
        <w:t xml:space="preserve">istress. </w:t>
      </w:r>
    </w:p>
    <w:p w14:paraId="441B69F0" w14:textId="77777777" w:rsidR="0057656D" w:rsidRPr="000731A0" w:rsidRDefault="0057656D" w:rsidP="0057656D">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7</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r>
      <w:r>
        <w:rPr>
          <w:rFonts w:ascii="Garamond" w:hAnsi="Garamond" w:cs="Times New Roman"/>
          <w:b/>
          <w:color w:val="000000"/>
          <w:sz w:val="32"/>
          <w:szCs w:val="32"/>
        </w:rPr>
        <w:t>Arguments</w:t>
      </w:r>
    </w:p>
    <w:p w14:paraId="6EB061B4" w14:textId="59A594CD" w:rsidR="004C793B" w:rsidRPr="0057656D" w:rsidRDefault="00C2071F" w:rsidP="00D177F0">
      <w:pPr>
        <w:autoSpaceDE w:val="0"/>
        <w:autoSpaceDN w:val="0"/>
        <w:adjustRightInd w:val="0"/>
        <w:spacing w:line="480" w:lineRule="auto"/>
        <w:jc w:val="center"/>
        <w:outlineLvl w:val="0"/>
        <w:rPr>
          <w:rFonts w:ascii="Garamond" w:hAnsi="Garamond"/>
          <w:sz w:val="32"/>
          <w:szCs w:val="32"/>
        </w:rPr>
      </w:pPr>
      <w:r w:rsidRPr="0057656D">
        <w:rPr>
          <w:rFonts w:ascii="Garamond" w:hAnsi="Garamond"/>
          <w:sz w:val="32"/>
          <w:szCs w:val="32"/>
        </w:rPr>
        <w:t>Issue</w:t>
      </w:r>
      <w:r w:rsidR="004C793B" w:rsidRPr="0057656D">
        <w:rPr>
          <w:rFonts w:ascii="Garamond" w:hAnsi="Garamond"/>
          <w:sz w:val="32"/>
          <w:szCs w:val="32"/>
        </w:rPr>
        <w:t xml:space="preserve"> 1 - Finding of Trespass</w:t>
      </w:r>
      <w:r w:rsidRPr="0057656D">
        <w:rPr>
          <w:rStyle w:val="FootnoteReference"/>
          <w:rFonts w:ascii="Garamond" w:hAnsi="Garamond"/>
          <w:sz w:val="32"/>
          <w:szCs w:val="32"/>
        </w:rPr>
        <w:footnoteReference w:id="18"/>
      </w:r>
    </w:p>
    <w:p w14:paraId="1E5E0D41" w14:textId="10189152" w:rsidR="0057656D" w:rsidRDefault="0057656D" w:rsidP="0057656D">
      <w:pPr>
        <w:pStyle w:val="ListParagraph"/>
        <w:numPr>
          <w:ilvl w:val="0"/>
          <w:numId w:val="20"/>
        </w:numPr>
        <w:autoSpaceDE w:val="0"/>
        <w:autoSpaceDN w:val="0"/>
        <w:adjustRightInd w:val="0"/>
        <w:spacing w:line="480" w:lineRule="auto"/>
        <w:ind w:left="1440" w:hanging="720"/>
        <w:rPr>
          <w:rFonts w:ascii="Garamond" w:hAnsi="Garamond"/>
          <w:sz w:val="28"/>
          <w:szCs w:val="28"/>
        </w:rPr>
      </w:pPr>
      <w:r>
        <w:rPr>
          <w:rFonts w:ascii="Garamond" w:hAnsi="Garamond"/>
          <w:sz w:val="28"/>
          <w:szCs w:val="28"/>
        </w:rPr>
        <w:t>Standard of Review:</w:t>
      </w:r>
      <w:r w:rsidRPr="0057656D">
        <w:rPr>
          <w:rStyle w:val="FootnoteReference"/>
          <w:rFonts w:ascii="Garamond" w:hAnsi="Garamond"/>
          <w:sz w:val="28"/>
          <w:szCs w:val="28"/>
        </w:rPr>
        <w:t xml:space="preserve"> </w:t>
      </w:r>
      <w:r>
        <w:rPr>
          <w:rStyle w:val="FootnoteReference"/>
          <w:rFonts w:ascii="Garamond" w:hAnsi="Garamond"/>
          <w:sz w:val="28"/>
          <w:szCs w:val="28"/>
        </w:rPr>
        <w:footnoteReference w:id="19"/>
      </w:r>
    </w:p>
    <w:p w14:paraId="43C6C6BE" w14:textId="198BA3D3" w:rsidR="0017133D" w:rsidRDefault="000650A9"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Determining if a party had consent to be on </w:t>
      </w:r>
      <w:r w:rsidR="00572A33">
        <w:rPr>
          <w:rFonts w:ascii="Garamond" w:hAnsi="Garamond"/>
          <w:sz w:val="28"/>
          <w:szCs w:val="28"/>
        </w:rPr>
        <w:t>someone else’s</w:t>
      </w:r>
      <w:r>
        <w:rPr>
          <w:rFonts w:ascii="Garamond" w:hAnsi="Garamond"/>
          <w:sz w:val="28"/>
          <w:szCs w:val="28"/>
        </w:rPr>
        <w:t xml:space="preserve"> property is factual question</w:t>
      </w:r>
      <w:r w:rsidR="004C5887">
        <w:rPr>
          <w:rFonts w:ascii="Garamond" w:hAnsi="Garamond"/>
          <w:sz w:val="28"/>
          <w:szCs w:val="28"/>
        </w:rPr>
        <w:t xml:space="preserve">. </w:t>
      </w:r>
      <w:bookmarkStart w:id="1" w:name="dabmci_969ca13aa53444beb62162815b1de04d"/>
      <w:r w:rsidR="004C5887">
        <w:rPr>
          <w:rFonts w:ascii="Garamond" w:hAnsi="Garamond"/>
          <w:i/>
          <w:sz w:val="28"/>
          <w:szCs w:val="28"/>
        </w:rPr>
        <w:t>Corder v. Folds</w:t>
      </w:r>
      <w:r w:rsidR="004C5887" w:rsidRPr="00465BB9">
        <w:rPr>
          <w:rFonts w:ascii="Garamond" w:hAnsi="Garamond"/>
          <w:sz w:val="28"/>
          <w:szCs w:val="28"/>
        </w:rPr>
        <w:t>,</w:t>
      </w:r>
      <w:r w:rsidR="004C5887">
        <w:rPr>
          <w:rFonts w:ascii="Garamond" w:hAnsi="Garamond"/>
          <w:sz w:val="28"/>
          <w:szCs w:val="28"/>
        </w:rPr>
        <w:t xml:space="preserve"> 292 P.3d 1177, 1181 (Colo. App. 2012)</w:t>
      </w:r>
      <w:bookmarkEnd w:id="1"/>
      <w:r w:rsidR="004C5887">
        <w:rPr>
          <w:rFonts w:ascii="Garamond" w:hAnsi="Garamond"/>
          <w:sz w:val="28"/>
          <w:szCs w:val="28"/>
        </w:rPr>
        <w:t xml:space="preserve">. </w:t>
      </w:r>
      <w:r w:rsidR="00B55E3C">
        <w:rPr>
          <w:rFonts w:ascii="Garamond" w:hAnsi="Garamond"/>
          <w:sz w:val="28"/>
          <w:szCs w:val="28"/>
        </w:rPr>
        <w:t xml:space="preserve">This issue on appeal asks whether or not Goldilocks had </w:t>
      </w:r>
      <w:r w:rsidR="00B55E3C">
        <w:rPr>
          <w:rFonts w:ascii="Garamond" w:hAnsi="Garamond"/>
          <w:sz w:val="28"/>
          <w:szCs w:val="28"/>
        </w:rPr>
        <w:lastRenderedPageBreak/>
        <w:t xml:space="preserve">consent to be on the Brown-Bear’s property, and is therefore a factual finding. </w:t>
      </w:r>
      <w:r w:rsidR="00C46188">
        <w:rPr>
          <w:rFonts w:ascii="Garamond" w:hAnsi="Garamond"/>
          <w:sz w:val="28"/>
          <w:szCs w:val="28"/>
        </w:rPr>
        <w:t>An appellate court may set aside a trial court’s f</w:t>
      </w:r>
      <w:r w:rsidR="004C793B">
        <w:rPr>
          <w:rFonts w:ascii="Garamond" w:hAnsi="Garamond"/>
          <w:sz w:val="28"/>
          <w:szCs w:val="28"/>
        </w:rPr>
        <w:t xml:space="preserve">indings of fact </w:t>
      </w:r>
      <w:r w:rsidR="00572A33">
        <w:rPr>
          <w:rFonts w:ascii="Garamond" w:hAnsi="Garamond"/>
          <w:sz w:val="28"/>
          <w:szCs w:val="28"/>
        </w:rPr>
        <w:t xml:space="preserve">only </w:t>
      </w:r>
      <w:r w:rsidR="00C46188">
        <w:rPr>
          <w:rFonts w:ascii="Garamond" w:hAnsi="Garamond"/>
          <w:sz w:val="28"/>
          <w:szCs w:val="28"/>
        </w:rPr>
        <w:t>if</w:t>
      </w:r>
      <w:r w:rsidR="004C793B">
        <w:rPr>
          <w:rFonts w:ascii="Garamond" w:hAnsi="Garamond"/>
          <w:sz w:val="28"/>
          <w:szCs w:val="28"/>
        </w:rPr>
        <w:t xml:space="preserve"> they are clearly </w:t>
      </w:r>
      <w:r w:rsidR="00572A33">
        <w:rPr>
          <w:rFonts w:ascii="Garamond" w:hAnsi="Garamond"/>
          <w:sz w:val="28"/>
          <w:szCs w:val="28"/>
        </w:rPr>
        <w:t>erroneous</w:t>
      </w:r>
      <w:r w:rsidR="004C793B">
        <w:rPr>
          <w:rFonts w:ascii="Garamond" w:hAnsi="Garamond"/>
          <w:sz w:val="28"/>
          <w:szCs w:val="28"/>
        </w:rPr>
        <w:t xml:space="preserve">. </w:t>
      </w:r>
      <w:bookmarkStart w:id="2" w:name="dabmci_2bbf65423bf24ad99164553c5d981fb5"/>
      <w:r w:rsidR="00027481">
        <w:rPr>
          <w:rFonts w:ascii="Garamond" w:hAnsi="Garamond"/>
          <w:sz w:val="28"/>
          <w:szCs w:val="28"/>
        </w:rPr>
        <w:t>C.</w:t>
      </w:r>
      <w:r w:rsidR="004C793B">
        <w:rPr>
          <w:rFonts w:ascii="Garamond" w:hAnsi="Garamond"/>
          <w:sz w:val="28"/>
          <w:szCs w:val="28"/>
        </w:rPr>
        <w:t>R.C.P. 52</w:t>
      </w:r>
      <w:bookmarkEnd w:id="2"/>
      <w:r w:rsidR="004C793B">
        <w:rPr>
          <w:rFonts w:ascii="Garamond" w:hAnsi="Garamond"/>
          <w:sz w:val="28"/>
          <w:szCs w:val="28"/>
        </w:rPr>
        <w:t xml:space="preserve">. </w:t>
      </w:r>
      <w:r w:rsidR="00B55E3C">
        <w:rPr>
          <w:rFonts w:ascii="Garamond" w:hAnsi="Garamond"/>
          <w:sz w:val="28"/>
          <w:szCs w:val="28"/>
        </w:rPr>
        <w:t>Therefore, this issue</w:t>
      </w:r>
      <w:r w:rsidR="008979F2">
        <w:rPr>
          <w:rFonts w:ascii="Garamond" w:hAnsi="Garamond"/>
          <w:sz w:val="28"/>
          <w:szCs w:val="28"/>
        </w:rPr>
        <w:t xml:space="preserve"> should be reviewed </w:t>
      </w:r>
      <w:r w:rsidR="00572A33">
        <w:rPr>
          <w:rFonts w:ascii="Garamond" w:hAnsi="Garamond"/>
          <w:sz w:val="28"/>
          <w:szCs w:val="28"/>
        </w:rPr>
        <w:t xml:space="preserve">under </w:t>
      </w:r>
      <w:r w:rsidR="008979F2">
        <w:rPr>
          <w:rFonts w:ascii="Garamond" w:hAnsi="Garamond"/>
          <w:sz w:val="28"/>
          <w:szCs w:val="28"/>
        </w:rPr>
        <w:t>a clearly erroneous standard</w:t>
      </w:r>
      <w:r w:rsidR="00606FDE">
        <w:rPr>
          <w:rFonts w:ascii="Garamond" w:hAnsi="Garamond"/>
          <w:sz w:val="28"/>
          <w:szCs w:val="28"/>
        </w:rPr>
        <w:t xml:space="preserve"> of review</w:t>
      </w:r>
      <w:r w:rsidR="005F5018">
        <w:rPr>
          <w:rFonts w:ascii="Garamond" w:hAnsi="Garamond"/>
          <w:sz w:val="28"/>
          <w:szCs w:val="28"/>
        </w:rPr>
        <w:t>.</w:t>
      </w:r>
      <w:r w:rsidR="000666EE">
        <w:rPr>
          <w:rStyle w:val="FootnoteReference"/>
          <w:rFonts w:ascii="Garamond" w:hAnsi="Garamond"/>
          <w:sz w:val="28"/>
          <w:szCs w:val="28"/>
        </w:rPr>
        <w:footnoteReference w:id="20"/>
      </w:r>
    </w:p>
    <w:p w14:paraId="3D53527B" w14:textId="02C89256" w:rsidR="0057656D" w:rsidRPr="00995905" w:rsidRDefault="0057656D" w:rsidP="0057656D">
      <w:pPr>
        <w:pStyle w:val="ListParagraph"/>
        <w:numPr>
          <w:ilvl w:val="0"/>
          <w:numId w:val="20"/>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Preservation:</w:t>
      </w:r>
      <w:r w:rsidRPr="0057656D">
        <w:rPr>
          <w:rStyle w:val="FootnoteReference"/>
          <w:rFonts w:ascii="Garamond" w:hAnsi="Garamond"/>
          <w:sz w:val="28"/>
          <w:szCs w:val="28"/>
        </w:rPr>
        <w:t xml:space="preserve"> </w:t>
      </w:r>
      <w:r>
        <w:rPr>
          <w:rStyle w:val="FootnoteReference"/>
          <w:rFonts w:ascii="Garamond" w:hAnsi="Garamond"/>
          <w:sz w:val="28"/>
          <w:szCs w:val="28"/>
        </w:rPr>
        <w:footnoteReference w:id="21"/>
      </w:r>
    </w:p>
    <w:p w14:paraId="2DBC2A30" w14:textId="63A2A224" w:rsidR="004C5887" w:rsidRDefault="00C46188"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Goldilocks raised the </w:t>
      </w:r>
      <w:r w:rsidR="00572A33">
        <w:rPr>
          <w:rFonts w:ascii="Garamond" w:hAnsi="Garamond"/>
          <w:sz w:val="28"/>
          <w:szCs w:val="28"/>
        </w:rPr>
        <w:t xml:space="preserve">defense </w:t>
      </w:r>
      <w:r>
        <w:rPr>
          <w:rFonts w:ascii="Garamond" w:hAnsi="Garamond"/>
          <w:sz w:val="28"/>
          <w:szCs w:val="28"/>
        </w:rPr>
        <w:t xml:space="preserve">of </w:t>
      </w:r>
      <w:r w:rsidR="00416DA1">
        <w:rPr>
          <w:rFonts w:ascii="Garamond" w:hAnsi="Garamond"/>
          <w:sz w:val="28"/>
          <w:szCs w:val="28"/>
        </w:rPr>
        <w:t xml:space="preserve">implied consent </w:t>
      </w:r>
      <w:r>
        <w:rPr>
          <w:rFonts w:ascii="Garamond" w:hAnsi="Garamond"/>
          <w:sz w:val="28"/>
          <w:szCs w:val="28"/>
        </w:rPr>
        <w:t xml:space="preserve">in </w:t>
      </w:r>
      <w:r w:rsidR="00E150A5">
        <w:rPr>
          <w:rFonts w:ascii="Garamond" w:hAnsi="Garamond"/>
          <w:sz w:val="28"/>
          <w:szCs w:val="28"/>
        </w:rPr>
        <w:t xml:space="preserve">her </w:t>
      </w:r>
      <w:r w:rsidR="002B39D9">
        <w:rPr>
          <w:rFonts w:ascii="Garamond" w:hAnsi="Garamond"/>
          <w:sz w:val="28"/>
          <w:szCs w:val="28"/>
        </w:rPr>
        <w:t>Answer to the C</w:t>
      </w:r>
      <w:r w:rsidR="00286874">
        <w:rPr>
          <w:rFonts w:ascii="Garamond" w:hAnsi="Garamond"/>
          <w:sz w:val="28"/>
          <w:szCs w:val="28"/>
        </w:rPr>
        <w:t xml:space="preserve">omplaint and </w:t>
      </w:r>
      <w:r w:rsidR="006963EB">
        <w:rPr>
          <w:rFonts w:ascii="Garamond" w:hAnsi="Garamond"/>
          <w:sz w:val="28"/>
          <w:szCs w:val="28"/>
        </w:rPr>
        <w:t xml:space="preserve">during the </w:t>
      </w:r>
      <w:r w:rsidR="00286874">
        <w:rPr>
          <w:rFonts w:ascii="Garamond" w:hAnsi="Garamond"/>
          <w:sz w:val="28"/>
          <w:szCs w:val="28"/>
        </w:rPr>
        <w:t xml:space="preserve">trial. </w:t>
      </w:r>
      <w:r w:rsidR="002F0FF9">
        <w:rPr>
          <w:rFonts w:ascii="Garamond" w:hAnsi="Garamond"/>
          <w:sz w:val="28"/>
          <w:szCs w:val="28"/>
        </w:rPr>
        <w:t>CF, p</w:t>
      </w:r>
      <w:r w:rsidR="00286874">
        <w:rPr>
          <w:rFonts w:ascii="Garamond" w:hAnsi="Garamond"/>
          <w:sz w:val="28"/>
          <w:szCs w:val="28"/>
        </w:rPr>
        <w:t xml:space="preserve"> 7</w:t>
      </w:r>
      <w:r w:rsidR="002B39D9">
        <w:rPr>
          <w:rFonts w:ascii="Garamond" w:hAnsi="Garamond"/>
          <w:sz w:val="28"/>
          <w:szCs w:val="28"/>
        </w:rPr>
        <w:t xml:space="preserve"> and</w:t>
      </w:r>
      <w:r w:rsidR="00286874">
        <w:rPr>
          <w:rFonts w:ascii="Garamond" w:hAnsi="Garamond"/>
          <w:sz w:val="28"/>
          <w:szCs w:val="28"/>
        </w:rPr>
        <w:t xml:space="preserve"> </w:t>
      </w:r>
      <w:r w:rsidR="00053754">
        <w:rPr>
          <w:rFonts w:ascii="Garamond" w:hAnsi="Garamond"/>
          <w:sz w:val="28"/>
          <w:szCs w:val="28"/>
        </w:rPr>
        <w:t>TR</w:t>
      </w:r>
      <w:r w:rsidR="00416DA1">
        <w:rPr>
          <w:rFonts w:ascii="Garamond" w:hAnsi="Garamond"/>
          <w:sz w:val="28"/>
          <w:szCs w:val="28"/>
        </w:rPr>
        <w:t xml:space="preserve"> </w:t>
      </w:r>
      <w:r w:rsidR="00286874">
        <w:rPr>
          <w:rFonts w:ascii="Garamond" w:hAnsi="Garamond"/>
          <w:sz w:val="28"/>
          <w:szCs w:val="28"/>
        </w:rPr>
        <w:t>(</w:t>
      </w:r>
      <w:r w:rsidR="00416DA1">
        <w:rPr>
          <w:rFonts w:ascii="Garamond" w:hAnsi="Garamond"/>
          <w:sz w:val="28"/>
          <w:szCs w:val="28"/>
        </w:rPr>
        <w:t>June 16, 2015</w:t>
      </w:r>
      <w:r w:rsidR="00286874">
        <w:rPr>
          <w:rFonts w:ascii="Garamond" w:hAnsi="Garamond"/>
          <w:sz w:val="28"/>
          <w:szCs w:val="28"/>
        </w:rPr>
        <w:t>)</w:t>
      </w:r>
      <w:r w:rsidR="002F0FF9">
        <w:rPr>
          <w:rFonts w:ascii="Garamond" w:hAnsi="Garamond"/>
          <w:sz w:val="28"/>
          <w:szCs w:val="28"/>
        </w:rPr>
        <w:t>, p</w:t>
      </w:r>
      <w:r w:rsidR="00416DA1">
        <w:rPr>
          <w:rFonts w:ascii="Garamond" w:hAnsi="Garamond"/>
          <w:sz w:val="28"/>
          <w:szCs w:val="28"/>
        </w:rPr>
        <w:t xml:space="preserve"> 41-47. The </w:t>
      </w:r>
      <w:r w:rsidR="006963EB">
        <w:rPr>
          <w:rFonts w:ascii="Garamond" w:hAnsi="Garamond"/>
          <w:sz w:val="28"/>
          <w:szCs w:val="28"/>
        </w:rPr>
        <w:t>District C</w:t>
      </w:r>
      <w:r w:rsidR="00416DA1">
        <w:rPr>
          <w:rFonts w:ascii="Garamond" w:hAnsi="Garamond"/>
          <w:sz w:val="28"/>
          <w:szCs w:val="28"/>
        </w:rPr>
        <w:t xml:space="preserve">ourt </w:t>
      </w:r>
      <w:r w:rsidR="009A3934">
        <w:rPr>
          <w:rFonts w:ascii="Garamond" w:hAnsi="Garamond"/>
          <w:sz w:val="28"/>
          <w:szCs w:val="28"/>
        </w:rPr>
        <w:t xml:space="preserve">ruled on this </w:t>
      </w:r>
      <w:r w:rsidR="00572A33">
        <w:rPr>
          <w:rFonts w:ascii="Garamond" w:hAnsi="Garamond"/>
          <w:sz w:val="28"/>
          <w:szCs w:val="28"/>
        </w:rPr>
        <w:t xml:space="preserve">issue </w:t>
      </w:r>
      <w:r w:rsidR="009A3934">
        <w:rPr>
          <w:rFonts w:ascii="Garamond" w:hAnsi="Garamond"/>
          <w:sz w:val="28"/>
          <w:szCs w:val="28"/>
        </w:rPr>
        <w:t xml:space="preserve">in </w:t>
      </w:r>
      <w:r w:rsidR="005A0A23">
        <w:rPr>
          <w:rFonts w:ascii="Garamond" w:hAnsi="Garamond"/>
          <w:sz w:val="28"/>
          <w:szCs w:val="28"/>
        </w:rPr>
        <w:t xml:space="preserve">its </w:t>
      </w:r>
      <w:r w:rsidR="009A3934">
        <w:rPr>
          <w:rFonts w:ascii="Garamond" w:hAnsi="Garamond"/>
          <w:sz w:val="28"/>
          <w:szCs w:val="28"/>
        </w:rPr>
        <w:t xml:space="preserve">Final Order. </w:t>
      </w:r>
      <w:r w:rsidR="0014610E">
        <w:rPr>
          <w:rFonts w:ascii="Garamond" w:hAnsi="Garamond"/>
          <w:sz w:val="28"/>
          <w:szCs w:val="28"/>
        </w:rPr>
        <w:t xml:space="preserve">CF, </w:t>
      </w:r>
      <w:r w:rsidR="002F0FF9">
        <w:rPr>
          <w:rFonts w:ascii="Garamond" w:hAnsi="Garamond"/>
          <w:sz w:val="28"/>
          <w:szCs w:val="28"/>
        </w:rPr>
        <w:t>p</w:t>
      </w:r>
      <w:r w:rsidR="0014610E">
        <w:rPr>
          <w:rFonts w:ascii="Garamond" w:hAnsi="Garamond"/>
          <w:sz w:val="28"/>
          <w:szCs w:val="28"/>
        </w:rPr>
        <w:t xml:space="preserve"> 353.</w:t>
      </w:r>
    </w:p>
    <w:p w14:paraId="5627653B" w14:textId="77777777" w:rsidR="0057656D" w:rsidRDefault="0057656D" w:rsidP="0057656D">
      <w:pPr>
        <w:pStyle w:val="ListParagraph"/>
        <w:numPr>
          <w:ilvl w:val="0"/>
          <w:numId w:val="20"/>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Discussion:</w:t>
      </w:r>
    </w:p>
    <w:p w14:paraId="55E69B3A" w14:textId="0B032B3D" w:rsidR="00B9481C" w:rsidRDefault="00B9481C" w:rsidP="0057656D">
      <w:pPr>
        <w:autoSpaceDE w:val="0"/>
        <w:autoSpaceDN w:val="0"/>
        <w:adjustRightInd w:val="0"/>
        <w:spacing w:line="480" w:lineRule="auto"/>
        <w:ind w:left="1440" w:firstLine="720"/>
        <w:rPr>
          <w:rFonts w:ascii="Garamond" w:hAnsi="Garamond"/>
          <w:sz w:val="28"/>
          <w:szCs w:val="28"/>
        </w:rPr>
      </w:pPr>
      <w:r w:rsidRPr="00B9481C">
        <w:rPr>
          <w:rFonts w:ascii="Garamond" w:hAnsi="Garamond"/>
          <w:sz w:val="28"/>
          <w:szCs w:val="28"/>
        </w:rPr>
        <w:lastRenderedPageBreak/>
        <w:t xml:space="preserve">The </w:t>
      </w:r>
      <w:r>
        <w:rPr>
          <w:rFonts w:ascii="Garamond" w:hAnsi="Garamond"/>
          <w:sz w:val="28"/>
          <w:szCs w:val="28"/>
        </w:rPr>
        <w:t>District</w:t>
      </w:r>
      <w:r w:rsidRPr="00B9481C">
        <w:rPr>
          <w:rFonts w:ascii="Garamond" w:hAnsi="Garamond"/>
          <w:sz w:val="28"/>
          <w:szCs w:val="28"/>
        </w:rPr>
        <w:t xml:space="preserve"> Court </w:t>
      </w:r>
      <w:r w:rsidR="00E150A5">
        <w:rPr>
          <w:rFonts w:ascii="Garamond" w:hAnsi="Garamond"/>
          <w:sz w:val="28"/>
          <w:szCs w:val="28"/>
        </w:rPr>
        <w:t>erred</w:t>
      </w:r>
      <w:r w:rsidRPr="00B9481C">
        <w:rPr>
          <w:rFonts w:ascii="Garamond" w:hAnsi="Garamond"/>
          <w:sz w:val="28"/>
          <w:szCs w:val="28"/>
        </w:rPr>
        <w:t xml:space="preserve"> in finding that Goldilocks trespassed on the Brown</w:t>
      </w:r>
      <w:r w:rsidR="006963EB">
        <w:rPr>
          <w:rFonts w:ascii="Garamond" w:hAnsi="Garamond"/>
          <w:sz w:val="28"/>
          <w:szCs w:val="28"/>
        </w:rPr>
        <w:t>-</w:t>
      </w:r>
      <w:r w:rsidRPr="00B9481C">
        <w:rPr>
          <w:rFonts w:ascii="Garamond" w:hAnsi="Garamond"/>
          <w:sz w:val="28"/>
          <w:szCs w:val="28"/>
        </w:rPr>
        <w:t>Bear</w:t>
      </w:r>
      <w:r w:rsidR="003B5D2B">
        <w:rPr>
          <w:rFonts w:ascii="Garamond" w:hAnsi="Garamond"/>
          <w:sz w:val="28"/>
          <w:szCs w:val="28"/>
        </w:rPr>
        <w:t>s</w:t>
      </w:r>
      <w:r w:rsidR="00463D1E">
        <w:rPr>
          <w:rFonts w:ascii="Garamond" w:hAnsi="Garamond"/>
          <w:sz w:val="28"/>
          <w:szCs w:val="28"/>
        </w:rPr>
        <w:t>’</w:t>
      </w:r>
      <w:r w:rsidRPr="00B9481C">
        <w:rPr>
          <w:rFonts w:ascii="Garamond" w:hAnsi="Garamond"/>
          <w:sz w:val="28"/>
          <w:szCs w:val="28"/>
        </w:rPr>
        <w:t xml:space="preserve"> property. Goldilocks was not trespassing because she had imp</w:t>
      </w:r>
      <w:r w:rsidR="007120DD">
        <w:rPr>
          <w:rFonts w:ascii="Garamond" w:hAnsi="Garamond"/>
          <w:sz w:val="28"/>
          <w:szCs w:val="28"/>
        </w:rPr>
        <w:t>lied consent to enter the Brown-</w:t>
      </w:r>
      <w:r w:rsidRPr="00B9481C">
        <w:rPr>
          <w:rFonts w:ascii="Garamond" w:hAnsi="Garamond"/>
          <w:sz w:val="28"/>
          <w:szCs w:val="28"/>
        </w:rPr>
        <w:t>Bear</w:t>
      </w:r>
      <w:r w:rsidR="003B5D2B">
        <w:rPr>
          <w:rFonts w:ascii="Garamond" w:hAnsi="Garamond"/>
          <w:sz w:val="28"/>
          <w:szCs w:val="28"/>
        </w:rPr>
        <w:t>s</w:t>
      </w:r>
      <w:r w:rsidR="004F2F09">
        <w:rPr>
          <w:rFonts w:ascii="Garamond" w:hAnsi="Garamond"/>
          <w:sz w:val="28"/>
          <w:szCs w:val="28"/>
        </w:rPr>
        <w:t>’</w:t>
      </w:r>
      <w:r w:rsidRPr="00B9481C">
        <w:rPr>
          <w:rFonts w:ascii="Garamond" w:hAnsi="Garamond"/>
          <w:sz w:val="28"/>
          <w:szCs w:val="28"/>
        </w:rPr>
        <w:t xml:space="preserve"> cabin</w:t>
      </w:r>
      <w:r w:rsidR="00B92A98">
        <w:rPr>
          <w:rFonts w:ascii="Garamond" w:hAnsi="Garamond"/>
          <w:sz w:val="28"/>
          <w:szCs w:val="28"/>
        </w:rPr>
        <w:t>.</w:t>
      </w:r>
      <w:r w:rsidR="00E00516">
        <w:rPr>
          <w:rStyle w:val="FootnoteReference"/>
          <w:rFonts w:ascii="Garamond" w:hAnsi="Garamond"/>
          <w:sz w:val="28"/>
          <w:szCs w:val="28"/>
        </w:rPr>
        <w:footnoteReference w:id="22"/>
      </w:r>
    </w:p>
    <w:p w14:paraId="2DB1C023" w14:textId="2C29F721" w:rsidR="00B9481C" w:rsidRDefault="0003259F"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A person is </w:t>
      </w:r>
      <w:r w:rsidR="00A56885">
        <w:rPr>
          <w:rFonts w:ascii="Garamond" w:hAnsi="Garamond"/>
          <w:sz w:val="28"/>
          <w:szCs w:val="28"/>
        </w:rPr>
        <w:t>trespassing</w:t>
      </w:r>
      <w:r>
        <w:rPr>
          <w:rFonts w:ascii="Garamond" w:hAnsi="Garamond"/>
          <w:sz w:val="28"/>
          <w:szCs w:val="28"/>
        </w:rPr>
        <w:t xml:space="preserve"> if they enter </w:t>
      </w:r>
      <w:r w:rsidR="00A56885">
        <w:rPr>
          <w:rFonts w:ascii="Garamond" w:hAnsi="Garamond"/>
          <w:sz w:val="28"/>
          <w:szCs w:val="28"/>
        </w:rPr>
        <w:t xml:space="preserve">someone’s </w:t>
      </w:r>
      <w:r>
        <w:rPr>
          <w:rFonts w:ascii="Garamond" w:hAnsi="Garamond"/>
          <w:sz w:val="28"/>
          <w:szCs w:val="28"/>
        </w:rPr>
        <w:t xml:space="preserve">land </w:t>
      </w:r>
      <w:r w:rsidR="000B1460">
        <w:rPr>
          <w:rFonts w:ascii="Garamond" w:hAnsi="Garamond"/>
          <w:sz w:val="28"/>
          <w:szCs w:val="28"/>
        </w:rPr>
        <w:t>without permission</w:t>
      </w:r>
      <w:r w:rsidR="00B92A98">
        <w:rPr>
          <w:rFonts w:ascii="Garamond" w:hAnsi="Garamond"/>
          <w:sz w:val="28"/>
          <w:szCs w:val="28"/>
        </w:rPr>
        <w:t>.</w:t>
      </w:r>
      <w:r w:rsidR="00E00516">
        <w:rPr>
          <w:rStyle w:val="FootnoteReference"/>
          <w:rFonts w:ascii="Garamond" w:hAnsi="Garamond"/>
          <w:sz w:val="28"/>
          <w:szCs w:val="28"/>
        </w:rPr>
        <w:footnoteReference w:id="23"/>
      </w:r>
      <w:r>
        <w:rPr>
          <w:rFonts w:ascii="Garamond" w:hAnsi="Garamond"/>
          <w:sz w:val="28"/>
          <w:szCs w:val="28"/>
        </w:rPr>
        <w:t xml:space="preserve"> </w:t>
      </w:r>
      <w:bookmarkStart w:id="4" w:name="dabmci_38a6df0ffb5447b7bb85611fd2959906"/>
      <w:r w:rsidR="000A4CBA" w:rsidRPr="000B1460">
        <w:rPr>
          <w:rFonts w:ascii="Garamond" w:hAnsi="Garamond"/>
          <w:sz w:val="28"/>
          <w:szCs w:val="28"/>
        </w:rPr>
        <w:t>§ 13-21-115</w:t>
      </w:r>
      <w:r w:rsidR="000A4CBA">
        <w:rPr>
          <w:rFonts w:ascii="Garamond" w:hAnsi="Garamond"/>
          <w:sz w:val="28"/>
          <w:szCs w:val="28"/>
        </w:rPr>
        <w:t xml:space="preserve"> (5)(</w:t>
      </w:r>
      <w:r w:rsidR="00D177F0">
        <w:rPr>
          <w:rFonts w:ascii="Garamond" w:hAnsi="Garamond"/>
          <w:sz w:val="28"/>
          <w:szCs w:val="28"/>
        </w:rPr>
        <w:t>c</w:t>
      </w:r>
      <w:r w:rsidR="000A4CBA">
        <w:rPr>
          <w:rFonts w:ascii="Garamond" w:hAnsi="Garamond"/>
          <w:sz w:val="28"/>
          <w:szCs w:val="28"/>
        </w:rPr>
        <w:t xml:space="preserve">), C.R.S. 2015; </w:t>
      </w:r>
      <w:r w:rsidR="000B1460" w:rsidRPr="000B1460">
        <w:rPr>
          <w:rFonts w:ascii="Garamond" w:hAnsi="Garamond"/>
          <w:i/>
          <w:iCs/>
          <w:sz w:val="28"/>
          <w:szCs w:val="28"/>
        </w:rPr>
        <w:t>Hoery v. United States</w:t>
      </w:r>
      <w:r w:rsidR="000B1460">
        <w:rPr>
          <w:rFonts w:ascii="Garamond" w:hAnsi="Garamond"/>
          <w:sz w:val="28"/>
          <w:szCs w:val="28"/>
        </w:rPr>
        <w:t>, 64 P.3d 214, 217 (Colo. 2003)</w:t>
      </w:r>
      <w:bookmarkEnd w:id="4"/>
      <w:r w:rsidR="000B1460">
        <w:rPr>
          <w:rFonts w:ascii="Garamond" w:hAnsi="Garamond"/>
          <w:sz w:val="28"/>
          <w:szCs w:val="28"/>
        </w:rPr>
        <w:t xml:space="preserve">; </w:t>
      </w:r>
      <w:bookmarkStart w:id="5" w:name="dabmci_5165d1c953534a238e6dd82cd6ffcb75"/>
      <w:r w:rsidR="000B1460" w:rsidRPr="000B1460">
        <w:rPr>
          <w:rFonts w:ascii="Garamond" w:hAnsi="Garamond"/>
          <w:i/>
          <w:iCs/>
          <w:sz w:val="28"/>
          <w:szCs w:val="28"/>
        </w:rPr>
        <w:t>Betterview Investments, LLC v. Public Service Co</w:t>
      </w:r>
      <w:r w:rsidR="000B1460" w:rsidRPr="000B1460">
        <w:rPr>
          <w:rFonts w:ascii="Garamond" w:hAnsi="Garamond"/>
          <w:sz w:val="28"/>
          <w:szCs w:val="28"/>
        </w:rPr>
        <w:t>., 198 P.3d 1258, 1262 (Colo. App. 2008)</w:t>
      </w:r>
      <w:bookmarkEnd w:id="5"/>
      <w:r w:rsidR="00B92A98">
        <w:rPr>
          <w:rFonts w:ascii="Garamond" w:hAnsi="Garamond"/>
          <w:sz w:val="28"/>
          <w:szCs w:val="28"/>
        </w:rPr>
        <w:t>.</w:t>
      </w:r>
      <w:r w:rsidR="00E00516">
        <w:rPr>
          <w:rStyle w:val="FootnoteReference"/>
          <w:rFonts w:ascii="Garamond" w:hAnsi="Garamond"/>
          <w:sz w:val="28"/>
          <w:szCs w:val="28"/>
        </w:rPr>
        <w:footnoteReference w:id="24"/>
      </w:r>
      <w:r w:rsidR="000B1460">
        <w:rPr>
          <w:rFonts w:ascii="Garamond" w:hAnsi="Garamond"/>
          <w:sz w:val="28"/>
          <w:szCs w:val="28"/>
        </w:rPr>
        <w:t xml:space="preserve"> </w:t>
      </w:r>
      <w:r w:rsidR="008979F2">
        <w:rPr>
          <w:rFonts w:ascii="Garamond" w:hAnsi="Garamond"/>
          <w:sz w:val="28"/>
          <w:szCs w:val="28"/>
        </w:rPr>
        <w:t xml:space="preserve">However, </w:t>
      </w:r>
      <w:r w:rsidR="00573806">
        <w:rPr>
          <w:rFonts w:ascii="Garamond" w:hAnsi="Garamond"/>
          <w:sz w:val="28"/>
          <w:szCs w:val="28"/>
        </w:rPr>
        <w:t>landowner</w:t>
      </w:r>
      <w:r w:rsidR="00954158">
        <w:rPr>
          <w:rFonts w:ascii="Garamond" w:hAnsi="Garamond"/>
          <w:sz w:val="28"/>
          <w:szCs w:val="28"/>
        </w:rPr>
        <w:t xml:space="preserve">s may give express or implied consent </w:t>
      </w:r>
      <w:r w:rsidR="006963EB">
        <w:rPr>
          <w:rFonts w:ascii="Garamond" w:hAnsi="Garamond"/>
          <w:sz w:val="28"/>
          <w:szCs w:val="28"/>
        </w:rPr>
        <w:t xml:space="preserve">for someone </w:t>
      </w:r>
      <w:r w:rsidR="00954158">
        <w:rPr>
          <w:rFonts w:ascii="Garamond" w:hAnsi="Garamond"/>
          <w:sz w:val="28"/>
          <w:szCs w:val="28"/>
        </w:rPr>
        <w:t>to be on their property by request, expectation, or intent</w:t>
      </w:r>
      <w:r w:rsidR="000A4CBA">
        <w:rPr>
          <w:rFonts w:ascii="Garamond" w:hAnsi="Garamond"/>
          <w:sz w:val="28"/>
          <w:szCs w:val="28"/>
        </w:rPr>
        <w:t>.</w:t>
      </w:r>
      <w:r w:rsidR="000B1460">
        <w:rPr>
          <w:rFonts w:ascii="Garamond" w:hAnsi="Garamond"/>
          <w:sz w:val="28"/>
          <w:szCs w:val="28"/>
        </w:rPr>
        <w:t xml:space="preserve"> </w:t>
      </w:r>
      <w:bookmarkStart w:id="6" w:name="dabmci_ce96c058ce9c4ca7b29784f2fad8d313"/>
      <w:r w:rsidR="000B1460">
        <w:rPr>
          <w:rFonts w:ascii="Garamond" w:hAnsi="Garamond"/>
          <w:i/>
          <w:sz w:val="28"/>
          <w:szCs w:val="28"/>
        </w:rPr>
        <w:t>Corder v. Folds,</w:t>
      </w:r>
      <w:r w:rsidR="000B1460">
        <w:rPr>
          <w:rFonts w:ascii="Garamond" w:hAnsi="Garamond"/>
          <w:sz w:val="28"/>
          <w:szCs w:val="28"/>
        </w:rPr>
        <w:t xml:space="preserve"> 292 P.3d 1177, </w:t>
      </w:r>
      <w:r w:rsidR="00416DA1">
        <w:rPr>
          <w:rFonts w:ascii="Garamond" w:hAnsi="Garamond"/>
          <w:sz w:val="28"/>
          <w:szCs w:val="28"/>
        </w:rPr>
        <w:t>1181 (Colo. App. 2012)</w:t>
      </w:r>
      <w:bookmarkEnd w:id="6"/>
      <w:r w:rsidR="006F10B0">
        <w:rPr>
          <w:rFonts w:ascii="Garamond" w:hAnsi="Garamond"/>
          <w:sz w:val="28"/>
          <w:szCs w:val="28"/>
        </w:rPr>
        <w:t xml:space="preserve"> </w:t>
      </w:r>
      <w:r w:rsidR="001F2D71">
        <w:rPr>
          <w:rFonts w:ascii="Garamond" w:hAnsi="Garamond"/>
          <w:sz w:val="28"/>
          <w:szCs w:val="28"/>
        </w:rPr>
        <w:t>(h</w:t>
      </w:r>
      <w:r w:rsidR="008979F2">
        <w:rPr>
          <w:rFonts w:ascii="Garamond" w:hAnsi="Garamond"/>
          <w:sz w:val="28"/>
          <w:szCs w:val="28"/>
        </w:rPr>
        <w:t xml:space="preserve">olding that </w:t>
      </w:r>
      <w:r w:rsidR="00357511">
        <w:rPr>
          <w:rFonts w:ascii="Garamond" w:hAnsi="Garamond"/>
          <w:sz w:val="28"/>
          <w:szCs w:val="28"/>
        </w:rPr>
        <w:t xml:space="preserve">a neighbor </w:t>
      </w:r>
      <w:r w:rsidR="002F0FF9">
        <w:rPr>
          <w:rFonts w:ascii="Garamond" w:hAnsi="Garamond"/>
          <w:sz w:val="28"/>
          <w:szCs w:val="28"/>
        </w:rPr>
        <w:t>did no</w:t>
      </w:r>
      <w:r w:rsidR="00B57A63">
        <w:rPr>
          <w:rFonts w:ascii="Garamond" w:hAnsi="Garamond"/>
          <w:sz w:val="28"/>
          <w:szCs w:val="28"/>
        </w:rPr>
        <w:t>t need express</w:t>
      </w:r>
      <w:r w:rsidR="00357511">
        <w:rPr>
          <w:rFonts w:ascii="Garamond" w:hAnsi="Garamond"/>
          <w:sz w:val="28"/>
          <w:szCs w:val="28"/>
        </w:rPr>
        <w:t xml:space="preserve"> consent to </w:t>
      </w:r>
      <w:r w:rsidR="00357511">
        <w:rPr>
          <w:rFonts w:ascii="Garamond" w:hAnsi="Garamond"/>
          <w:sz w:val="28"/>
          <w:szCs w:val="28"/>
        </w:rPr>
        <w:lastRenderedPageBreak/>
        <w:t>enter the property)</w:t>
      </w:r>
      <w:r w:rsidR="00B92A98">
        <w:rPr>
          <w:rFonts w:ascii="Garamond" w:hAnsi="Garamond"/>
          <w:sz w:val="28"/>
          <w:szCs w:val="28"/>
        </w:rPr>
        <w:t>.</w:t>
      </w:r>
      <w:r w:rsidR="00E00516">
        <w:rPr>
          <w:rStyle w:val="FootnoteReference"/>
          <w:rFonts w:ascii="Garamond" w:hAnsi="Garamond"/>
          <w:sz w:val="28"/>
          <w:szCs w:val="28"/>
        </w:rPr>
        <w:footnoteReference w:id="25"/>
      </w:r>
      <w:r w:rsidR="00416DA1">
        <w:rPr>
          <w:rFonts w:ascii="Garamond" w:hAnsi="Garamond"/>
          <w:sz w:val="28"/>
          <w:szCs w:val="28"/>
        </w:rPr>
        <w:t xml:space="preserve"> A </w:t>
      </w:r>
      <w:r w:rsidR="00B57A63">
        <w:rPr>
          <w:rFonts w:ascii="Garamond" w:hAnsi="Garamond"/>
          <w:sz w:val="28"/>
          <w:szCs w:val="28"/>
        </w:rPr>
        <w:t>landowner may consent to entry</w:t>
      </w:r>
      <w:r w:rsidR="00416DA1">
        <w:rPr>
          <w:rFonts w:ascii="Garamond" w:hAnsi="Garamond"/>
          <w:sz w:val="28"/>
          <w:szCs w:val="28"/>
        </w:rPr>
        <w:t xml:space="preserve"> by h</w:t>
      </w:r>
      <w:r w:rsidR="00D24B10">
        <w:rPr>
          <w:rFonts w:ascii="Garamond" w:hAnsi="Garamond"/>
          <w:sz w:val="28"/>
          <w:szCs w:val="28"/>
        </w:rPr>
        <w:t>is or her course of conduct</w:t>
      </w:r>
      <w:r w:rsidR="00B57A63">
        <w:rPr>
          <w:rFonts w:ascii="Garamond" w:hAnsi="Garamond"/>
          <w:sz w:val="28"/>
          <w:szCs w:val="28"/>
        </w:rPr>
        <w:t xml:space="preserve"> without words of consent spoken</w:t>
      </w:r>
      <w:r w:rsidR="00D24B10">
        <w:rPr>
          <w:rFonts w:ascii="Garamond" w:hAnsi="Garamond"/>
          <w:sz w:val="28"/>
          <w:szCs w:val="28"/>
        </w:rPr>
        <w:t xml:space="preserve">. </w:t>
      </w:r>
      <w:bookmarkStart w:id="7" w:name="dabmci_58a380e5c7b348f6aaa1a92465b9f751"/>
      <w:r w:rsidR="000A4CBA">
        <w:rPr>
          <w:rFonts w:ascii="Garamond" w:hAnsi="Garamond"/>
          <w:i/>
          <w:sz w:val="28"/>
          <w:szCs w:val="28"/>
        </w:rPr>
        <w:t>Id</w:t>
      </w:r>
      <w:r w:rsidR="00B92A98">
        <w:rPr>
          <w:rFonts w:ascii="Garamond" w:hAnsi="Garamond"/>
          <w:sz w:val="28"/>
          <w:szCs w:val="28"/>
        </w:rPr>
        <w:t>.</w:t>
      </w:r>
      <w:bookmarkEnd w:id="7"/>
      <w:r w:rsidR="00E00516">
        <w:rPr>
          <w:rStyle w:val="FootnoteReference"/>
          <w:rFonts w:ascii="Garamond" w:hAnsi="Garamond"/>
          <w:sz w:val="28"/>
          <w:szCs w:val="28"/>
        </w:rPr>
        <w:footnoteReference w:id="26"/>
      </w:r>
      <w:r w:rsidR="006F1ED2">
        <w:rPr>
          <w:rFonts w:ascii="Garamond" w:hAnsi="Garamond"/>
          <w:sz w:val="28"/>
          <w:szCs w:val="28"/>
        </w:rPr>
        <w:t xml:space="preserve"> </w:t>
      </w:r>
    </w:p>
    <w:p w14:paraId="7809C868" w14:textId="0C5BEB15" w:rsidR="00B55E3C" w:rsidRDefault="004C5887" w:rsidP="0057656D">
      <w:pPr>
        <w:autoSpaceDE w:val="0"/>
        <w:autoSpaceDN w:val="0"/>
        <w:adjustRightInd w:val="0"/>
        <w:spacing w:line="480" w:lineRule="auto"/>
        <w:ind w:left="1440" w:firstLine="720"/>
        <w:rPr>
          <w:rFonts w:ascii="Garamond" w:hAnsi="Garamond"/>
          <w:sz w:val="28"/>
          <w:szCs w:val="28"/>
        </w:rPr>
      </w:pPr>
      <w:r w:rsidRPr="00B9481C">
        <w:rPr>
          <w:rFonts w:ascii="Garamond" w:hAnsi="Garamond"/>
          <w:sz w:val="28"/>
          <w:szCs w:val="28"/>
        </w:rPr>
        <w:t>Goldilocks</w:t>
      </w:r>
      <w:r w:rsidR="00B9481C" w:rsidRPr="00B9481C">
        <w:rPr>
          <w:rFonts w:ascii="Garamond" w:hAnsi="Garamond"/>
          <w:sz w:val="28"/>
          <w:szCs w:val="28"/>
        </w:rPr>
        <w:t xml:space="preserve"> thought </w:t>
      </w:r>
      <w:r w:rsidR="002D6675">
        <w:rPr>
          <w:rFonts w:ascii="Garamond" w:hAnsi="Garamond"/>
          <w:sz w:val="28"/>
          <w:szCs w:val="28"/>
        </w:rPr>
        <w:t xml:space="preserve">that </w:t>
      </w:r>
      <w:r w:rsidR="00B9481C" w:rsidRPr="00B9481C">
        <w:rPr>
          <w:rFonts w:ascii="Garamond" w:hAnsi="Garamond"/>
          <w:sz w:val="28"/>
          <w:szCs w:val="28"/>
        </w:rPr>
        <w:t>the Brown Bear</w:t>
      </w:r>
      <w:r w:rsidR="006F10B0">
        <w:rPr>
          <w:rFonts w:ascii="Garamond" w:hAnsi="Garamond"/>
          <w:sz w:val="28"/>
          <w:szCs w:val="28"/>
        </w:rPr>
        <w:t>s</w:t>
      </w:r>
      <w:r w:rsidR="004F2F09">
        <w:rPr>
          <w:rFonts w:ascii="Garamond" w:hAnsi="Garamond"/>
          <w:sz w:val="28"/>
          <w:szCs w:val="28"/>
        </w:rPr>
        <w:t>’</w:t>
      </w:r>
      <w:r w:rsidR="00B9481C" w:rsidRPr="00B9481C">
        <w:rPr>
          <w:rFonts w:ascii="Garamond" w:hAnsi="Garamond"/>
          <w:sz w:val="28"/>
          <w:szCs w:val="28"/>
        </w:rPr>
        <w:t xml:space="preserve"> cabin was a </w:t>
      </w:r>
      <w:r w:rsidR="00B57A63">
        <w:rPr>
          <w:rFonts w:ascii="Garamond" w:hAnsi="Garamond"/>
          <w:sz w:val="28"/>
          <w:szCs w:val="28"/>
        </w:rPr>
        <w:t>bed and breakfast</w:t>
      </w:r>
      <w:r w:rsidR="00B92A98">
        <w:rPr>
          <w:rFonts w:ascii="Garamond" w:hAnsi="Garamond"/>
          <w:sz w:val="28"/>
          <w:szCs w:val="28"/>
        </w:rPr>
        <w:t>.</w:t>
      </w:r>
      <w:r w:rsidR="00E00516">
        <w:rPr>
          <w:rStyle w:val="FootnoteReference"/>
          <w:rFonts w:ascii="Garamond" w:hAnsi="Garamond"/>
          <w:sz w:val="28"/>
          <w:szCs w:val="28"/>
        </w:rPr>
        <w:footnoteReference w:id="27"/>
      </w:r>
      <w:r w:rsidR="00B9481C" w:rsidRPr="00B9481C">
        <w:rPr>
          <w:rFonts w:ascii="Garamond" w:hAnsi="Garamond"/>
          <w:sz w:val="28"/>
          <w:szCs w:val="28"/>
        </w:rPr>
        <w:t xml:space="preserve"> </w:t>
      </w:r>
      <w:r w:rsidR="00AB6F72">
        <w:rPr>
          <w:rFonts w:ascii="Garamond" w:hAnsi="Garamond"/>
          <w:sz w:val="28"/>
          <w:szCs w:val="28"/>
        </w:rPr>
        <w:t>TR (June 15, 2015), p 37:</w:t>
      </w:r>
      <w:r w:rsidR="007B27CA">
        <w:rPr>
          <w:rFonts w:ascii="Garamond" w:hAnsi="Garamond"/>
          <w:sz w:val="28"/>
          <w:szCs w:val="28"/>
        </w:rPr>
        <w:t xml:space="preserve">11. </w:t>
      </w:r>
      <w:r w:rsidR="00B9481C" w:rsidRPr="00B9481C">
        <w:rPr>
          <w:rFonts w:ascii="Garamond" w:hAnsi="Garamond"/>
          <w:sz w:val="28"/>
          <w:szCs w:val="28"/>
        </w:rPr>
        <w:t xml:space="preserve">Although her </w:t>
      </w:r>
      <w:r w:rsidR="00B57A63">
        <w:rPr>
          <w:rFonts w:ascii="Garamond" w:hAnsi="Garamond"/>
          <w:sz w:val="28"/>
          <w:szCs w:val="28"/>
        </w:rPr>
        <w:t>assumptions are not a</w:t>
      </w:r>
      <w:r w:rsidR="00B9481C" w:rsidRPr="00B9481C">
        <w:rPr>
          <w:rFonts w:ascii="Garamond" w:hAnsi="Garamond"/>
          <w:sz w:val="28"/>
          <w:szCs w:val="28"/>
        </w:rPr>
        <w:t xml:space="preserve"> legal defense, </w:t>
      </w:r>
      <w:r w:rsidR="00B57A63">
        <w:rPr>
          <w:rFonts w:ascii="Garamond" w:hAnsi="Garamond"/>
          <w:sz w:val="28"/>
          <w:szCs w:val="28"/>
        </w:rPr>
        <w:t>they reinforce</w:t>
      </w:r>
      <w:r w:rsidR="00B9481C" w:rsidRPr="00B9481C">
        <w:rPr>
          <w:rFonts w:ascii="Garamond" w:hAnsi="Garamond"/>
          <w:sz w:val="28"/>
          <w:szCs w:val="28"/>
        </w:rPr>
        <w:t xml:space="preserve"> her argument that she had </w:t>
      </w:r>
      <w:r w:rsidR="00573806">
        <w:rPr>
          <w:rFonts w:ascii="Garamond" w:hAnsi="Garamond"/>
          <w:sz w:val="28"/>
          <w:szCs w:val="28"/>
        </w:rPr>
        <w:t xml:space="preserve">implied </w:t>
      </w:r>
      <w:r w:rsidR="00996717">
        <w:rPr>
          <w:rFonts w:ascii="Garamond" w:hAnsi="Garamond"/>
          <w:sz w:val="28"/>
          <w:szCs w:val="28"/>
        </w:rPr>
        <w:t>consent to enter the cabin.</w:t>
      </w:r>
      <w:r w:rsidR="00B9481C" w:rsidRPr="00B9481C">
        <w:rPr>
          <w:rFonts w:ascii="Garamond" w:hAnsi="Garamond"/>
          <w:sz w:val="28"/>
          <w:szCs w:val="28"/>
        </w:rPr>
        <w:t xml:space="preserve"> The “WELCOME” mat was out in front of the door, the door was open, the</w:t>
      </w:r>
      <w:r w:rsidR="00B92A98">
        <w:rPr>
          <w:rFonts w:ascii="Garamond" w:hAnsi="Garamond"/>
          <w:sz w:val="28"/>
          <w:szCs w:val="28"/>
        </w:rPr>
        <w:t>re was</w:t>
      </w:r>
      <w:r w:rsidR="00B9481C" w:rsidRPr="00B9481C">
        <w:rPr>
          <w:rFonts w:ascii="Garamond" w:hAnsi="Garamond"/>
          <w:sz w:val="28"/>
          <w:szCs w:val="28"/>
        </w:rPr>
        <w:t xml:space="preserve"> food on the table</w:t>
      </w:r>
      <w:r w:rsidR="00B92A98">
        <w:rPr>
          <w:rFonts w:ascii="Garamond" w:hAnsi="Garamond"/>
          <w:sz w:val="28"/>
          <w:szCs w:val="28"/>
        </w:rPr>
        <w:t>,</w:t>
      </w:r>
      <w:r w:rsidR="00B9481C" w:rsidRPr="00B9481C">
        <w:rPr>
          <w:rFonts w:ascii="Garamond" w:hAnsi="Garamond"/>
          <w:sz w:val="28"/>
          <w:szCs w:val="28"/>
        </w:rPr>
        <w:t xml:space="preserve"> and there were many beds and chairs in the cabin. </w:t>
      </w:r>
      <w:r w:rsidR="00AB6F72">
        <w:rPr>
          <w:rFonts w:ascii="Garamond" w:hAnsi="Garamond"/>
          <w:sz w:val="28"/>
          <w:szCs w:val="28"/>
        </w:rPr>
        <w:t>TR (June 15, 2015), p 37:</w:t>
      </w:r>
      <w:r w:rsidR="007B27CA">
        <w:rPr>
          <w:rFonts w:ascii="Garamond" w:hAnsi="Garamond"/>
          <w:sz w:val="28"/>
          <w:szCs w:val="28"/>
        </w:rPr>
        <w:t>11-13.</w:t>
      </w:r>
      <w:r w:rsidR="00B9481C" w:rsidRPr="00B9481C">
        <w:rPr>
          <w:rFonts w:ascii="Garamond" w:hAnsi="Garamond"/>
          <w:sz w:val="28"/>
          <w:szCs w:val="28"/>
        </w:rPr>
        <w:t xml:space="preserve"> </w:t>
      </w:r>
    </w:p>
    <w:p w14:paraId="2D300ED8" w14:textId="47ABA35B" w:rsidR="006A5D36" w:rsidRDefault="00B57A63"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The</w:t>
      </w:r>
      <w:r w:rsidR="00C939FD">
        <w:rPr>
          <w:rFonts w:ascii="Garamond" w:hAnsi="Garamond"/>
          <w:sz w:val="28"/>
          <w:szCs w:val="28"/>
        </w:rPr>
        <w:t>se facts indicated that the</w:t>
      </w:r>
      <w:r w:rsidR="007120DD">
        <w:rPr>
          <w:rFonts w:ascii="Garamond" w:hAnsi="Garamond"/>
          <w:sz w:val="28"/>
          <w:szCs w:val="28"/>
        </w:rPr>
        <w:t xml:space="preserve"> Brown-</w:t>
      </w:r>
      <w:r w:rsidR="00B9481C" w:rsidRPr="00B9481C">
        <w:rPr>
          <w:rFonts w:ascii="Garamond" w:hAnsi="Garamond"/>
          <w:sz w:val="28"/>
          <w:szCs w:val="28"/>
        </w:rPr>
        <w:t>Bears were prepared for th</w:t>
      </w:r>
      <w:r w:rsidR="004C5887">
        <w:rPr>
          <w:rFonts w:ascii="Garamond" w:hAnsi="Garamond"/>
          <w:sz w:val="28"/>
          <w:szCs w:val="28"/>
        </w:rPr>
        <w:t xml:space="preserve">e arrival of </w:t>
      </w:r>
      <w:r>
        <w:rPr>
          <w:rFonts w:ascii="Garamond" w:hAnsi="Garamond"/>
          <w:sz w:val="28"/>
          <w:szCs w:val="28"/>
        </w:rPr>
        <w:t>several people</w:t>
      </w:r>
      <w:r w:rsidR="00C04583">
        <w:rPr>
          <w:rFonts w:ascii="Garamond" w:hAnsi="Garamond"/>
          <w:sz w:val="28"/>
          <w:szCs w:val="28"/>
        </w:rPr>
        <w:t>.</w:t>
      </w:r>
      <w:r w:rsidR="00E00516">
        <w:rPr>
          <w:rStyle w:val="FootnoteReference"/>
          <w:rFonts w:ascii="Garamond" w:hAnsi="Garamond"/>
          <w:sz w:val="28"/>
          <w:szCs w:val="28"/>
        </w:rPr>
        <w:footnoteReference w:id="28"/>
      </w:r>
      <w:r w:rsidR="004C5887">
        <w:rPr>
          <w:rFonts w:ascii="Garamond" w:hAnsi="Garamond"/>
          <w:sz w:val="28"/>
          <w:szCs w:val="28"/>
        </w:rPr>
        <w:t xml:space="preserve"> </w:t>
      </w:r>
      <w:r w:rsidR="00B9481C" w:rsidRPr="00B9481C">
        <w:rPr>
          <w:rFonts w:ascii="Garamond" w:hAnsi="Garamond"/>
          <w:sz w:val="28"/>
          <w:szCs w:val="28"/>
        </w:rPr>
        <w:t>In addition</w:t>
      </w:r>
      <w:r w:rsidR="00B9481C">
        <w:rPr>
          <w:rFonts w:ascii="Garamond" w:hAnsi="Garamond"/>
          <w:sz w:val="28"/>
          <w:szCs w:val="28"/>
        </w:rPr>
        <w:t>,</w:t>
      </w:r>
      <w:r w:rsidR="00B9481C" w:rsidRPr="00B9481C">
        <w:rPr>
          <w:rFonts w:ascii="Garamond" w:hAnsi="Garamond"/>
          <w:sz w:val="28"/>
          <w:szCs w:val="28"/>
        </w:rPr>
        <w:t xml:space="preserve"> the</w:t>
      </w:r>
      <w:r w:rsidR="00C939FD">
        <w:rPr>
          <w:rFonts w:ascii="Garamond" w:hAnsi="Garamond"/>
          <w:sz w:val="28"/>
          <w:szCs w:val="28"/>
        </w:rPr>
        <w:t xml:space="preserve"> facts</w:t>
      </w:r>
      <w:r w:rsidR="00B9481C" w:rsidRPr="00B9481C">
        <w:rPr>
          <w:rFonts w:ascii="Garamond" w:hAnsi="Garamond"/>
          <w:sz w:val="28"/>
          <w:szCs w:val="28"/>
        </w:rPr>
        <w:t xml:space="preserve"> support Goldilocks’</w:t>
      </w:r>
      <w:r w:rsidR="00C939FD">
        <w:rPr>
          <w:rFonts w:ascii="Garamond" w:hAnsi="Garamond"/>
          <w:sz w:val="28"/>
          <w:szCs w:val="28"/>
        </w:rPr>
        <w:t>s</w:t>
      </w:r>
      <w:r w:rsidR="00B9481C" w:rsidRPr="00B9481C">
        <w:rPr>
          <w:rFonts w:ascii="Garamond" w:hAnsi="Garamond"/>
          <w:sz w:val="28"/>
          <w:szCs w:val="28"/>
        </w:rPr>
        <w:t xml:space="preserve"> belief that this was </w:t>
      </w:r>
      <w:r w:rsidR="004F2F09">
        <w:rPr>
          <w:rFonts w:ascii="Garamond" w:hAnsi="Garamond"/>
          <w:sz w:val="28"/>
          <w:szCs w:val="28"/>
        </w:rPr>
        <w:t xml:space="preserve">a </w:t>
      </w:r>
      <w:r w:rsidR="00B9481C" w:rsidRPr="00B9481C">
        <w:rPr>
          <w:rFonts w:ascii="Garamond" w:hAnsi="Garamond"/>
          <w:sz w:val="28"/>
          <w:szCs w:val="28"/>
        </w:rPr>
        <w:t xml:space="preserve">boarding house and there was no reason for her not to </w:t>
      </w:r>
      <w:r w:rsidR="00996717">
        <w:rPr>
          <w:rFonts w:ascii="Garamond" w:hAnsi="Garamond"/>
          <w:sz w:val="28"/>
          <w:szCs w:val="28"/>
        </w:rPr>
        <w:t>enter.</w:t>
      </w:r>
      <w:r w:rsidR="007120DD">
        <w:rPr>
          <w:rFonts w:ascii="Garamond" w:hAnsi="Garamond"/>
          <w:sz w:val="28"/>
          <w:szCs w:val="28"/>
        </w:rPr>
        <w:t xml:space="preserve"> At </w:t>
      </w:r>
      <w:r>
        <w:rPr>
          <w:rFonts w:ascii="Garamond" w:hAnsi="Garamond"/>
          <w:sz w:val="28"/>
          <w:szCs w:val="28"/>
        </w:rPr>
        <w:t>least</w:t>
      </w:r>
      <w:r w:rsidR="007120DD">
        <w:rPr>
          <w:rFonts w:ascii="Garamond" w:hAnsi="Garamond"/>
          <w:sz w:val="28"/>
          <w:szCs w:val="28"/>
        </w:rPr>
        <w:t>, the Brown-</w:t>
      </w:r>
      <w:r w:rsidR="00B9481C" w:rsidRPr="00B9481C">
        <w:rPr>
          <w:rFonts w:ascii="Garamond" w:hAnsi="Garamond"/>
          <w:sz w:val="28"/>
          <w:szCs w:val="28"/>
        </w:rPr>
        <w:t xml:space="preserve">Bears made it appear ready for an </w:t>
      </w:r>
      <w:bookmarkStart w:id="8" w:name="dabmq_0"/>
      <w:r w:rsidR="00B9481C" w:rsidRPr="00B9481C">
        <w:rPr>
          <w:rFonts w:ascii="Garamond" w:hAnsi="Garamond"/>
          <w:sz w:val="28"/>
          <w:szCs w:val="28"/>
        </w:rPr>
        <w:t>“open house.”</w:t>
      </w:r>
      <w:bookmarkEnd w:id="8"/>
      <w:r w:rsidR="00996717">
        <w:rPr>
          <w:rFonts w:ascii="Garamond" w:hAnsi="Garamond"/>
          <w:sz w:val="28"/>
          <w:szCs w:val="28"/>
        </w:rPr>
        <w:t xml:space="preserve"> </w:t>
      </w:r>
      <w:r>
        <w:rPr>
          <w:rFonts w:ascii="Garamond" w:hAnsi="Garamond"/>
          <w:sz w:val="28"/>
          <w:szCs w:val="28"/>
        </w:rPr>
        <w:t>The Brown-</w:t>
      </w:r>
      <w:r w:rsidR="0014610E">
        <w:rPr>
          <w:rFonts w:ascii="Garamond" w:hAnsi="Garamond"/>
          <w:sz w:val="28"/>
          <w:szCs w:val="28"/>
        </w:rPr>
        <w:t>Bears</w:t>
      </w:r>
      <w:r>
        <w:rPr>
          <w:rFonts w:ascii="Garamond" w:hAnsi="Garamond"/>
          <w:sz w:val="28"/>
          <w:szCs w:val="28"/>
        </w:rPr>
        <w:t>’</w:t>
      </w:r>
      <w:r w:rsidR="0014610E">
        <w:rPr>
          <w:rFonts w:ascii="Garamond" w:hAnsi="Garamond"/>
          <w:sz w:val="28"/>
          <w:szCs w:val="28"/>
        </w:rPr>
        <w:t xml:space="preserve"> </w:t>
      </w:r>
      <w:r w:rsidR="00996717">
        <w:rPr>
          <w:rFonts w:ascii="Garamond" w:hAnsi="Garamond"/>
          <w:sz w:val="28"/>
          <w:szCs w:val="28"/>
        </w:rPr>
        <w:t xml:space="preserve">welcoming </w:t>
      </w:r>
      <w:r w:rsidR="008C15AA">
        <w:rPr>
          <w:rFonts w:ascii="Garamond" w:hAnsi="Garamond"/>
          <w:sz w:val="28"/>
          <w:szCs w:val="28"/>
        </w:rPr>
        <w:t xml:space="preserve">decorations and </w:t>
      </w:r>
      <w:r w:rsidR="00996717">
        <w:rPr>
          <w:rFonts w:ascii="Garamond" w:hAnsi="Garamond"/>
          <w:sz w:val="28"/>
          <w:szCs w:val="28"/>
        </w:rPr>
        <w:t>accommodations</w:t>
      </w:r>
      <w:r w:rsidR="008C15AA">
        <w:rPr>
          <w:rFonts w:ascii="Garamond" w:hAnsi="Garamond"/>
          <w:sz w:val="28"/>
          <w:szCs w:val="28"/>
        </w:rPr>
        <w:t xml:space="preserve"> </w:t>
      </w:r>
      <w:r>
        <w:rPr>
          <w:rFonts w:ascii="Garamond" w:hAnsi="Garamond"/>
          <w:sz w:val="28"/>
          <w:szCs w:val="28"/>
        </w:rPr>
        <w:lastRenderedPageBreak/>
        <w:t>implied</w:t>
      </w:r>
      <w:r w:rsidR="0014610E">
        <w:rPr>
          <w:rFonts w:ascii="Garamond" w:hAnsi="Garamond"/>
          <w:sz w:val="28"/>
          <w:szCs w:val="28"/>
        </w:rPr>
        <w:t xml:space="preserve"> </w:t>
      </w:r>
      <w:r>
        <w:rPr>
          <w:rFonts w:ascii="Garamond" w:hAnsi="Garamond"/>
          <w:sz w:val="28"/>
          <w:szCs w:val="28"/>
        </w:rPr>
        <w:t>people were</w:t>
      </w:r>
      <w:r w:rsidR="0014610E">
        <w:rPr>
          <w:rFonts w:ascii="Garamond" w:hAnsi="Garamond"/>
          <w:sz w:val="28"/>
          <w:szCs w:val="28"/>
        </w:rPr>
        <w:t xml:space="preserve"> expected or intended to enter </w:t>
      </w:r>
      <w:r>
        <w:rPr>
          <w:rFonts w:ascii="Garamond" w:hAnsi="Garamond"/>
          <w:sz w:val="28"/>
          <w:szCs w:val="28"/>
        </w:rPr>
        <w:t>and</w:t>
      </w:r>
      <w:r w:rsidR="0014610E">
        <w:rPr>
          <w:rFonts w:ascii="Garamond" w:hAnsi="Garamond"/>
          <w:sz w:val="28"/>
          <w:szCs w:val="28"/>
        </w:rPr>
        <w:t xml:space="preserve"> remain in their home</w:t>
      </w:r>
      <w:r w:rsidR="00C04583">
        <w:rPr>
          <w:rFonts w:ascii="Garamond" w:hAnsi="Garamond"/>
          <w:sz w:val="28"/>
          <w:szCs w:val="28"/>
        </w:rPr>
        <w:t>.</w:t>
      </w:r>
      <w:r w:rsidR="00E00516">
        <w:rPr>
          <w:rStyle w:val="FootnoteReference"/>
          <w:rFonts w:ascii="Garamond" w:hAnsi="Garamond"/>
          <w:sz w:val="28"/>
          <w:szCs w:val="28"/>
        </w:rPr>
        <w:footnoteReference w:id="29"/>
      </w:r>
      <w:r w:rsidR="0014610E">
        <w:rPr>
          <w:rFonts w:ascii="Garamond" w:hAnsi="Garamond"/>
          <w:sz w:val="28"/>
          <w:szCs w:val="28"/>
        </w:rPr>
        <w:t xml:space="preserve"> </w:t>
      </w:r>
    </w:p>
    <w:p w14:paraId="2C2281EA" w14:textId="02910137" w:rsidR="0014610E" w:rsidRDefault="00526CCD"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There were no</w:t>
      </w:r>
      <w:r w:rsidR="00B9481C" w:rsidRPr="00B9481C">
        <w:rPr>
          <w:rFonts w:ascii="Garamond" w:hAnsi="Garamond"/>
          <w:sz w:val="28"/>
          <w:szCs w:val="28"/>
        </w:rPr>
        <w:t xml:space="preserve"> indications the cabin was closed, off-limits to outsiders, or limited </w:t>
      </w:r>
      <w:r>
        <w:rPr>
          <w:rFonts w:ascii="Garamond" w:hAnsi="Garamond"/>
          <w:sz w:val="28"/>
          <w:szCs w:val="28"/>
        </w:rPr>
        <w:t>to who could enter</w:t>
      </w:r>
      <w:r w:rsidR="00B9481C" w:rsidRPr="00B9481C">
        <w:rPr>
          <w:rFonts w:ascii="Garamond" w:hAnsi="Garamond"/>
          <w:sz w:val="28"/>
          <w:szCs w:val="28"/>
        </w:rPr>
        <w:t>.  There is no evidence to support a finding that Goldilocks’</w:t>
      </w:r>
      <w:r w:rsidR="00C939FD">
        <w:rPr>
          <w:rFonts w:ascii="Garamond" w:hAnsi="Garamond"/>
          <w:sz w:val="28"/>
          <w:szCs w:val="28"/>
        </w:rPr>
        <w:t>s</w:t>
      </w:r>
      <w:r w:rsidR="00B9481C" w:rsidRPr="00B9481C">
        <w:rPr>
          <w:rFonts w:ascii="Garamond" w:hAnsi="Garamond"/>
          <w:sz w:val="28"/>
          <w:szCs w:val="28"/>
        </w:rPr>
        <w:t xml:space="preserve"> entry was wrongful</w:t>
      </w:r>
      <w:r w:rsidR="00C04583">
        <w:rPr>
          <w:rFonts w:ascii="Garamond" w:hAnsi="Garamond"/>
          <w:sz w:val="28"/>
          <w:szCs w:val="28"/>
        </w:rPr>
        <w:t>.</w:t>
      </w:r>
      <w:r w:rsidR="00E00516">
        <w:rPr>
          <w:rStyle w:val="FootnoteReference"/>
          <w:rFonts w:ascii="Garamond" w:hAnsi="Garamond"/>
          <w:sz w:val="28"/>
          <w:szCs w:val="28"/>
        </w:rPr>
        <w:footnoteReference w:id="30"/>
      </w:r>
      <w:r w:rsidR="00B9481C" w:rsidRPr="00B9481C">
        <w:rPr>
          <w:rFonts w:ascii="Garamond" w:hAnsi="Garamond"/>
          <w:sz w:val="28"/>
          <w:szCs w:val="28"/>
        </w:rPr>
        <w:t xml:space="preserve"> </w:t>
      </w:r>
    </w:p>
    <w:p w14:paraId="3D1CD698" w14:textId="7B25CE43" w:rsidR="000A79D9" w:rsidRDefault="0014610E"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Because the facts support a finding of implied consent and none of the facts support a finding of trespass</w:t>
      </w:r>
      <w:r w:rsidR="0098189E">
        <w:rPr>
          <w:rFonts w:ascii="Garamond" w:hAnsi="Garamond"/>
          <w:sz w:val="28"/>
          <w:szCs w:val="28"/>
        </w:rPr>
        <w:t xml:space="preserve">, the </w:t>
      </w:r>
      <w:r w:rsidR="00C939FD">
        <w:rPr>
          <w:rFonts w:ascii="Garamond" w:hAnsi="Garamond"/>
          <w:sz w:val="28"/>
          <w:szCs w:val="28"/>
        </w:rPr>
        <w:t>District C</w:t>
      </w:r>
      <w:r w:rsidR="0098189E">
        <w:rPr>
          <w:rFonts w:ascii="Garamond" w:hAnsi="Garamond"/>
          <w:sz w:val="28"/>
          <w:szCs w:val="28"/>
        </w:rPr>
        <w:t xml:space="preserve">ourt’s finding that Goldilocks had committed trespass was clearly </w:t>
      </w:r>
      <w:r w:rsidR="006E56AD">
        <w:rPr>
          <w:rFonts w:ascii="Garamond" w:hAnsi="Garamond"/>
          <w:sz w:val="28"/>
          <w:szCs w:val="28"/>
        </w:rPr>
        <w:t>erroneous</w:t>
      </w:r>
      <w:r>
        <w:rPr>
          <w:rFonts w:ascii="Garamond" w:hAnsi="Garamond"/>
          <w:sz w:val="28"/>
          <w:szCs w:val="28"/>
        </w:rPr>
        <w:t>.</w:t>
      </w:r>
      <w:r w:rsidR="0098189E">
        <w:rPr>
          <w:rFonts w:ascii="Garamond" w:hAnsi="Garamond"/>
          <w:sz w:val="28"/>
          <w:szCs w:val="28"/>
        </w:rPr>
        <w:t xml:space="preserve"> </w:t>
      </w:r>
      <w:r>
        <w:rPr>
          <w:rFonts w:ascii="Garamond" w:hAnsi="Garamond"/>
          <w:sz w:val="28"/>
          <w:szCs w:val="28"/>
        </w:rPr>
        <w:t>T</w:t>
      </w:r>
      <w:r w:rsidR="00B9481C" w:rsidRPr="00B9481C">
        <w:rPr>
          <w:rFonts w:ascii="Garamond" w:hAnsi="Garamond"/>
          <w:sz w:val="28"/>
          <w:szCs w:val="28"/>
        </w:rPr>
        <w:t xml:space="preserve">he </w:t>
      </w:r>
      <w:r w:rsidR="00B9481C">
        <w:rPr>
          <w:rFonts w:ascii="Garamond" w:hAnsi="Garamond"/>
          <w:sz w:val="28"/>
          <w:szCs w:val="28"/>
        </w:rPr>
        <w:t>Court of Appeals</w:t>
      </w:r>
      <w:r w:rsidR="00B9481C" w:rsidRPr="00B9481C">
        <w:rPr>
          <w:rFonts w:ascii="Garamond" w:hAnsi="Garamond"/>
          <w:sz w:val="28"/>
          <w:szCs w:val="28"/>
        </w:rPr>
        <w:t xml:space="preserve"> should reverse this finding</w:t>
      </w:r>
      <w:r w:rsidR="00C04583">
        <w:rPr>
          <w:rFonts w:ascii="Garamond" w:hAnsi="Garamond"/>
          <w:sz w:val="28"/>
          <w:szCs w:val="28"/>
        </w:rPr>
        <w:t>.</w:t>
      </w:r>
      <w:r w:rsidR="00E00516">
        <w:rPr>
          <w:rStyle w:val="FootnoteReference"/>
          <w:rFonts w:ascii="Garamond" w:hAnsi="Garamond"/>
          <w:sz w:val="28"/>
          <w:szCs w:val="28"/>
        </w:rPr>
        <w:footnoteReference w:id="31"/>
      </w:r>
      <w:r w:rsidR="008C15AA">
        <w:rPr>
          <w:rFonts w:ascii="Garamond" w:hAnsi="Garamond"/>
          <w:sz w:val="28"/>
          <w:szCs w:val="28"/>
        </w:rPr>
        <w:t xml:space="preserve"> </w:t>
      </w:r>
    </w:p>
    <w:p w14:paraId="08CE3165" w14:textId="77777777" w:rsidR="0057656D" w:rsidRPr="0057656D" w:rsidRDefault="00E00516" w:rsidP="0057656D">
      <w:pPr>
        <w:autoSpaceDE w:val="0"/>
        <w:autoSpaceDN w:val="0"/>
        <w:adjustRightInd w:val="0"/>
        <w:spacing w:before="360" w:after="240" w:line="480" w:lineRule="auto"/>
        <w:jc w:val="center"/>
        <w:outlineLvl w:val="0"/>
        <w:rPr>
          <w:rFonts w:ascii="Garamond" w:hAnsi="Garamond"/>
          <w:b/>
          <w:bCs/>
          <w:sz w:val="28"/>
          <w:szCs w:val="28"/>
        </w:rPr>
      </w:pPr>
      <w:r w:rsidRPr="0057656D">
        <w:rPr>
          <w:rFonts w:ascii="Garamond" w:hAnsi="Garamond"/>
          <w:b/>
          <w:bCs/>
          <w:sz w:val="32"/>
          <w:szCs w:val="32"/>
        </w:rPr>
        <w:t>Issue</w:t>
      </w:r>
      <w:r w:rsidR="002B39D9" w:rsidRPr="0057656D">
        <w:rPr>
          <w:rFonts w:ascii="Garamond" w:hAnsi="Garamond"/>
          <w:b/>
          <w:bCs/>
          <w:sz w:val="32"/>
          <w:szCs w:val="32"/>
        </w:rPr>
        <w:t xml:space="preserve"> 2 </w:t>
      </w:r>
      <w:r w:rsidR="000A79D9" w:rsidRPr="0057656D">
        <w:rPr>
          <w:rFonts w:ascii="Garamond" w:hAnsi="Garamond"/>
          <w:b/>
          <w:bCs/>
          <w:sz w:val="32"/>
          <w:szCs w:val="32"/>
        </w:rPr>
        <w:t>–</w:t>
      </w:r>
      <w:r w:rsidR="002B39D9" w:rsidRPr="0057656D">
        <w:rPr>
          <w:rFonts w:ascii="Garamond" w:hAnsi="Garamond"/>
          <w:b/>
          <w:bCs/>
          <w:sz w:val="32"/>
          <w:szCs w:val="32"/>
        </w:rPr>
        <w:t xml:space="preserve"> </w:t>
      </w:r>
      <w:r w:rsidR="00BC28DF" w:rsidRPr="0057656D">
        <w:rPr>
          <w:rFonts w:ascii="Garamond" w:hAnsi="Garamond"/>
          <w:b/>
          <w:bCs/>
          <w:sz w:val="32"/>
          <w:szCs w:val="32"/>
        </w:rPr>
        <w:t>Finding</w:t>
      </w:r>
      <w:r w:rsidR="000A79D9" w:rsidRPr="0057656D">
        <w:rPr>
          <w:rFonts w:ascii="Garamond" w:hAnsi="Garamond"/>
          <w:b/>
          <w:bCs/>
          <w:sz w:val="32"/>
          <w:szCs w:val="32"/>
        </w:rPr>
        <w:t xml:space="preserve"> </w:t>
      </w:r>
      <w:r w:rsidR="00C939FD" w:rsidRPr="0057656D">
        <w:rPr>
          <w:rFonts w:ascii="Garamond" w:hAnsi="Garamond"/>
          <w:b/>
          <w:bCs/>
          <w:sz w:val="32"/>
          <w:szCs w:val="32"/>
        </w:rPr>
        <w:t>of</w:t>
      </w:r>
      <w:r w:rsidR="002B39D9" w:rsidRPr="0057656D">
        <w:rPr>
          <w:rFonts w:ascii="Garamond" w:hAnsi="Garamond"/>
          <w:b/>
          <w:bCs/>
          <w:sz w:val="32"/>
          <w:szCs w:val="32"/>
        </w:rPr>
        <w:t xml:space="preserve"> </w:t>
      </w:r>
      <w:r w:rsidR="00BC28DF" w:rsidRPr="0057656D">
        <w:rPr>
          <w:rFonts w:ascii="Garamond" w:hAnsi="Garamond"/>
          <w:b/>
          <w:bCs/>
          <w:sz w:val="32"/>
          <w:szCs w:val="32"/>
        </w:rPr>
        <w:t>Outrageous Conduct</w:t>
      </w:r>
    </w:p>
    <w:p w14:paraId="4DD63DE3" w14:textId="3F83269E" w:rsidR="0057656D" w:rsidRDefault="0057656D" w:rsidP="0057656D">
      <w:pPr>
        <w:pStyle w:val="ListParagraph"/>
        <w:numPr>
          <w:ilvl w:val="0"/>
          <w:numId w:val="21"/>
        </w:numPr>
        <w:autoSpaceDE w:val="0"/>
        <w:autoSpaceDN w:val="0"/>
        <w:adjustRightInd w:val="0"/>
        <w:spacing w:line="480" w:lineRule="auto"/>
        <w:ind w:left="1440" w:hanging="720"/>
        <w:rPr>
          <w:rFonts w:ascii="Garamond" w:hAnsi="Garamond"/>
          <w:sz w:val="28"/>
          <w:szCs w:val="28"/>
        </w:rPr>
      </w:pPr>
      <w:r>
        <w:rPr>
          <w:rFonts w:ascii="Garamond" w:hAnsi="Garamond"/>
          <w:sz w:val="28"/>
          <w:szCs w:val="28"/>
        </w:rPr>
        <w:t>Standard of Review:</w:t>
      </w:r>
      <w:r w:rsidRPr="0057656D">
        <w:rPr>
          <w:rStyle w:val="FootnoteReference"/>
          <w:rFonts w:ascii="Garamond" w:hAnsi="Garamond"/>
          <w:sz w:val="28"/>
          <w:szCs w:val="28"/>
        </w:rPr>
        <w:t xml:space="preserve"> </w:t>
      </w:r>
      <w:r>
        <w:rPr>
          <w:rStyle w:val="FootnoteReference"/>
          <w:rFonts w:ascii="Garamond" w:hAnsi="Garamond"/>
          <w:sz w:val="28"/>
          <w:szCs w:val="28"/>
        </w:rPr>
        <w:footnoteReference w:id="32"/>
      </w:r>
    </w:p>
    <w:p w14:paraId="443E1886" w14:textId="256D4355" w:rsidR="002B39D9" w:rsidRDefault="00FC131D"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Outrageous conduct is a determined by </w:t>
      </w:r>
      <w:r w:rsidR="00C939FD">
        <w:rPr>
          <w:rFonts w:ascii="Garamond" w:hAnsi="Garamond"/>
          <w:sz w:val="28"/>
          <w:szCs w:val="28"/>
        </w:rPr>
        <w:t xml:space="preserve">the </w:t>
      </w:r>
      <w:r>
        <w:rPr>
          <w:rFonts w:ascii="Garamond" w:hAnsi="Garamond"/>
          <w:sz w:val="28"/>
          <w:szCs w:val="28"/>
        </w:rPr>
        <w:t>facts</w:t>
      </w:r>
      <w:r w:rsidR="002B39D9">
        <w:rPr>
          <w:rFonts w:ascii="Garamond" w:hAnsi="Garamond"/>
          <w:sz w:val="28"/>
          <w:szCs w:val="28"/>
        </w:rPr>
        <w:t xml:space="preserve">. </w:t>
      </w:r>
      <w:bookmarkStart w:id="9" w:name="dabmci_2bd8cd36ba184524bea438e4e487b452"/>
      <w:r w:rsidR="00356677">
        <w:rPr>
          <w:rFonts w:ascii="Garamond" w:hAnsi="Garamond"/>
          <w:i/>
          <w:sz w:val="28"/>
          <w:szCs w:val="28"/>
        </w:rPr>
        <w:t>Culpepper v. Pearl S</w:t>
      </w:r>
      <w:r w:rsidR="00881E5C">
        <w:rPr>
          <w:rFonts w:ascii="Garamond" w:hAnsi="Garamond"/>
          <w:i/>
          <w:sz w:val="28"/>
          <w:szCs w:val="28"/>
        </w:rPr>
        <w:t>t. Bldg., Inc.</w:t>
      </w:r>
      <w:r w:rsidR="00881E5C" w:rsidRPr="00CD543B">
        <w:rPr>
          <w:rFonts w:ascii="Garamond" w:hAnsi="Garamond"/>
          <w:sz w:val="28"/>
          <w:szCs w:val="28"/>
        </w:rPr>
        <w:t>,</w:t>
      </w:r>
      <w:r w:rsidR="00881E5C" w:rsidRPr="007F0811">
        <w:rPr>
          <w:rFonts w:ascii="Garamond" w:hAnsi="Garamond"/>
          <w:sz w:val="28"/>
          <w:szCs w:val="28"/>
        </w:rPr>
        <w:t xml:space="preserve"> </w:t>
      </w:r>
      <w:r w:rsidR="00881E5C">
        <w:rPr>
          <w:rFonts w:ascii="Garamond" w:hAnsi="Garamond"/>
          <w:sz w:val="28"/>
          <w:szCs w:val="28"/>
        </w:rPr>
        <w:t>877 P.2d 877, 883 (Colo. 1994)</w:t>
      </w:r>
      <w:bookmarkEnd w:id="9"/>
      <w:r w:rsidR="00881E5C">
        <w:rPr>
          <w:rFonts w:ascii="Garamond" w:hAnsi="Garamond"/>
          <w:sz w:val="28"/>
          <w:szCs w:val="28"/>
        </w:rPr>
        <w:t xml:space="preserve">. </w:t>
      </w:r>
      <w:r w:rsidR="006E56AD">
        <w:rPr>
          <w:rFonts w:ascii="Garamond" w:hAnsi="Garamond"/>
          <w:sz w:val="28"/>
          <w:szCs w:val="28"/>
        </w:rPr>
        <w:t>The Court of Appeals</w:t>
      </w:r>
      <w:r w:rsidR="00881E5C">
        <w:rPr>
          <w:rFonts w:ascii="Garamond" w:hAnsi="Garamond"/>
          <w:sz w:val="28"/>
          <w:szCs w:val="28"/>
        </w:rPr>
        <w:t xml:space="preserve"> </w:t>
      </w:r>
      <w:r w:rsidR="002F0FF9">
        <w:rPr>
          <w:rFonts w:ascii="Garamond" w:hAnsi="Garamond"/>
          <w:sz w:val="28"/>
          <w:szCs w:val="28"/>
        </w:rPr>
        <w:t xml:space="preserve">must </w:t>
      </w:r>
      <w:r w:rsidR="002F0FF9">
        <w:rPr>
          <w:rFonts w:ascii="Garamond" w:hAnsi="Garamond"/>
          <w:sz w:val="28"/>
          <w:szCs w:val="28"/>
        </w:rPr>
        <w:lastRenderedPageBreak/>
        <w:t>accept</w:t>
      </w:r>
      <w:r>
        <w:rPr>
          <w:rFonts w:ascii="Garamond" w:hAnsi="Garamond"/>
          <w:sz w:val="28"/>
          <w:szCs w:val="28"/>
        </w:rPr>
        <w:t xml:space="preserve"> the </w:t>
      </w:r>
      <w:r w:rsidR="00441883">
        <w:rPr>
          <w:rFonts w:ascii="Garamond" w:hAnsi="Garamond"/>
          <w:sz w:val="28"/>
          <w:szCs w:val="28"/>
        </w:rPr>
        <w:t>District Court</w:t>
      </w:r>
      <w:r w:rsidR="006E56AD">
        <w:rPr>
          <w:rFonts w:ascii="Garamond" w:hAnsi="Garamond"/>
          <w:sz w:val="28"/>
          <w:szCs w:val="28"/>
        </w:rPr>
        <w:t xml:space="preserve">’s </w:t>
      </w:r>
      <w:r w:rsidR="00881E5C">
        <w:rPr>
          <w:rFonts w:ascii="Garamond" w:hAnsi="Garamond"/>
          <w:sz w:val="28"/>
          <w:szCs w:val="28"/>
        </w:rPr>
        <w:t xml:space="preserve">findings of fact in a civil case </w:t>
      </w:r>
      <w:r w:rsidR="002B39D9">
        <w:rPr>
          <w:rFonts w:ascii="Garamond" w:hAnsi="Garamond"/>
          <w:sz w:val="28"/>
          <w:szCs w:val="28"/>
        </w:rPr>
        <w:t xml:space="preserve">unless they are clearly </w:t>
      </w:r>
      <w:r w:rsidR="00F25FAB">
        <w:rPr>
          <w:rFonts w:ascii="Garamond" w:hAnsi="Garamond"/>
          <w:sz w:val="28"/>
          <w:szCs w:val="28"/>
        </w:rPr>
        <w:t>erroneous</w:t>
      </w:r>
      <w:r w:rsidR="00C04583">
        <w:rPr>
          <w:rFonts w:ascii="Garamond" w:hAnsi="Garamond"/>
          <w:sz w:val="28"/>
          <w:szCs w:val="28"/>
        </w:rPr>
        <w:t>.</w:t>
      </w:r>
      <w:r w:rsidR="002B39D9">
        <w:rPr>
          <w:rFonts w:ascii="Garamond" w:hAnsi="Garamond"/>
          <w:sz w:val="28"/>
          <w:szCs w:val="28"/>
        </w:rPr>
        <w:t xml:space="preserve"> </w:t>
      </w:r>
      <w:bookmarkStart w:id="10" w:name="dabmci_a81c4e1f4f5c47bdb8c948683a6a4be0"/>
      <w:r w:rsidR="002B39D9">
        <w:rPr>
          <w:rFonts w:ascii="Garamond" w:hAnsi="Garamond"/>
          <w:sz w:val="28"/>
          <w:szCs w:val="28"/>
        </w:rPr>
        <w:t>C.R.C.P. 52</w:t>
      </w:r>
      <w:bookmarkEnd w:id="10"/>
      <w:r w:rsidR="002B39D9">
        <w:rPr>
          <w:rFonts w:ascii="Garamond" w:hAnsi="Garamond"/>
          <w:sz w:val="28"/>
          <w:szCs w:val="28"/>
        </w:rPr>
        <w:t xml:space="preserve">. </w:t>
      </w:r>
    </w:p>
    <w:p w14:paraId="79DF1F0C" w14:textId="77777777" w:rsidR="0057656D" w:rsidRPr="00995905" w:rsidRDefault="0057656D" w:rsidP="0057656D">
      <w:pPr>
        <w:pStyle w:val="ListParagraph"/>
        <w:numPr>
          <w:ilvl w:val="0"/>
          <w:numId w:val="21"/>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Preservation:</w:t>
      </w:r>
    </w:p>
    <w:p w14:paraId="53137576" w14:textId="0F9AF729" w:rsidR="0014610E" w:rsidRDefault="00EF0DFB" w:rsidP="0057656D">
      <w:pPr>
        <w:autoSpaceDE w:val="0"/>
        <w:autoSpaceDN w:val="0"/>
        <w:adjustRightInd w:val="0"/>
        <w:spacing w:line="480" w:lineRule="auto"/>
        <w:ind w:left="1440" w:firstLine="720"/>
        <w:rPr>
          <w:rFonts w:ascii="Garamond" w:hAnsi="Garamond"/>
          <w:sz w:val="28"/>
          <w:szCs w:val="28"/>
        </w:rPr>
      </w:pPr>
      <w:r w:rsidRPr="00EF0DFB">
        <w:rPr>
          <w:rFonts w:ascii="Garamond" w:hAnsi="Garamond"/>
          <w:sz w:val="28"/>
          <w:szCs w:val="28"/>
        </w:rPr>
        <w:t xml:space="preserve">This issue </w:t>
      </w:r>
      <w:r w:rsidR="00F25FAB">
        <w:rPr>
          <w:rFonts w:ascii="Garamond" w:hAnsi="Garamond"/>
          <w:sz w:val="28"/>
          <w:szCs w:val="28"/>
        </w:rPr>
        <w:t xml:space="preserve">was preserved </w:t>
      </w:r>
      <w:r w:rsidR="00441883">
        <w:rPr>
          <w:rFonts w:ascii="Garamond" w:hAnsi="Garamond"/>
          <w:sz w:val="28"/>
          <w:szCs w:val="28"/>
        </w:rPr>
        <w:t xml:space="preserve">by Goldilocks at </w:t>
      </w:r>
      <w:r w:rsidR="00AB6F72">
        <w:rPr>
          <w:rFonts w:ascii="Garamond" w:hAnsi="Garamond"/>
          <w:sz w:val="28"/>
          <w:szCs w:val="28"/>
        </w:rPr>
        <w:t>trial. TR</w:t>
      </w:r>
      <w:r w:rsidR="002F0FF9">
        <w:rPr>
          <w:rFonts w:ascii="Garamond" w:hAnsi="Garamond"/>
          <w:sz w:val="28"/>
          <w:szCs w:val="28"/>
        </w:rPr>
        <w:t xml:space="preserve"> (June 16, 2015), p</w:t>
      </w:r>
      <w:r w:rsidR="00441883">
        <w:rPr>
          <w:rFonts w:ascii="Garamond" w:hAnsi="Garamond"/>
          <w:sz w:val="28"/>
          <w:szCs w:val="28"/>
        </w:rPr>
        <w:t xml:space="preserve"> 47-57, and</w:t>
      </w:r>
      <w:r w:rsidR="0062005F">
        <w:rPr>
          <w:rFonts w:ascii="Garamond" w:hAnsi="Garamond"/>
          <w:sz w:val="28"/>
          <w:szCs w:val="28"/>
        </w:rPr>
        <w:t xml:space="preserve"> by the</w:t>
      </w:r>
      <w:r w:rsidR="00441883">
        <w:rPr>
          <w:rFonts w:ascii="Garamond" w:hAnsi="Garamond"/>
          <w:sz w:val="28"/>
          <w:szCs w:val="28"/>
        </w:rPr>
        <w:t xml:space="preserve"> </w:t>
      </w:r>
      <w:r w:rsidR="00F25FAB">
        <w:rPr>
          <w:rFonts w:ascii="Garamond" w:hAnsi="Garamond"/>
          <w:sz w:val="28"/>
          <w:szCs w:val="28"/>
        </w:rPr>
        <w:t>District Court’s final order</w:t>
      </w:r>
      <w:r w:rsidR="00C04583">
        <w:rPr>
          <w:rFonts w:ascii="Garamond" w:hAnsi="Garamond"/>
          <w:sz w:val="28"/>
          <w:szCs w:val="28"/>
        </w:rPr>
        <w:t>.</w:t>
      </w:r>
      <w:r w:rsidR="00E00516">
        <w:rPr>
          <w:rStyle w:val="FootnoteReference"/>
          <w:rFonts w:ascii="Garamond" w:hAnsi="Garamond"/>
          <w:sz w:val="28"/>
          <w:szCs w:val="28"/>
        </w:rPr>
        <w:footnoteReference w:id="33"/>
      </w:r>
      <w:r w:rsidR="0014610E">
        <w:rPr>
          <w:rFonts w:ascii="Garamond" w:hAnsi="Garamond"/>
          <w:sz w:val="28"/>
          <w:szCs w:val="28"/>
        </w:rPr>
        <w:t xml:space="preserve"> </w:t>
      </w:r>
      <w:r w:rsidR="002F0FF9">
        <w:rPr>
          <w:rFonts w:ascii="Garamond" w:hAnsi="Garamond"/>
          <w:sz w:val="28"/>
          <w:szCs w:val="28"/>
        </w:rPr>
        <w:t>CF, p</w:t>
      </w:r>
      <w:r w:rsidR="0062005F">
        <w:rPr>
          <w:rFonts w:ascii="Garamond" w:hAnsi="Garamond"/>
          <w:sz w:val="28"/>
          <w:szCs w:val="28"/>
        </w:rPr>
        <w:t xml:space="preserve"> 357.</w:t>
      </w:r>
      <w:r w:rsidR="0014610E">
        <w:rPr>
          <w:rFonts w:ascii="Garamond" w:hAnsi="Garamond"/>
          <w:sz w:val="28"/>
          <w:szCs w:val="28"/>
        </w:rPr>
        <w:t xml:space="preserve"> </w:t>
      </w:r>
    </w:p>
    <w:p w14:paraId="37457DE3" w14:textId="77777777" w:rsidR="0057656D" w:rsidRDefault="0057656D" w:rsidP="0057656D">
      <w:pPr>
        <w:pStyle w:val="ListParagraph"/>
        <w:numPr>
          <w:ilvl w:val="0"/>
          <w:numId w:val="21"/>
        </w:num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Discussion:</w:t>
      </w:r>
    </w:p>
    <w:p w14:paraId="788F7C96" w14:textId="74E90343" w:rsidR="00CC1999" w:rsidRDefault="00CC1999" w:rsidP="0057656D">
      <w:pPr>
        <w:autoSpaceDE w:val="0"/>
        <w:autoSpaceDN w:val="0"/>
        <w:adjustRightInd w:val="0"/>
        <w:spacing w:line="480" w:lineRule="auto"/>
        <w:ind w:left="1440" w:firstLine="720"/>
        <w:rPr>
          <w:rFonts w:ascii="Garamond" w:hAnsi="Garamond"/>
          <w:sz w:val="28"/>
          <w:szCs w:val="28"/>
        </w:rPr>
      </w:pPr>
      <w:r w:rsidRPr="00B9481C">
        <w:rPr>
          <w:rFonts w:ascii="Garamond" w:hAnsi="Garamond"/>
          <w:sz w:val="28"/>
          <w:szCs w:val="28"/>
        </w:rPr>
        <w:t xml:space="preserve">The </w:t>
      </w:r>
      <w:r>
        <w:rPr>
          <w:rFonts w:ascii="Garamond" w:hAnsi="Garamond"/>
          <w:sz w:val="28"/>
          <w:szCs w:val="28"/>
        </w:rPr>
        <w:t>District</w:t>
      </w:r>
      <w:r w:rsidRPr="00B9481C">
        <w:rPr>
          <w:rFonts w:ascii="Garamond" w:hAnsi="Garamond"/>
          <w:sz w:val="28"/>
          <w:szCs w:val="28"/>
        </w:rPr>
        <w:t xml:space="preserve"> Court </w:t>
      </w:r>
      <w:r w:rsidR="00F25FAB">
        <w:rPr>
          <w:rFonts w:ascii="Garamond" w:hAnsi="Garamond"/>
          <w:sz w:val="28"/>
          <w:szCs w:val="28"/>
        </w:rPr>
        <w:t>erred</w:t>
      </w:r>
      <w:r w:rsidRPr="00B9481C">
        <w:rPr>
          <w:rFonts w:ascii="Garamond" w:hAnsi="Garamond"/>
          <w:sz w:val="28"/>
          <w:szCs w:val="28"/>
        </w:rPr>
        <w:t xml:space="preserve"> in finding that Goldilocks</w:t>
      </w:r>
      <w:r>
        <w:rPr>
          <w:rFonts w:ascii="Garamond" w:hAnsi="Garamond"/>
          <w:sz w:val="28"/>
          <w:szCs w:val="28"/>
        </w:rPr>
        <w:t>’</w:t>
      </w:r>
      <w:r w:rsidR="00F25FAB">
        <w:rPr>
          <w:rFonts w:ascii="Garamond" w:hAnsi="Garamond"/>
          <w:sz w:val="28"/>
          <w:szCs w:val="28"/>
        </w:rPr>
        <w:t>s</w:t>
      </w:r>
      <w:r>
        <w:rPr>
          <w:rFonts w:ascii="Garamond" w:hAnsi="Garamond"/>
          <w:sz w:val="28"/>
          <w:szCs w:val="28"/>
        </w:rPr>
        <w:t xml:space="preserve"> conduct was outrageous</w:t>
      </w:r>
      <w:r w:rsidRPr="00B9481C">
        <w:rPr>
          <w:rFonts w:ascii="Garamond" w:hAnsi="Garamond"/>
          <w:sz w:val="28"/>
          <w:szCs w:val="28"/>
        </w:rPr>
        <w:t>.</w:t>
      </w:r>
      <w:r>
        <w:rPr>
          <w:rFonts w:ascii="Garamond" w:hAnsi="Garamond"/>
          <w:sz w:val="28"/>
          <w:szCs w:val="28"/>
        </w:rPr>
        <w:t xml:space="preserve"> Her actions fall below </w:t>
      </w:r>
      <w:r w:rsidR="00F25FAB">
        <w:rPr>
          <w:rFonts w:ascii="Garamond" w:hAnsi="Garamond"/>
          <w:sz w:val="28"/>
          <w:szCs w:val="28"/>
        </w:rPr>
        <w:t xml:space="preserve">the standard of </w:t>
      </w:r>
      <w:r>
        <w:rPr>
          <w:rFonts w:ascii="Garamond" w:hAnsi="Garamond"/>
          <w:sz w:val="28"/>
          <w:szCs w:val="28"/>
        </w:rPr>
        <w:t xml:space="preserve">outrageous conduct, and therefore </w:t>
      </w:r>
      <w:r w:rsidR="00F25FAB">
        <w:rPr>
          <w:rFonts w:ascii="Garamond" w:hAnsi="Garamond"/>
          <w:sz w:val="28"/>
          <w:szCs w:val="28"/>
        </w:rPr>
        <w:t xml:space="preserve">the Brown-Bears’ </w:t>
      </w:r>
      <w:r>
        <w:rPr>
          <w:rFonts w:ascii="Garamond" w:hAnsi="Garamond"/>
          <w:sz w:val="28"/>
          <w:szCs w:val="28"/>
        </w:rPr>
        <w:t xml:space="preserve">claim of </w:t>
      </w:r>
      <w:r w:rsidR="006E56AD">
        <w:rPr>
          <w:rFonts w:ascii="Garamond" w:hAnsi="Garamond"/>
          <w:sz w:val="28"/>
          <w:szCs w:val="28"/>
        </w:rPr>
        <w:t>i</w:t>
      </w:r>
      <w:r>
        <w:rPr>
          <w:rFonts w:ascii="Garamond" w:hAnsi="Garamond"/>
          <w:sz w:val="28"/>
          <w:szCs w:val="28"/>
        </w:rPr>
        <w:t xml:space="preserve">ntentional </w:t>
      </w:r>
      <w:r w:rsidR="006E56AD">
        <w:rPr>
          <w:rFonts w:ascii="Garamond" w:hAnsi="Garamond"/>
          <w:sz w:val="28"/>
          <w:szCs w:val="28"/>
        </w:rPr>
        <w:t>i</w:t>
      </w:r>
      <w:r>
        <w:rPr>
          <w:rFonts w:ascii="Garamond" w:hAnsi="Garamond"/>
          <w:sz w:val="28"/>
          <w:szCs w:val="28"/>
        </w:rPr>
        <w:t xml:space="preserve">nfliction of </w:t>
      </w:r>
      <w:r w:rsidR="006E56AD">
        <w:rPr>
          <w:rFonts w:ascii="Garamond" w:hAnsi="Garamond"/>
          <w:sz w:val="28"/>
          <w:szCs w:val="28"/>
        </w:rPr>
        <w:t>e</w:t>
      </w:r>
      <w:r>
        <w:rPr>
          <w:rFonts w:ascii="Garamond" w:hAnsi="Garamond"/>
          <w:sz w:val="28"/>
          <w:szCs w:val="28"/>
        </w:rPr>
        <w:t xml:space="preserve">motional </w:t>
      </w:r>
      <w:r w:rsidR="006E56AD">
        <w:rPr>
          <w:rFonts w:ascii="Garamond" w:hAnsi="Garamond"/>
          <w:sz w:val="28"/>
          <w:szCs w:val="28"/>
        </w:rPr>
        <w:t>d</w:t>
      </w:r>
      <w:r>
        <w:rPr>
          <w:rFonts w:ascii="Garamond" w:hAnsi="Garamond"/>
          <w:sz w:val="28"/>
          <w:szCs w:val="28"/>
        </w:rPr>
        <w:t>istress fails</w:t>
      </w:r>
      <w:r w:rsidR="00C04583">
        <w:rPr>
          <w:rFonts w:ascii="Garamond" w:hAnsi="Garamond"/>
          <w:sz w:val="28"/>
          <w:szCs w:val="28"/>
        </w:rPr>
        <w:t>.</w:t>
      </w:r>
      <w:r w:rsidR="00E00516">
        <w:rPr>
          <w:rStyle w:val="FootnoteReference"/>
          <w:rFonts w:ascii="Garamond" w:hAnsi="Garamond"/>
          <w:sz w:val="28"/>
          <w:szCs w:val="28"/>
        </w:rPr>
        <w:footnoteReference w:id="34"/>
      </w:r>
      <w:r>
        <w:rPr>
          <w:rFonts w:ascii="Garamond" w:hAnsi="Garamond"/>
          <w:sz w:val="28"/>
          <w:szCs w:val="28"/>
        </w:rPr>
        <w:t xml:space="preserve"> </w:t>
      </w:r>
    </w:p>
    <w:p w14:paraId="2E21079C" w14:textId="235E254D" w:rsidR="00F4261C" w:rsidRDefault="0062005F"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A person </w:t>
      </w:r>
      <w:r w:rsidR="00CC1999">
        <w:rPr>
          <w:rFonts w:ascii="Garamond" w:hAnsi="Garamond"/>
          <w:sz w:val="28"/>
          <w:szCs w:val="28"/>
        </w:rPr>
        <w:t>is liable when his or her extre</w:t>
      </w:r>
      <w:r w:rsidR="004F2F09">
        <w:rPr>
          <w:rFonts w:ascii="Garamond" w:hAnsi="Garamond"/>
          <w:sz w:val="28"/>
          <w:szCs w:val="28"/>
        </w:rPr>
        <w:t>me and outrageous conduct</w:t>
      </w:r>
      <w:r w:rsidR="00CC1999">
        <w:rPr>
          <w:rFonts w:ascii="Garamond" w:hAnsi="Garamond"/>
          <w:sz w:val="28"/>
          <w:szCs w:val="28"/>
        </w:rPr>
        <w:t xml:space="preserve"> intentionally or recklessly causes severe emotional distress in another. </w:t>
      </w:r>
      <w:bookmarkStart w:id="11" w:name="dabmci_2429abdb7ccd4ea1a42734ae4927e02c"/>
      <w:r w:rsidR="00CC1999">
        <w:rPr>
          <w:rFonts w:ascii="Garamond" w:hAnsi="Garamond"/>
          <w:i/>
          <w:sz w:val="28"/>
          <w:szCs w:val="28"/>
        </w:rPr>
        <w:t xml:space="preserve">Culpepper v. Pearl </w:t>
      </w:r>
      <w:r w:rsidR="002E72A6">
        <w:rPr>
          <w:rFonts w:ascii="Garamond" w:hAnsi="Garamond"/>
          <w:i/>
          <w:sz w:val="28"/>
          <w:szCs w:val="28"/>
        </w:rPr>
        <w:t>St.</w:t>
      </w:r>
      <w:r w:rsidR="00CC1999">
        <w:rPr>
          <w:rFonts w:ascii="Garamond" w:hAnsi="Garamond"/>
          <w:i/>
          <w:sz w:val="28"/>
          <w:szCs w:val="28"/>
        </w:rPr>
        <w:t xml:space="preserve"> Bldg., Inc.</w:t>
      </w:r>
      <w:r w:rsidR="00CC1999" w:rsidRPr="00CD543B">
        <w:rPr>
          <w:rFonts w:ascii="Garamond" w:hAnsi="Garamond"/>
          <w:sz w:val="28"/>
          <w:szCs w:val="28"/>
        </w:rPr>
        <w:t>,</w:t>
      </w:r>
      <w:r w:rsidR="00CC1999" w:rsidRPr="007F0811">
        <w:rPr>
          <w:rFonts w:ascii="Garamond" w:hAnsi="Garamond"/>
          <w:sz w:val="28"/>
          <w:szCs w:val="28"/>
        </w:rPr>
        <w:t xml:space="preserve"> </w:t>
      </w:r>
      <w:r w:rsidR="00CC1999">
        <w:rPr>
          <w:rFonts w:ascii="Garamond" w:hAnsi="Garamond"/>
          <w:sz w:val="28"/>
          <w:szCs w:val="28"/>
        </w:rPr>
        <w:t>877 P.2d 877, 882 (Colo. 1994)</w:t>
      </w:r>
      <w:bookmarkEnd w:id="11"/>
      <w:r w:rsidR="00CC1999">
        <w:rPr>
          <w:rFonts w:ascii="Garamond" w:hAnsi="Garamond"/>
          <w:sz w:val="28"/>
          <w:szCs w:val="28"/>
        </w:rPr>
        <w:t xml:space="preserve">. </w:t>
      </w:r>
      <w:r w:rsidR="001D631B">
        <w:rPr>
          <w:rFonts w:ascii="Garamond" w:hAnsi="Garamond"/>
          <w:sz w:val="28"/>
          <w:szCs w:val="28"/>
        </w:rPr>
        <w:t>The</w:t>
      </w:r>
      <w:r w:rsidR="00541A3E">
        <w:rPr>
          <w:rFonts w:ascii="Garamond" w:hAnsi="Garamond"/>
          <w:sz w:val="28"/>
          <w:szCs w:val="28"/>
        </w:rPr>
        <w:t>re are three</w:t>
      </w:r>
      <w:r w:rsidR="001D631B">
        <w:rPr>
          <w:rFonts w:ascii="Garamond" w:hAnsi="Garamond"/>
          <w:sz w:val="28"/>
          <w:szCs w:val="28"/>
        </w:rPr>
        <w:t xml:space="preserve"> elements to establish </w:t>
      </w:r>
      <w:r w:rsidR="006E56AD">
        <w:rPr>
          <w:rFonts w:ascii="Garamond" w:hAnsi="Garamond"/>
          <w:sz w:val="28"/>
          <w:szCs w:val="28"/>
        </w:rPr>
        <w:t>intentional infliction of emotional distress</w:t>
      </w:r>
      <w:r>
        <w:rPr>
          <w:rFonts w:ascii="Garamond" w:hAnsi="Garamond"/>
          <w:sz w:val="28"/>
          <w:szCs w:val="28"/>
        </w:rPr>
        <w:t>:</w:t>
      </w:r>
      <w:r w:rsidR="00541A3E">
        <w:rPr>
          <w:rFonts w:ascii="Garamond" w:hAnsi="Garamond"/>
          <w:sz w:val="28"/>
          <w:szCs w:val="28"/>
        </w:rPr>
        <w:t xml:space="preserve"> </w:t>
      </w:r>
      <w:r>
        <w:rPr>
          <w:rFonts w:ascii="Garamond" w:hAnsi="Garamond"/>
          <w:sz w:val="28"/>
          <w:szCs w:val="28"/>
        </w:rPr>
        <w:t>(1)</w:t>
      </w:r>
      <w:r w:rsidR="001D631B">
        <w:rPr>
          <w:rFonts w:ascii="Garamond" w:hAnsi="Garamond"/>
          <w:sz w:val="28"/>
          <w:szCs w:val="28"/>
        </w:rPr>
        <w:t xml:space="preserve"> the defendant engaged in extreme and outrageous conduct; </w:t>
      </w:r>
      <w:r w:rsidR="005A374F">
        <w:rPr>
          <w:rFonts w:ascii="Garamond" w:hAnsi="Garamond"/>
          <w:sz w:val="28"/>
          <w:szCs w:val="28"/>
        </w:rPr>
        <w:t>(2)</w:t>
      </w:r>
      <w:r w:rsidR="001D631B">
        <w:rPr>
          <w:rFonts w:ascii="Garamond" w:hAnsi="Garamond"/>
          <w:sz w:val="28"/>
          <w:szCs w:val="28"/>
        </w:rPr>
        <w:t xml:space="preserve">, the defendant engaged in the conduct recklessly or with the intent of </w:t>
      </w:r>
      <w:r w:rsidR="001D631B">
        <w:rPr>
          <w:rFonts w:ascii="Garamond" w:hAnsi="Garamond"/>
          <w:sz w:val="28"/>
          <w:szCs w:val="28"/>
        </w:rPr>
        <w:lastRenderedPageBreak/>
        <w:t xml:space="preserve">causing the plaintiff severe emotional distress; and </w:t>
      </w:r>
      <w:r w:rsidR="005A374F">
        <w:rPr>
          <w:rFonts w:ascii="Garamond" w:hAnsi="Garamond"/>
          <w:sz w:val="28"/>
          <w:szCs w:val="28"/>
        </w:rPr>
        <w:t>(3)</w:t>
      </w:r>
      <w:r w:rsidR="001D631B">
        <w:rPr>
          <w:rFonts w:ascii="Garamond" w:hAnsi="Garamond"/>
          <w:sz w:val="28"/>
          <w:szCs w:val="28"/>
        </w:rPr>
        <w:t xml:space="preserve">, the plaintiff incurred severe emotional distress. </w:t>
      </w:r>
      <w:bookmarkStart w:id="12" w:name="dabmci_3d12ef4736c74f4da201b2627ff4fb5c"/>
      <w:r w:rsidR="001D631B">
        <w:rPr>
          <w:rFonts w:ascii="Garamond" w:hAnsi="Garamond"/>
          <w:i/>
          <w:sz w:val="28"/>
          <w:szCs w:val="28"/>
        </w:rPr>
        <w:t>Rugg v. McCarty</w:t>
      </w:r>
      <w:r w:rsidR="001D631B" w:rsidRPr="00CD543B">
        <w:rPr>
          <w:rFonts w:ascii="Garamond" w:hAnsi="Garamond"/>
          <w:sz w:val="28"/>
          <w:szCs w:val="28"/>
        </w:rPr>
        <w:t>,</w:t>
      </w:r>
      <w:r w:rsidR="001D631B">
        <w:rPr>
          <w:rFonts w:ascii="Garamond" w:hAnsi="Garamond"/>
          <w:i/>
          <w:sz w:val="28"/>
          <w:szCs w:val="28"/>
        </w:rPr>
        <w:t xml:space="preserve"> </w:t>
      </w:r>
      <w:r w:rsidR="001D631B">
        <w:rPr>
          <w:rFonts w:ascii="Garamond" w:hAnsi="Garamond"/>
          <w:sz w:val="28"/>
          <w:szCs w:val="28"/>
        </w:rPr>
        <w:t>476 P.2d 753, 756 (Colo. 1970)</w:t>
      </w:r>
      <w:bookmarkEnd w:id="12"/>
      <w:r w:rsidR="004322A3">
        <w:rPr>
          <w:rFonts w:ascii="Garamond" w:hAnsi="Garamond"/>
          <w:sz w:val="28"/>
          <w:szCs w:val="28"/>
        </w:rPr>
        <w:t>.</w:t>
      </w:r>
      <w:r w:rsidR="00E00516">
        <w:rPr>
          <w:rStyle w:val="FootnoteReference"/>
          <w:rFonts w:ascii="Garamond" w:hAnsi="Garamond"/>
          <w:sz w:val="28"/>
          <w:szCs w:val="28"/>
        </w:rPr>
        <w:footnoteReference w:id="35"/>
      </w:r>
    </w:p>
    <w:p w14:paraId="52E98A54" w14:textId="0D1399EB" w:rsidR="00A80BBE" w:rsidRDefault="00F4261C"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To establish the first element, the conduct must be extreme or outrageous. For conduct to </w:t>
      </w:r>
      <w:r w:rsidR="000A37AE">
        <w:rPr>
          <w:rFonts w:ascii="Garamond" w:hAnsi="Garamond"/>
          <w:sz w:val="28"/>
          <w:szCs w:val="28"/>
        </w:rPr>
        <w:t>rise</w:t>
      </w:r>
      <w:r>
        <w:rPr>
          <w:rFonts w:ascii="Garamond" w:hAnsi="Garamond"/>
          <w:sz w:val="28"/>
          <w:szCs w:val="28"/>
        </w:rPr>
        <w:t xml:space="preserve"> to the level of extreme or outrageous, it must be </w:t>
      </w:r>
      <w:bookmarkStart w:id="13" w:name="dabmq_1"/>
      <w:r>
        <w:rPr>
          <w:rFonts w:ascii="Garamond" w:hAnsi="Garamond"/>
          <w:sz w:val="28"/>
          <w:szCs w:val="28"/>
        </w:rPr>
        <w:t>“so outrageous in character, and so extreme in degree, as to go beyond all possible bounds of decency, and to be regarded as atrocious</w:t>
      </w:r>
      <w:r w:rsidR="005836CB">
        <w:rPr>
          <w:rFonts w:ascii="Garamond" w:hAnsi="Garamond"/>
          <w:sz w:val="28"/>
          <w:szCs w:val="28"/>
        </w:rPr>
        <w:t>,</w:t>
      </w:r>
      <w:r>
        <w:rPr>
          <w:rFonts w:ascii="Garamond" w:hAnsi="Garamond"/>
          <w:sz w:val="28"/>
          <w:szCs w:val="28"/>
        </w:rPr>
        <w:t xml:space="preserve"> and utterly intolerable in a civilized community.”</w:t>
      </w:r>
      <w:bookmarkEnd w:id="13"/>
      <w:r>
        <w:rPr>
          <w:rFonts w:ascii="Garamond" w:hAnsi="Garamond"/>
          <w:sz w:val="28"/>
          <w:szCs w:val="28"/>
        </w:rPr>
        <w:t xml:space="preserve"> </w:t>
      </w:r>
      <w:r>
        <w:rPr>
          <w:rFonts w:ascii="Garamond" w:hAnsi="Garamond"/>
          <w:i/>
          <w:sz w:val="28"/>
          <w:szCs w:val="28"/>
        </w:rPr>
        <w:t>Destefano v. Grabrian</w:t>
      </w:r>
      <w:r>
        <w:rPr>
          <w:rFonts w:ascii="Garamond" w:hAnsi="Garamond"/>
          <w:sz w:val="28"/>
          <w:szCs w:val="28"/>
        </w:rPr>
        <w:t>, 763 P.2</w:t>
      </w:r>
      <w:r w:rsidR="00475BB9">
        <w:rPr>
          <w:rFonts w:ascii="Garamond" w:hAnsi="Garamond"/>
          <w:sz w:val="28"/>
          <w:szCs w:val="28"/>
        </w:rPr>
        <w:t>d</w:t>
      </w:r>
      <w:r>
        <w:rPr>
          <w:rFonts w:ascii="Garamond" w:hAnsi="Garamond"/>
          <w:sz w:val="28"/>
          <w:szCs w:val="28"/>
        </w:rPr>
        <w:t xml:space="preserve"> 275, 286 (Colo. 1988</w:t>
      </w:r>
      <w:r w:rsidR="00541A3E">
        <w:rPr>
          <w:rFonts w:ascii="Garamond" w:hAnsi="Garamond"/>
          <w:sz w:val="28"/>
          <w:szCs w:val="28"/>
        </w:rPr>
        <w:t>)</w:t>
      </w:r>
      <w:r w:rsidR="004322A3">
        <w:rPr>
          <w:rFonts w:ascii="Garamond" w:hAnsi="Garamond"/>
          <w:sz w:val="28"/>
          <w:szCs w:val="28"/>
        </w:rPr>
        <w:t>.</w:t>
      </w:r>
      <w:r w:rsidR="00E00516">
        <w:rPr>
          <w:rStyle w:val="FootnoteReference"/>
          <w:rFonts w:ascii="Garamond" w:hAnsi="Garamond"/>
          <w:sz w:val="28"/>
          <w:szCs w:val="28"/>
        </w:rPr>
        <w:footnoteReference w:id="36"/>
      </w:r>
    </w:p>
    <w:p w14:paraId="149BC4A7" w14:textId="486E8550" w:rsidR="00DD1962" w:rsidRDefault="00A80BBE"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No facts in this case show that Goldilocks</w:t>
      </w:r>
      <w:r w:rsidR="004322A3">
        <w:rPr>
          <w:rFonts w:ascii="Garamond" w:hAnsi="Garamond"/>
          <w:sz w:val="28"/>
          <w:szCs w:val="28"/>
        </w:rPr>
        <w:t>’</w:t>
      </w:r>
      <w:r w:rsidR="00475BB9">
        <w:rPr>
          <w:rFonts w:ascii="Garamond" w:hAnsi="Garamond"/>
          <w:sz w:val="28"/>
          <w:szCs w:val="28"/>
        </w:rPr>
        <w:t>s</w:t>
      </w:r>
      <w:r>
        <w:rPr>
          <w:rFonts w:ascii="Garamond" w:hAnsi="Garamond"/>
          <w:sz w:val="28"/>
          <w:szCs w:val="28"/>
        </w:rPr>
        <w:t xml:space="preserve"> conduct me</w:t>
      </w:r>
      <w:r w:rsidR="00CF219A">
        <w:rPr>
          <w:rFonts w:ascii="Garamond" w:hAnsi="Garamond"/>
          <w:sz w:val="28"/>
          <w:szCs w:val="28"/>
        </w:rPr>
        <w:t>ets</w:t>
      </w:r>
      <w:r>
        <w:rPr>
          <w:rFonts w:ascii="Garamond" w:hAnsi="Garamond"/>
          <w:sz w:val="28"/>
          <w:szCs w:val="28"/>
        </w:rPr>
        <w:t xml:space="preserve"> the definition of extreme or outrageous. </w:t>
      </w:r>
      <w:r w:rsidR="00CF219A">
        <w:rPr>
          <w:rFonts w:ascii="Garamond" w:hAnsi="Garamond"/>
          <w:sz w:val="28"/>
          <w:szCs w:val="28"/>
        </w:rPr>
        <w:t>Goldilocks entered the Brown-Bear</w:t>
      </w:r>
      <w:r w:rsidR="00475BB9">
        <w:rPr>
          <w:rFonts w:ascii="Garamond" w:hAnsi="Garamond"/>
          <w:sz w:val="28"/>
          <w:szCs w:val="28"/>
        </w:rPr>
        <w:t>s</w:t>
      </w:r>
      <w:r w:rsidR="00CF219A">
        <w:rPr>
          <w:rFonts w:ascii="Garamond" w:hAnsi="Garamond"/>
          <w:sz w:val="28"/>
          <w:szCs w:val="28"/>
        </w:rPr>
        <w:t xml:space="preserve">’ </w:t>
      </w:r>
      <w:r w:rsidR="005836CB">
        <w:rPr>
          <w:rFonts w:ascii="Garamond" w:hAnsi="Garamond"/>
          <w:sz w:val="28"/>
          <w:szCs w:val="28"/>
        </w:rPr>
        <w:t>cabin</w:t>
      </w:r>
      <w:r w:rsidR="00CF219A">
        <w:rPr>
          <w:rFonts w:ascii="Garamond" w:hAnsi="Garamond"/>
          <w:sz w:val="28"/>
          <w:szCs w:val="28"/>
        </w:rPr>
        <w:t xml:space="preserve"> believing it was a place to stay for the night.</w:t>
      </w:r>
      <w:r w:rsidR="00AB6F72">
        <w:rPr>
          <w:rFonts w:ascii="Garamond" w:hAnsi="Garamond"/>
          <w:sz w:val="28"/>
          <w:szCs w:val="28"/>
        </w:rPr>
        <w:t xml:space="preserve"> TR</w:t>
      </w:r>
      <w:r w:rsidR="00A5061F">
        <w:rPr>
          <w:rFonts w:ascii="Garamond" w:hAnsi="Garamond"/>
          <w:sz w:val="28"/>
          <w:szCs w:val="28"/>
        </w:rPr>
        <w:t xml:space="preserve"> (June 15, 2015), p</w:t>
      </w:r>
      <w:r w:rsidR="00AB6F72">
        <w:rPr>
          <w:rFonts w:ascii="Garamond" w:hAnsi="Garamond"/>
          <w:sz w:val="28"/>
          <w:szCs w:val="28"/>
        </w:rPr>
        <w:t xml:space="preserve"> 37:</w:t>
      </w:r>
      <w:r w:rsidR="00541A3E">
        <w:rPr>
          <w:rFonts w:ascii="Garamond" w:hAnsi="Garamond"/>
          <w:sz w:val="28"/>
          <w:szCs w:val="28"/>
        </w:rPr>
        <w:t>17.</w:t>
      </w:r>
      <w:r w:rsidR="00CF219A">
        <w:rPr>
          <w:rFonts w:ascii="Garamond" w:hAnsi="Garamond"/>
          <w:sz w:val="28"/>
          <w:szCs w:val="28"/>
        </w:rPr>
        <w:t xml:space="preserve"> She fell asleep on the couch waiting for someone to </w:t>
      </w:r>
      <w:r w:rsidR="003E0290">
        <w:rPr>
          <w:rFonts w:ascii="Garamond" w:hAnsi="Garamond"/>
          <w:sz w:val="28"/>
          <w:szCs w:val="28"/>
        </w:rPr>
        <w:t>get her a room for the night</w:t>
      </w:r>
      <w:r w:rsidR="00CF219A">
        <w:rPr>
          <w:rFonts w:ascii="Garamond" w:hAnsi="Garamond"/>
          <w:sz w:val="28"/>
          <w:szCs w:val="28"/>
        </w:rPr>
        <w:t xml:space="preserve">. </w:t>
      </w:r>
      <w:bookmarkStart w:id="14" w:name="dabmci_9a5fc5cd2f4248dbbc63ceaf6904340a"/>
      <w:r w:rsidR="00541A3E">
        <w:rPr>
          <w:rFonts w:ascii="Garamond" w:hAnsi="Garamond"/>
          <w:sz w:val="28"/>
          <w:szCs w:val="28"/>
        </w:rPr>
        <w:t>Id.</w:t>
      </w:r>
      <w:bookmarkEnd w:id="14"/>
      <w:r w:rsidR="00541A3E">
        <w:rPr>
          <w:rFonts w:ascii="Garamond" w:hAnsi="Garamond"/>
          <w:sz w:val="28"/>
          <w:szCs w:val="28"/>
        </w:rPr>
        <w:t xml:space="preserve"> </w:t>
      </w:r>
      <w:r w:rsidR="00CF219A">
        <w:rPr>
          <w:rFonts w:ascii="Garamond" w:hAnsi="Garamond"/>
          <w:sz w:val="28"/>
          <w:szCs w:val="28"/>
        </w:rPr>
        <w:t xml:space="preserve">These actions do not go beyond all possible bounds of decency. </w:t>
      </w:r>
      <w:r w:rsidR="008C15AA">
        <w:rPr>
          <w:rFonts w:ascii="Garamond" w:hAnsi="Garamond"/>
          <w:sz w:val="28"/>
          <w:szCs w:val="28"/>
        </w:rPr>
        <w:t>Although her actions were an unfortunate and awkward mistake, t</w:t>
      </w:r>
      <w:r w:rsidR="00CF219A">
        <w:rPr>
          <w:rFonts w:ascii="Garamond" w:hAnsi="Garamond"/>
          <w:sz w:val="28"/>
          <w:szCs w:val="28"/>
        </w:rPr>
        <w:t xml:space="preserve">hey certainly are not atrocious </w:t>
      </w:r>
      <w:r w:rsidR="00506357">
        <w:rPr>
          <w:rFonts w:ascii="Garamond" w:hAnsi="Garamond"/>
          <w:sz w:val="28"/>
          <w:szCs w:val="28"/>
        </w:rPr>
        <w:t>or intolerable</w:t>
      </w:r>
      <w:r w:rsidR="004322A3">
        <w:rPr>
          <w:rFonts w:ascii="Garamond" w:hAnsi="Garamond"/>
          <w:sz w:val="28"/>
          <w:szCs w:val="28"/>
        </w:rPr>
        <w:t>.</w:t>
      </w:r>
      <w:r w:rsidR="00E00516">
        <w:rPr>
          <w:rStyle w:val="FootnoteReference"/>
          <w:rFonts w:ascii="Garamond" w:hAnsi="Garamond"/>
          <w:sz w:val="28"/>
          <w:szCs w:val="28"/>
        </w:rPr>
        <w:footnoteReference w:id="37"/>
      </w:r>
    </w:p>
    <w:p w14:paraId="3C0E5A39" w14:textId="48F1622F" w:rsidR="001206D9" w:rsidRDefault="0088403B"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lastRenderedPageBreak/>
        <w:t>Goldilocks’</w:t>
      </w:r>
      <w:r w:rsidR="00475BB9">
        <w:rPr>
          <w:rFonts w:ascii="Garamond" w:hAnsi="Garamond"/>
          <w:sz w:val="28"/>
          <w:szCs w:val="28"/>
        </w:rPr>
        <w:t>s</w:t>
      </w:r>
      <w:r>
        <w:rPr>
          <w:rFonts w:ascii="Garamond" w:hAnsi="Garamond"/>
          <w:sz w:val="28"/>
          <w:szCs w:val="28"/>
        </w:rPr>
        <w:t xml:space="preserve"> </w:t>
      </w:r>
      <w:r w:rsidR="00CF219A">
        <w:rPr>
          <w:rFonts w:ascii="Garamond" w:hAnsi="Garamond"/>
          <w:sz w:val="28"/>
          <w:szCs w:val="28"/>
        </w:rPr>
        <w:t xml:space="preserve">actions pale in comparison to other </w:t>
      </w:r>
      <w:r w:rsidR="005836CB">
        <w:rPr>
          <w:rFonts w:ascii="Garamond" w:hAnsi="Garamond"/>
          <w:sz w:val="28"/>
          <w:szCs w:val="28"/>
        </w:rPr>
        <w:t xml:space="preserve">intentional infliction of emotional distress </w:t>
      </w:r>
      <w:r w:rsidR="00CF219A">
        <w:rPr>
          <w:rFonts w:ascii="Garamond" w:hAnsi="Garamond"/>
          <w:sz w:val="28"/>
          <w:szCs w:val="28"/>
        </w:rPr>
        <w:t xml:space="preserve">cases. </w:t>
      </w:r>
      <w:r>
        <w:rPr>
          <w:rFonts w:ascii="Garamond" w:hAnsi="Garamond"/>
          <w:sz w:val="28"/>
          <w:szCs w:val="28"/>
        </w:rPr>
        <w:t xml:space="preserve">Compare </w:t>
      </w:r>
      <w:bookmarkStart w:id="15" w:name="dabmci_2bc2f324c146486491183a7b6a2fe4d1"/>
      <w:r>
        <w:rPr>
          <w:rFonts w:ascii="Garamond" w:hAnsi="Garamond"/>
          <w:i/>
          <w:sz w:val="28"/>
          <w:szCs w:val="28"/>
        </w:rPr>
        <w:t>Destefano</w:t>
      </w:r>
      <w:bookmarkEnd w:id="15"/>
      <w:r w:rsidR="00475BB9">
        <w:rPr>
          <w:rFonts w:ascii="Garamond" w:hAnsi="Garamond"/>
          <w:sz w:val="28"/>
          <w:szCs w:val="28"/>
        </w:rPr>
        <w:t xml:space="preserve"> </w:t>
      </w:r>
      <w:r>
        <w:rPr>
          <w:rFonts w:ascii="Garamond" w:hAnsi="Garamond"/>
          <w:sz w:val="28"/>
          <w:szCs w:val="28"/>
        </w:rPr>
        <w:t xml:space="preserve">(finding that a priest who </w:t>
      </w:r>
      <w:r w:rsidR="00DD1962">
        <w:rPr>
          <w:rFonts w:ascii="Garamond" w:hAnsi="Garamond"/>
          <w:sz w:val="28"/>
          <w:szCs w:val="28"/>
        </w:rPr>
        <w:t xml:space="preserve">was </w:t>
      </w:r>
      <w:r w:rsidR="00541A3E">
        <w:rPr>
          <w:rFonts w:ascii="Garamond" w:hAnsi="Garamond"/>
          <w:sz w:val="28"/>
          <w:szCs w:val="28"/>
        </w:rPr>
        <w:t xml:space="preserve">providing marriage counseling </w:t>
      </w:r>
      <w:r w:rsidR="004322A3">
        <w:rPr>
          <w:rFonts w:ascii="Garamond" w:hAnsi="Garamond"/>
          <w:sz w:val="28"/>
          <w:szCs w:val="28"/>
        </w:rPr>
        <w:t xml:space="preserve">to a man </w:t>
      </w:r>
      <w:r w:rsidR="00541A3E">
        <w:rPr>
          <w:rFonts w:ascii="Garamond" w:hAnsi="Garamond"/>
          <w:sz w:val="28"/>
          <w:szCs w:val="28"/>
        </w:rPr>
        <w:t xml:space="preserve">while </w:t>
      </w:r>
      <w:r w:rsidR="00DD1962">
        <w:rPr>
          <w:rFonts w:ascii="Garamond" w:hAnsi="Garamond"/>
          <w:sz w:val="28"/>
          <w:szCs w:val="28"/>
        </w:rPr>
        <w:t>having</w:t>
      </w:r>
      <w:r>
        <w:rPr>
          <w:rFonts w:ascii="Garamond" w:hAnsi="Garamond"/>
          <w:sz w:val="28"/>
          <w:szCs w:val="28"/>
        </w:rPr>
        <w:t xml:space="preserve"> intim</w:t>
      </w:r>
      <w:r w:rsidR="001471C0">
        <w:rPr>
          <w:rFonts w:ascii="Garamond" w:hAnsi="Garamond"/>
          <w:sz w:val="28"/>
          <w:szCs w:val="28"/>
        </w:rPr>
        <w:t>ate relations with that</w:t>
      </w:r>
      <w:r w:rsidR="004322A3">
        <w:rPr>
          <w:rFonts w:ascii="Garamond" w:hAnsi="Garamond"/>
          <w:sz w:val="28"/>
          <w:szCs w:val="28"/>
        </w:rPr>
        <w:t xml:space="preserve"> man’s</w:t>
      </w:r>
      <w:r w:rsidR="00541A3E">
        <w:rPr>
          <w:rFonts w:ascii="Garamond" w:hAnsi="Garamond"/>
          <w:sz w:val="28"/>
          <w:szCs w:val="28"/>
        </w:rPr>
        <w:t xml:space="preserve"> wife </w:t>
      </w:r>
      <w:r w:rsidR="00475BB9">
        <w:rPr>
          <w:rFonts w:ascii="Garamond" w:hAnsi="Garamond"/>
          <w:sz w:val="28"/>
          <w:szCs w:val="28"/>
        </w:rPr>
        <w:t>did</w:t>
      </w:r>
      <w:r>
        <w:rPr>
          <w:rFonts w:ascii="Garamond" w:hAnsi="Garamond"/>
          <w:sz w:val="28"/>
          <w:szCs w:val="28"/>
        </w:rPr>
        <w:t xml:space="preserve"> not </w:t>
      </w:r>
      <w:r w:rsidR="00475BB9">
        <w:rPr>
          <w:rFonts w:ascii="Garamond" w:hAnsi="Garamond"/>
          <w:sz w:val="28"/>
          <w:szCs w:val="28"/>
        </w:rPr>
        <w:t xml:space="preserve">engage in </w:t>
      </w:r>
      <w:r>
        <w:rPr>
          <w:rFonts w:ascii="Garamond" w:hAnsi="Garamond"/>
          <w:sz w:val="28"/>
          <w:szCs w:val="28"/>
        </w:rPr>
        <w:t xml:space="preserve">outrageous conduct); and </w:t>
      </w:r>
      <w:bookmarkStart w:id="16" w:name="dabmci_eaec52d36b9940ff9494b68132455df5"/>
      <w:r>
        <w:rPr>
          <w:rFonts w:ascii="Garamond" w:hAnsi="Garamond"/>
          <w:i/>
          <w:sz w:val="28"/>
          <w:szCs w:val="28"/>
        </w:rPr>
        <w:t>Culpepper</w:t>
      </w:r>
      <w:bookmarkEnd w:id="16"/>
      <w:r w:rsidR="00475BB9">
        <w:rPr>
          <w:rFonts w:ascii="Garamond" w:hAnsi="Garamond"/>
          <w:sz w:val="28"/>
          <w:szCs w:val="28"/>
        </w:rPr>
        <w:t xml:space="preserve"> </w:t>
      </w:r>
      <w:r>
        <w:rPr>
          <w:rFonts w:ascii="Garamond" w:hAnsi="Garamond"/>
          <w:sz w:val="28"/>
          <w:szCs w:val="28"/>
        </w:rPr>
        <w:t>(</w:t>
      </w:r>
      <w:r w:rsidR="00475BB9">
        <w:rPr>
          <w:rFonts w:ascii="Garamond" w:hAnsi="Garamond"/>
          <w:sz w:val="28"/>
          <w:szCs w:val="28"/>
        </w:rPr>
        <w:t>h</w:t>
      </w:r>
      <w:r>
        <w:rPr>
          <w:rFonts w:ascii="Garamond" w:hAnsi="Garamond"/>
          <w:sz w:val="28"/>
          <w:szCs w:val="28"/>
        </w:rPr>
        <w:t xml:space="preserve">olding that the accidental partial cremation of </w:t>
      </w:r>
      <w:r w:rsidR="00AE1F95">
        <w:rPr>
          <w:rFonts w:ascii="Garamond" w:hAnsi="Garamond"/>
          <w:sz w:val="28"/>
          <w:szCs w:val="28"/>
        </w:rPr>
        <w:t xml:space="preserve">a </w:t>
      </w:r>
      <w:r w:rsidR="001206D9">
        <w:rPr>
          <w:rFonts w:ascii="Garamond" w:hAnsi="Garamond"/>
          <w:sz w:val="28"/>
          <w:szCs w:val="28"/>
        </w:rPr>
        <w:t>body</w:t>
      </w:r>
      <w:r w:rsidR="00541A3E">
        <w:rPr>
          <w:rFonts w:ascii="Garamond" w:hAnsi="Garamond"/>
          <w:sz w:val="28"/>
          <w:szCs w:val="28"/>
        </w:rPr>
        <w:t>,</w:t>
      </w:r>
      <w:r w:rsidR="001206D9">
        <w:rPr>
          <w:rFonts w:ascii="Garamond" w:hAnsi="Garamond"/>
          <w:sz w:val="28"/>
          <w:szCs w:val="28"/>
        </w:rPr>
        <w:t xml:space="preserve"> s</w:t>
      </w:r>
      <w:r w:rsidR="007F0811">
        <w:rPr>
          <w:rFonts w:ascii="Garamond" w:hAnsi="Garamond"/>
          <w:sz w:val="28"/>
          <w:szCs w:val="28"/>
        </w:rPr>
        <w:t>uch</w:t>
      </w:r>
      <w:r w:rsidR="001206D9">
        <w:rPr>
          <w:rFonts w:ascii="Garamond" w:hAnsi="Garamond"/>
          <w:sz w:val="28"/>
          <w:szCs w:val="28"/>
        </w:rPr>
        <w:t xml:space="preserve"> that a cause of death could not be determined</w:t>
      </w:r>
      <w:r w:rsidR="00541A3E">
        <w:rPr>
          <w:rFonts w:ascii="Garamond" w:hAnsi="Garamond"/>
          <w:sz w:val="28"/>
          <w:szCs w:val="28"/>
        </w:rPr>
        <w:t>,</w:t>
      </w:r>
      <w:r w:rsidR="001206D9">
        <w:rPr>
          <w:rFonts w:ascii="Garamond" w:hAnsi="Garamond"/>
          <w:sz w:val="28"/>
          <w:szCs w:val="28"/>
        </w:rPr>
        <w:t xml:space="preserve"> was not outrageous conduct</w:t>
      </w:r>
      <w:r w:rsidR="00AE1F95">
        <w:rPr>
          <w:rFonts w:ascii="Garamond" w:hAnsi="Garamond"/>
          <w:sz w:val="28"/>
          <w:szCs w:val="28"/>
        </w:rPr>
        <w:t xml:space="preserve"> by the morgue</w:t>
      </w:r>
      <w:r w:rsidR="001206D9">
        <w:rPr>
          <w:rFonts w:ascii="Garamond" w:hAnsi="Garamond"/>
          <w:sz w:val="28"/>
          <w:szCs w:val="28"/>
        </w:rPr>
        <w:t>)</w:t>
      </w:r>
      <w:r w:rsidR="00506357">
        <w:rPr>
          <w:rFonts w:ascii="Garamond" w:hAnsi="Garamond"/>
          <w:sz w:val="28"/>
          <w:szCs w:val="28"/>
        </w:rPr>
        <w:t>.</w:t>
      </w:r>
      <w:r w:rsidR="00E00516">
        <w:rPr>
          <w:rStyle w:val="FootnoteReference"/>
          <w:rFonts w:ascii="Garamond" w:hAnsi="Garamond"/>
          <w:sz w:val="28"/>
          <w:szCs w:val="28"/>
        </w:rPr>
        <w:footnoteReference w:id="38"/>
      </w:r>
      <w:r w:rsidR="001206D9">
        <w:rPr>
          <w:rFonts w:ascii="Garamond" w:hAnsi="Garamond"/>
          <w:sz w:val="28"/>
          <w:szCs w:val="28"/>
        </w:rPr>
        <w:t xml:space="preserve"> </w:t>
      </w:r>
    </w:p>
    <w:p w14:paraId="46A98D6A" w14:textId="6B4941A9" w:rsidR="000578F2" w:rsidRDefault="001206D9" w:rsidP="0057656D">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No facts on the record show outrageous conduct on the part of Goldilocks. </w:t>
      </w:r>
      <w:r w:rsidR="00DD1962">
        <w:rPr>
          <w:rFonts w:ascii="Garamond" w:hAnsi="Garamond"/>
          <w:sz w:val="28"/>
          <w:szCs w:val="28"/>
        </w:rPr>
        <w:t>Therefore,</w:t>
      </w:r>
      <w:r>
        <w:rPr>
          <w:rFonts w:ascii="Garamond" w:hAnsi="Garamond"/>
          <w:sz w:val="28"/>
          <w:szCs w:val="28"/>
        </w:rPr>
        <w:t xml:space="preserve"> the </w:t>
      </w:r>
      <w:r w:rsidR="0038021E">
        <w:rPr>
          <w:rFonts w:ascii="Garamond" w:hAnsi="Garamond"/>
          <w:sz w:val="28"/>
          <w:szCs w:val="28"/>
        </w:rPr>
        <w:t>District Court</w:t>
      </w:r>
      <w:r>
        <w:rPr>
          <w:rFonts w:ascii="Garamond" w:hAnsi="Garamond"/>
          <w:sz w:val="28"/>
          <w:szCs w:val="28"/>
        </w:rPr>
        <w:t xml:space="preserve">’s finding </w:t>
      </w:r>
      <w:r w:rsidR="002D6675">
        <w:rPr>
          <w:rFonts w:ascii="Garamond" w:hAnsi="Garamond"/>
          <w:sz w:val="28"/>
          <w:szCs w:val="28"/>
        </w:rPr>
        <w:t xml:space="preserve">that </w:t>
      </w:r>
      <w:r>
        <w:rPr>
          <w:rFonts w:ascii="Garamond" w:hAnsi="Garamond"/>
          <w:sz w:val="28"/>
          <w:szCs w:val="28"/>
        </w:rPr>
        <w:t xml:space="preserve">there was outrageous conduct is clearly </w:t>
      </w:r>
      <w:r w:rsidR="00475BB9">
        <w:rPr>
          <w:rFonts w:ascii="Garamond" w:hAnsi="Garamond"/>
          <w:sz w:val="28"/>
          <w:szCs w:val="28"/>
        </w:rPr>
        <w:t>erroneous</w:t>
      </w:r>
      <w:r>
        <w:rPr>
          <w:rFonts w:ascii="Garamond" w:hAnsi="Garamond"/>
          <w:sz w:val="28"/>
          <w:szCs w:val="28"/>
        </w:rPr>
        <w:t xml:space="preserve">. </w:t>
      </w:r>
      <w:r w:rsidR="00DD1962">
        <w:rPr>
          <w:rFonts w:ascii="Garamond" w:hAnsi="Garamond"/>
          <w:sz w:val="28"/>
          <w:szCs w:val="28"/>
        </w:rPr>
        <w:t xml:space="preserve">Goldilocks is not liable under an intentional infliction of emotional distress claim without establishing the first element of outrageous conduct. The Court of Appeals should reverse this finding. </w:t>
      </w:r>
    </w:p>
    <w:p w14:paraId="16B5B0D6" w14:textId="77777777" w:rsidR="000A79D9" w:rsidRDefault="000A79D9" w:rsidP="004A7605">
      <w:pPr>
        <w:autoSpaceDE w:val="0"/>
        <w:autoSpaceDN w:val="0"/>
        <w:adjustRightInd w:val="0"/>
        <w:spacing w:line="480" w:lineRule="auto"/>
        <w:jc w:val="center"/>
        <w:rPr>
          <w:rFonts w:ascii="Garamond" w:hAnsi="Garamond"/>
          <w:sz w:val="28"/>
          <w:szCs w:val="28"/>
          <w:u w:val="single"/>
        </w:rPr>
      </w:pPr>
    </w:p>
    <w:p w14:paraId="49D7B3AA" w14:textId="77777777" w:rsidR="00521A8C" w:rsidRPr="00521A8C" w:rsidRDefault="00A86F8B" w:rsidP="00521A8C">
      <w:pPr>
        <w:autoSpaceDE w:val="0"/>
        <w:autoSpaceDN w:val="0"/>
        <w:adjustRightInd w:val="0"/>
        <w:spacing w:before="360" w:after="240" w:line="480" w:lineRule="auto"/>
        <w:jc w:val="center"/>
        <w:outlineLvl w:val="0"/>
        <w:rPr>
          <w:rFonts w:ascii="Garamond" w:hAnsi="Garamond"/>
          <w:b/>
          <w:bCs/>
          <w:sz w:val="28"/>
          <w:szCs w:val="28"/>
        </w:rPr>
      </w:pPr>
      <w:r w:rsidRPr="00521A8C">
        <w:rPr>
          <w:rFonts w:ascii="Garamond" w:hAnsi="Garamond"/>
          <w:b/>
          <w:bCs/>
          <w:sz w:val="32"/>
          <w:szCs w:val="32"/>
        </w:rPr>
        <w:lastRenderedPageBreak/>
        <w:t>Issue</w:t>
      </w:r>
      <w:r w:rsidR="000A79D9" w:rsidRPr="00521A8C">
        <w:rPr>
          <w:rFonts w:ascii="Garamond" w:hAnsi="Garamond"/>
          <w:b/>
          <w:bCs/>
          <w:sz w:val="32"/>
          <w:szCs w:val="32"/>
        </w:rPr>
        <w:t xml:space="preserve"> 3 – </w:t>
      </w:r>
      <w:r w:rsidR="00475BB9" w:rsidRPr="00521A8C">
        <w:rPr>
          <w:rFonts w:ascii="Garamond" w:hAnsi="Garamond"/>
          <w:b/>
          <w:bCs/>
          <w:sz w:val="32"/>
          <w:szCs w:val="32"/>
        </w:rPr>
        <w:t xml:space="preserve">Excessive </w:t>
      </w:r>
      <w:r w:rsidR="000A79D9" w:rsidRPr="00521A8C">
        <w:rPr>
          <w:rFonts w:ascii="Garamond" w:hAnsi="Garamond"/>
          <w:b/>
          <w:bCs/>
          <w:sz w:val="32"/>
          <w:szCs w:val="32"/>
        </w:rPr>
        <w:t>Damages</w:t>
      </w:r>
    </w:p>
    <w:p w14:paraId="723C918A" w14:textId="77777777" w:rsidR="00521A8C" w:rsidRDefault="00521A8C" w:rsidP="00521A8C">
      <w:pPr>
        <w:pStyle w:val="ListParagraph"/>
        <w:numPr>
          <w:ilvl w:val="0"/>
          <w:numId w:val="22"/>
        </w:numPr>
        <w:autoSpaceDE w:val="0"/>
        <w:autoSpaceDN w:val="0"/>
        <w:adjustRightInd w:val="0"/>
        <w:spacing w:line="480" w:lineRule="auto"/>
        <w:ind w:left="1440" w:hanging="720"/>
        <w:rPr>
          <w:rFonts w:ascii="Garamond" w:hAnsi="Garamond"/>
          <w:sz w:val="28"/>
          <w:szCs w:val="28"/>
        </w:rPr>
      </w:pPr>
      <w:r>
        <w:rPr>
          <w:rFonts w:ascii="Garamond" w:hAnsi="Garamond"/>
          <w:sz w:val="28"/>
          <w:szCs w:val="28"/>
        </w:rPr>
        <w:t>Standard of Review:</w:t>
      </w:r>
    </w:p>
    <w:p w14:paraId="18A844A2" w14:textId="354F3978" w:rsidR="00521A8C" w:rsidRDefault="00521A8C" w:rsidP="00521A8C">
      <w:pPr>
        <w:pStyle w:val="ListParagraph"/>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Damages may only be reversed if there is a clear </w:t>
      </w:r>
      <w:r w:rsidRPr="00CD543B">
        <w:rPr>
          <w:rFonts w:ascii="Garamond" w:hAnsi="Garamond"/>
          <w:sz w:val="28"/>
          <w:szCs w:val="28"/>
        </w:rPr>
        <w:t>abuse of discretion</w:t>
      </w:r>
      <w:r>
        <w:rPr>
          <w:rFonts w:ascii="Garamond" w:hAnsi="Garamond"/>
          <w:sz w:val="28"/>
          <w:szCs w:val="28"/>
        </w:rPr>
        <w:t>.</w:t>
      </w:r>
      <w:r>
        <w:rPr>
          <w:rStyle w:val="FootnoteReference"/>
          <w:rFonts w:ascii="Garamond" w:hAnsi="Garamond"/>
          <w:sz w:val="28"/>
          <w:szCs w:val="28"/>
        </w:rPr>
        <w:footnoteReference w:id="39"/>
      </w:r>
      <w:r>
        <w:rPr>
          <w:rFonts w:ascii="Garamond" w:hAnsi="Garamond"/>
          <w:sz w:val="28"/>
          <w:szCs w:val="28"/>
        </w:rPr>
        <w:t xml:space="preserve"> </w:t>
      </w:r>
      <w:r>
        <w:rPr>
          <w:rFonts w:ascii="Garamond" w:hAnsi="Garamond"/>
          <w:i/>
          <w:sz w:val="28"/>
          <w:szCs w:val="28"/>
        </w:rPr>
        <w:t>Leo Payne Pontiac, Inc. v. Ratliff</w:t>
      </w:r>
      <w:r>
        <w:rPr>
          <w:rFonts w:ascii="Garamond" w:hAnsi="Garamond"/>
          <w:sz w:val="28"/>
          <w:szCs w:val="28"/>
        </w:rPr>
        <w:t>, 497 P.2d 997, 999 (Colo. 1970).</w:t>
      </w:r>
    </w:p>
    <w:p w14:paraId="3599695E" w14:textId="761B71C5" w:rsidR="00521A8C" w:rsidRPr="00995905" w:rsidRDefault="00521A8C" w:rsidP="00521A8C">
      <w:pPr>
        <w:pStyle w:val="ListParagraph"/>
        <w:autoSpaceDE w:val="0"/>
        <w:autoSpaceDN w:val="0"/>
        <w:adjustRightInd w:val="0"/>
        <w:spacing w:before="240" w:line="480" w:lineRule="auto"/>
        <w:rPr>
          <w:rFonts w:ascii="Garamond" w:hAnsi="Garamond"/>
          <w:sz w:val="28"/>
          <w:szCs w:val="28"/>
        </w:rPr>
      </w:pPr>
      <w:r>
        <w:rPr>
          <w:rFonts w:ascii="Garamond" w:hAnsi="Garamond"/>
          <w:sz w:val="28"/>
          <w:szCs w:val="28"/>
        </w:rPr>
        <w:t>B.</w:t>
      </w:r>
      <w:r>
        <w:rPr>
          <w:rFonts w:ascii="Garamond" w:hAnsi="Garamond"/>
          <w:sz w:val="28"/>
          <w:szCs w:val="28"/>
        </w:rPr>
        <w:tab/>
        <w:t>Preservation:</w:t>
      </w:r>
    </w:p>
    <w:p w14:paraId="4784962A" w14:textId="1081B23F" w:rsidR="001600D7" w:rsidRDefault="00521A8C" w:rsidP="00521A8C">
      <w:pPr>
        <w:autoSpaceDE w:val="0"/>
        <w:autoSpaceDN w:val="0"/>
        <w:adjustRightInd w:val="0"/>
        <w:spacing w:line="480" w:lineRule="auto"/>
        <w:ind w:left="1440" w:firstLine="720"/>
        <w:rPr>
          <w:rFonts w:ascii="Garamond" w:hAnsi="Garamond"/>
          <w:sz w:val="28"/>
          <w:szCs w:val="28"/>
        </w:rPr>
      </w:pPr>
      <w:r w:rsidRPr="00521A8C">
        <w:rPr>
          <w:rFonts w:ascii="Garamond" w:hAnsi="Garamond"/>
          <w:sz w:val="28"/>
          <w:szCs w:val="28"/>
        </w:rPr>
        <w:t>This issue is preserved by the District Court’s final order. CF, p 358.</w:t>
      </w:r>
      <w:r w:rsidR="001600D7">
        <w:rPr>
          <w:rFonts w:ascii="Garamond" w:hAnsi="Garamond"/>
          <w:sz w:val="28"/>
          <w:szCs w:val="28"/>
        </w:rPr>
        <w:t xml:space="preserve">B. </w:t>
      </w:r>
      <w:r w:rsidR="001600D7" w:rsidRPr="002B39D9">
        <w:rPr>
          <w:rFonts w:ascii="Garamond" w:hAnsi="Garamond"/>
          <w:b/>
          <w:sz w:val="28"/>
          <w:szCs w:val="28"/>
        </w:rPr>
        <w:t>Preservation on Appeal:</w:t>
      </w:r>
      <w:r w:rsidR="001600D7">
        <w:rPr>
          <w:rFonts w:ascii="Garamond" w:hAnsi="Garamond"/>
          <w:b/>
          <w:sz w:val="28"/>
          <w:szCs w:val="28"/>
        </w:rPr>
        <w:t xml:space="preserve"> </w:t>
      </w:r>
      <w:r w:rsidR="001600D7" w:rsidRPr="00EF0DFB">
        <w:rPr>
          <w:rFonts w:ascii="Garamond" w:hAnsi="Garamond"/>
          <w:sz w:val="28"/>
          <w:szCs w:val="28"/>
        </w:rPr>
        <w:t xml:space="preserve">This issue </w:t>
      </w:r>
      <w:r w:rsidR="00475BB9">
        <w:rPr>
          <w:rFonts w:ascii="Garamond" w:hAnsi="Garamond"/>
          <w:sz w:val="28"/>
          <w:szCs w:val="28"/>
        </w:rPr>
        <w:t>is preserved by the District Court’s final order</w:t>
      </w:r>
      <w:r w:rsidR="001600D7">
        <w:rPr>
          <w:rFonts w:ascii="Garamond" w:hAnsi="Garamond"/>
          <w:sz w:val="28"/>
          <w:szCs w:val="28"/>
        </w:rPr>
        <w:t xml:space="preserve">. </w:t>
      </w:r>
      <w:r w:rsidR="0023453C">
        <w:rPr>
          <w:rFonts w:ascii="Garamond" w:hAnsi="Garamond"/>
          <w:sz w:val="28"/>
          <w:szCs w:val="28"/>
        </w:rPr>
        <w:t>CF, p</w:t>
      </w:r>
      <w:r w:rsidR="00A82F44">
        <w:rPr>
          <w:rFonts w:ascii="Garamond" w:hAnsi="Garamond"/>
          <w:sz w:val="28"/>
          <w:szCs w:val="28"/>
        </w:rPr>
        <w:t xml:space="preserve"> 358.</w:t>
      </w:r>
    </w:p>
    <w:p w14:paraId="706081C9" w14:textId="1D97E339" w:rsidR="00521A8C" w:rsidRPr="00521A8C" w:rsidRDefault="00521A8C" w:rsidP="00521A8C">
      <w:pPr>
        <w:autoSpaceDE w:val="0"/>
        <w:autoSpaceDN w:val="0"/>
        <w:adjustRightInd w:val="0"/>
        <w:spacing w:before="240" w:line="480" w:lineRule="auto"/>
        <w:ind w:left="1440" w:hanging="720"/>
        <w:rPr>
          <w:rFonts w:ascii="Garamond" w:hAnsi="Garamond"/>
          <w:sz w:val="28"/>
          <w:szCs w:val="28"/>
        </w:rPr>
      </w:pPr>
      <w:r>
        <w:rPr>
          <w:rFonts w:ascii="Garamond" w:hAnsi="Garamond"/>
          <w:sz w:val="28"/>
          <w:szCs w:val="28"/>
        </w:rPr>
        <w:t>C.</w:t>
      </w:r>
      <w:r>
        <w:rPr>
          <w:rFonts w:ascii="Garamond" w:hAnsi="Garamond"/>
          <w:sz w:val="28"/>
          <w:szCs w:val="28"/>
        </w:rPr>
        <w:tab/>
      </w:r>
      <w:r w:rsidRPr="00521A8C">
        <w:rPr>
          <w:rFonts w:ascii="Garamond" w:hAnsi="Garamond"/>
          <w:sz w:val="28"/>
          <w:szCs w:val="28"/>
        </w:rPr>
        <w:t>Discussion:</w:t>
      </w:r>
    </w:p>
    <w:p w14:paraId="144FE5A4" w14:textId="66F4C0F2" w:rsidR="00AA6771" w:rsidRDefault="00AA6771" w:rsidP="00521A8C">
      <w:pPr>
        <w:autoSpaceDE w:val="0"/>
        <w:autoSpaceDN w:val="0"/>
        <w:adjustRightInd w:val="0"/>
        <w:spacing w:line="480" w:lineRule="auto"/>
        <w:ind w:left="1440" w:firstLine="720"/>
        <w:rPr>
          <w:rFonts w:ascii="Garamond" w:hAnsi="Garamond"/>
          <w:sz w:val="28"/>
          <w:szCs w:val="28"/>
        </w:rPr>
      </w:pPr>
      <w:r w:rsidRPr="00AA6771">
        <w:rPr>
          <w:rFonts w:ascii="Garamond" w:hAnsi="Garamond"/>
          <w:sz w:val="28"/>
          <w:szCs w:val="28"/>
        </w:rPr>
        <w:t>T</w:t>
      </w:r>
      <w:r>
        <w:rPr>
          <w:rFonts w:ascii="Garamond" w:hAnsi="Garamond"/>
          <w:sz w:val="28"/>
          <w:szCs w:val="28"/>
        </w:rPr>
        <w:t xml:space="preserve">he $40,000 </w:t>
      </w:r>
      <w:r w:rsidR="007F0811">
        <w:rPr>
          <w:rFonts w:ascii="Garamond" w:hAnsi="Garamond"/>
          <w:sz w:val="28"/>
          <w:szCs w:val="28"/>
        </w:rPr>
        <w:t xml:space="preserve">in damages </w:t>
      </w:r>
      <w:r>
        <w:rPr>
          <w:rFonts w:ascii="Garamond" w:hAnsi="Garamond"/>
          <w:sz w:val="28"/>
          <w:szCs w:val="28"/>
        </w:rPr>
        <w:t>award</w:t>
      </w:r>
      <w:r w:rsidR="002D6675">
        <w:rPr>
          <w:rFonts w:ascii="Garamond" w:hAnsi="Garamond"/>
          <w:sz w:val="28"/>
          <w:szCs w:val="28"/>
        </w:rPr>
        <w:t>ed</w:t>
      </w:r>
      <w:r>
        <w:rPr>
          <w:rFonts w:ascii="Garamond" w:hAnsi="Garamond"/>
          <w:sz w:val="28"/>
          <w:szCs w:val="28"/>
        </w:rPr>
        <w:t xml:space="preserve"> to the</w:t>
      </w:r>
      <w:r w:rsidRPr="00AA6771">
        <w:rPr>
          <w:rFonts w:ascii="Garamond" w:hAnsi="Garamond"/>
          <w:sz w:val="28"/>
          <w:szCs w:val="28"/>
        </w:rPr>
        <w:t xml:space="preserve"> Brown</w:t>
      </w:r>
      <w:r w:rsidR="00475BB9">
        <w:rPr>
          <w:rFonts w:ascii="Garamond" w:hAnsi="Garamond"/>
          <w:sz w:val="28"/>
          <w:szCs w:val="28"/>
        </w:rPr>
        <w:t>-</w:t>
      </w:r>
      <w:r w:rsidRPr="00AA6771">
        <w:rPr>
          <w:rFonts w:ascii="Garamond" w:hAnsi="Garamond"/>
          <w:sz w:val="28"/>
          <w:szCs w:val="28"/>
        </w:rPr>
        <w:t xml:space="preserve">Bears was </w:t>
      </w:r>
      <w:r w:rsidR="00475BB9">
        <w:rPr>
          <w:rFonts w:ascii="Garamond" w:hAnsi="Garamond"/>
          <w:sz w:val="28"/>
          <w:szCs w:val="28"/>
        </w:rPr>
        <w:t>excessive</w:t>
      </w:r>
      <w:r w:rsidR="008C15AA">
        <w:rPr>
          <w:rFonts w:ascii="Garamond" w:hAnsi="Garamond"/>
          <w:sz w:val="28"/>
          <w:szCs w:val="28"/>
        </w:rPr>
        <w:t xml:space="preserve">. </w:t>
      </w:r>
      <w:r w:rsidRPr="00AA6771">
        <w:rPr>
          <w:rFonts w:ascii="Garamond" w:hAnsi="Garamond"/>
          <w:sz w:val="28"/>
          <w:szCs w:val="28"/>
        </w:rPr>
        <w:t xml:space="preserve">As </w:t>
      </w:r>
      <w:r w:rsidR="007F0811">
        <w:rPr>
          <w:rFonts w:ascii="Garamond" w:hAnsi="Garamond"/>
          <w:sz w:val="28"/>
          <w:szCs w:val="28"/>
        </w:rPr>
        <w:t xml:space="preserve">stated </w:t>
      </w:r>
      <w:r w:rsidRPr="00AA6771">
        <w:rPr>
          <w:rFonts w:ascii="Garamond" w:hAnsi="Garamond"/>
          <w:sz w:val="28"/>
          <w:szCs w:val="28"/>
        </w:rPr>
        <w:t xml:space="preserve">above under </w:t>
      </w:r>
      <w:r w:rsidR="00F06A28">
        <w:rPr>
          <w:rFonts w:ascii="Garamond" w:hAnsi="Garamond"/>
          <w:sz w:val="28"/>
          <w:szCs w:val="28"/>
        </w:rPr>
        <w:t>issues</w:t>
      </w:r>
      <w:r>
        <w:rPr>
          <w:rFonts w:ascii="Garamond" w:hAnsi="Garamond"/>
          <w:sz w:val="28"/>
          <w:szCs w:val="28"/>
        </w:rPr>
        <w:t xml:space="preserve"> 1 and 2,</w:t>
      </w:r>
      <w:r w:rsidRPr="00AA6771">
        <w:rPr>
          <w:rFonts w:ascii="Garamond" w:hAnsi="Garamond"/>
          <w:sz w:val="28"/>
          <w:szCs w:val="28"/>
        </w:rPr>
        <w:t xml:space="preserve"> Goldilocks did not trespass and </w:t>
      </w:r>
      <w:r w:rsidR="00F1253F">
        <w:rPr>
          <w:rFonts w:ascii="Garamond" w:hAnsi="Garamond"/>
          <w:sz w:val="28"/>
          <w:szCs w:val="28"/>
        </w:rPr>
        <w:t xml:space="preserve">she </w:t>
      </w:r>
      <w:r w:rsidRPr="00AA6771">
        <w:rPr>
          <w:rFonts w:ascii="Garamond" w:hAnsi="Garamond"/>
          <w:sz w:val="28"/>
          <w:szCs w:val="28"/>
        </w:rPr>
        <w:t xml:space="preserve">did not intentionally inflict emotional distress on Baby </w:t>
      </w:r>
      <w:r w:rsidR="009A1C46">
        <w:rPr>
          <w:rFonts w:ascii="Garamond" w:hAnsi="Garamond"/>
          <w:sz w:val="28"/>
          <w:szCs w:val="28"/>
        </w:rPr>
        <w:t>Brown-</w:t>
      </w:r>
      <w:r w:rsidRPr="00AA6771">
        <w:rPr>
          <w:rFonts w:ascii="Garamond" w:hAnsi="Garamond"/>
          <w:sz w:val="28"/>
          <w:szCs w:val="28"/>
        </w:rPr>
        <w:t xml:space="preserve">Bear. </w:t>
      </w:r>
      <w:r w:rsidR="001600D7">
        <w:rPr>
          <w:rFonts w:ascii="Garamond" w:hAnsi="Garamond"/>
          <w:sz w:val="28"/>
          <w:szCs w:val="28"/>
        </w:rPr>
        <w:t xml:space="preserve">Because Goldilocks is not liable under any claim, the </w:t>
      </w:r>
      <w:r w:rsidR="009A2912">
        <w:rPr>
          <w:rFonts w:ascii="Garamond" w:hAnsi="Garamond"/>
          <w:sz w:val="28"/>
          <w:szCs w:val="28"/>
        </w:rPr>
        <w:lastRenderedPageBreak/>
        <w:t xml:space="preserve">District Court </w:t>
      </w:r>
      <w:r w:rsidR="001600D7">
        <w:rPr>
          <w:rFonts w:ascii="Garamond" w:hAnsi="Garamond"/>
          <w:sz w:val="28"/>
          <w:szCs w:val="28"/>
        </w:rPr>
        <w:t>Judge abused her</w:t>
      </w:r>
      <w:r w:rsidR="00FA6F7F">
        <w:rPr>
          <w:rFonts w:ascii="Garamond" w:hAnsi="Garamond"/>
          <w:sz w:val="28"/>
          <w:szCs w:val="28"/>
        </w:rPr>
        <w:t xml:space="preserve"> discretion in awarding damages. The Court of Appeals should reverse the</w:t>
      </w:r>
      <w:r>
        <w:rPr>
          <w:rFonts w:ascii="Garamond" w:hAnsi="Garamond"/>
          <w:sz w:val="28"/>
          <w:szCs w:val="28"/>
        </w:rPr>
        <w:t xml:space="preserve"> judgment.</w:t>
      </w:r>
    </w:p>
    <w:p w14:paraId="482F5670" w14:textId="00C48C5E" w:rsidR="004472D0" w:rsidRDefault="00AA6771" w:rsidP="00521A8C">
      <w:pPr>
        <w:autoSpaceDE w:val="0"/>
        <w:autoSpaceDN w:val="0"/>
        <w:adjustRightInd w:val="0"/>
        <w:spacing w:line="480" w:lineRule="auto"/>
        <w:ind w:left="1440" w:firstLine="720"/>
        <w:rPr>
          <w:rFonts w:ascii="Garamond" w:hAnsi="Garamond"/>
          <w:sz w:val="28"/>
          <w:szCs w:val="28"/>
        </w:rPr>
      </w:pPr>
      <w:r w:rsidRPr="00AA6771">
        <w:rPr>
          <w:rFonts w:ascii="Garamond" w:hAnsi="Garamond"/>
          <w:sz w:val="28"/>
          <w:szCs w:val="28"/>
        </w:rPr>
        <w:t xml:space="preserve">However, </w:t>
      </w:r>
      <w:r w:rsidR="001600D7">
        <w:rPr>
          <w:rFonts w:ascii="Garamond" w:hAnsi="Garamond"/>
          <w:sz w:val="28"/>
          <w:szCs w:val="28"/>
        </w:rPr>
        <w:t xml:space="preserve">even </w:t>
      </w:r>
      <w:r w:rsidR="007F0811">
        <w:rPr>
          <w:rFonts w:ascii="Garamond" w:hAnsi="Garamond"/>
          <w:sz w:val="28"/>
          <w:szCs w:val="28"/>
        </w:rPr>
        <w:t>assuming</w:t>
      </w:r>
      <w:r w:rsidR="007F0811" w:rsidRPr="00AA6771">
        <w:rPr>
          <w:rFonts w:ascii="Garamond" w:hAnsi="Garamond"/>
          <w:sz w:val="28"/>
          <w:szCs w:val="28"/>
        </w:rPr>
        <w:t xml:space="preserve"> </w:t>
      </w:r>
      <w:r w:rsidRPr="00AA6771">
        <w:rPr>
          <w:rFonts w:ascii="Garamond" w:hAnsi="Garamond"/>
          <w:sz w:val="28"/>
          <w:szCs w:val="28"/>
        </w:rPr>
        <w:t>Goldilocks is liable for trespass</w:t>
      </w:r>
      <w:r w:rsidR="004322A3">
        <w:rPr>
          <w:rFonts w:ascii="Garamond" w:hAnsi="Garamond"/>
          <w:sz w:val="28"/>
          <w:szCs w:val="28"/>
        </w:rPr>
        <w:t>,</w:t>
      </w:r>
      <w:r w:rsidR="00E00516">
        <w:rPr>
          <w:rStyle w:val="FootnoteReference"/>
          <w:rFonts w:ascii="Garamond" w:hAnsi="Garamond"/>
          <w:sz w:val="28"/>
          <w:szCs w:val="28"/>
        </w:rPr>
        <w:footnoteReference w:id="40"/>
      </w:r>
      <w:r w:rsidRPr="00AA6771">
        <w:rPr>
          <w:rFonts w:ascii="Garamond" w:hAnsi="Garamond"/>
          <w:sz w:val="28"/>
          <w:szCs w:val="28"/>
        </w:rPr>
        <w:t xml:space="preserve"> </w:t>
      </w:r>
      <w:r>
        <w:rPr>
          <w:rFonts w:ascii="Garamond" w:hAnsi="Garamond"/>
          <w:sz w:val="28"/>
          <w:szCs w:val="28"/>
        </w:rPr>
        <w:t xml:space="preserve">the damage award is </w:t>
      </w:r>
      <w:r w:rsidR="00FA6F7F">
        <w:rPr>
          <w:rFonts w:ascii="Garamond" w:hAnsi="Garamond"/>
          <w:sz w:val="28"/>
          <w:szCs w:val="28"/>
        </w:rPr>
        <w:t>too high</w:t>
      </w:r>
      <w:r>
        <w:rPr>
          <w:rFonts w:ascii="Garamond" w:hAnsi="Garamond"/>
          <w:sz w:val="28"/>
          <w:szCs w:val="28"/>
        </w:rPr>
        <w:t xml:space="preserve">. </w:t>
      </w:r>
      <w:r w:rsidR="001600D7">
        <w:rPr>
          <w:rFonts w:ascii="Garamond" w:hAnsi="Garamond"/>
          <w:sz w:val="28"/>
          <w:szCs w:val="28"/>
        </w:rPr>
        <w:t>A p</w:t>
      </w:r>
      <w:r w:rsidRPr="00AA6771">
        <w:rPr>
          <w:rFonts w:ascii="Garamond" w:hAnsi="Garamond"/>
          <w:sz w:val="28"/>
          <w:szCs w:val="28"/>
        </w:rPr>
        <w:t xml:space="preserve">laintiff may recover </w:t>
      </w:r>
      <w:r w:rsidR="007F0811">
        <w:rPr>
          <w:rFonts w:ascii="Garamond" w:hAnsi="Garamond"/>
          <w:sz w:val="28"/>
          <w:szCs w:val="28"/>
        </w:rPr>
        <w:t>nominal</w:t>
      </w:r>
      <w:r w:rsidR="007F0811" w:rsidRPr="00AA6771">
        <w:rPr>
          <w:rFonts w:ascii="Garamond" w:hAnsi="Garamond"/>
          <w:sz w:val="28"/>
          <w:szCs w:val="28"/>
        </w:rPr>
        <w:t xml:space="preserve"> </w:t>
      </w:r>
      <w:r w:rsidRPr="00AA6771">
        <w:rPr>
          <w:rFonts w:ascii="Garamond" w:hAnsi="Garamond"/>
          <w:sz w:val="28"/>
          <w:szCs w:val="28"/>
        </w:rPr>
        <w:t>damages when the trespass is intentional</w:t>
      </w:r>
      <w:r w:rsidR="00F06A28">
        <w:rPr>
          <w:rFonts w:ascii="Garamond" w:hAnsi="Garamond"/>
          <w:sz w:val="28"/>
          <w:szCs w:val="28"/>
        </w:rPr>
        <w:t>,</w:t>
      </w:r>
      <w:r w:rsidRPr="00AA6771">
        <w:rPr>
          <w:rFonts w:ascii="Garamond" w:hAnsi="Garamond"/>
          <w:sz w:val="28"/>
          <w:szCs w:val="28"/>
        </w:rPr>
        <w:t xml:space="preserve"> even </w:t>
      </w:r>
      <w:r w:rsidR="009B494A">
        <w:rPr>
          <w:rFonts w:ascii="Garamond" w:hAnsi="Garamond"/>
          <w:sz w:val="28"/>
          <w:szCs w:val="28"/>
        </w:rPr>
        <w:t>if there are no</w:t>
      </w:r>
      <w:r w:rsidR="00F06A28">
        <w:rPr>
          <w:rFonts w:ascii="Garamond" w:hAnsi="Garamond"/>
          <w:sz w:val="28"/>
          <w:szCs w:val="28"/>
        </w:rPr>
        <w:t xml:space="preserve"> actual damages.</w:t>
      </w:r>
      <w:r w:rsidRPr="00AA6771">
        <w:rPr>
          <w:rFonts w:ascii="Garamond" w:hAnsi="Garamond"/>
          <w:sz w:val="28"/>
          <w:szCs w:val="28"/>
        </w:rPr>
        <w:t xml:space="preserve"> </w:t>
      </w:r>
      <w:bookmarkStart w:id="17" w:name="dabmci_b22d424224304420ac3ec0188cc6582f"/>
      <w:r w:rsidR="001600D7">
        <w:rPr>
          <w:rFonts w:ascii="Garamond" w:hAnsi="Garamond"/>
          <w:i/>
          <w:sz w:val="28"/>
          <w:szCs w:val="28"/>
        </w:rPr>
        <w:t xml:space="preserve">Sanderson v. Heath Mesa Homeowners </w:t>
      </w:r>
      <w:r w:rsidR="001600D7" w:rsidRPr="001600D7">
        <w:rPr>
          <w:rFonts w:ascii="Garamond" w:hAnsi="Garamond"/>
          <w:sz w:val="28"/>
          <w:szCs w:val="28"/>
        </w:rPr>
        <w:t>Ass’n</w:t>
      </w:r>
      <w:r w:rsidR="001600D7">
        <w:rPr>
          <w:rFonts w:ascii="Garamond" w:hAnsi="Garamond"/>
          <w:sz w:val="28"/>
          <w:szCs w:val="28"/>
        </w:rPr>
        <w:t xml:space="preserve">, 183 P.3d 679, </w:t>
      </w:r>
      <w:r w:rsidR="00A70D91">
        <w:rPr>
          <w:rFonts w:ascii="Garamond" w:hAnsi="Garamond"/>
          <w:sz w:val="28"/>
          <w:szCs w:val="28"/>
        </w:rPr>
        <w:t>684 (Colo. App. 2008)</w:t>
      </w:r>
      <w:bookmarkEnd w:id="17"/>
      <w:r w:rsidR="00A70D91">
        <w:rPr>
          <w:rFonts w:ascii="Garamond" w:hAnsi="Garamond"/>
          <w:sz w:val="28"/>
          <w:szCs w:val="28"/>
        </w:rPr>
        <w:t>.</w:t>
      </w:r>
      <w:r w:rsidR="004472D0">
        <w:rPr>
          <w:rFonts w:ascii="Garamond" w:hAnsi="Garamond"/>
          <w:sz w:val="28"/>
          <w:szCs w:val="28"/>
        </w:rPr>
        <w:t xml:space="preserve"> </w:t>
      </w:r>
    </w:p>
    <w:p w14:paraId="666B489F" w14:textId="35C67134" w:rsidR="00121348" w:rsidRDefault="004472D0" w:rsidP="00521A8C">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First, there is no evidence that the the Brown-Bears suffered $40,000 in actual damages to their property. </w:t>
      </w:r>
      <w:r w:rsidR="00121348">
        <w:rPr>
          <w:rFonts w:ascii="Garamond" w:hAnsi="Garamond"/>
          <w:sz w:val="28"/>
          <w:szCs w:val="28"/>
        </w:rPr>
        <w:t>The Brown-Bears claim</w:t>
      </w:r>
      <w:r>
        <w:rPr>
          <w:rFonts w:ascii="Garamond" w:hAnsi="Garamond"/>
          <w:sz w:val="28"/>
          <w:szCs w:val="28"/>
        </w:rPr>
        <w:t xml:space="preserve"> that Goldilocks may have eaten a half a bowl of blue berries. </w:t>
      </w:r>
      <w:r w:rsidR="0023453C">
        <w:rPr>
          <w:rFonts w:asciiTheme="minorHAnsi" w:hAnsiTheme="minorHAnsi"/>
          <w:sz w:val="28"/>
          <w:szCs w:val="28"/>
        </w:rPr>
        <w:t>CF, p</w:t>
      </w:r>
      <w:r w:rsidR="0077390A" w:rsidRPr="00D2031A">
        <w:rPr>
          <w:rFonts w:asciiTheme="minorHAnsi" w:hAnsiTheme="minorHAnsi"/>
          <w:sz w:val="28"/>
          <w:szCs w:val="28"/>
        </w:rPr>
        <w:t xml:space="preserve"> 1</w:t>
      </w:r>
      <w:r w:rsidR="0077390A">
        <w:rPr>
          <w:rFonts w:asciiTheme="minorHAnsi" w:hAnsiTheme="minorHAnsi"/>
          <w:sz w:val="28"/>
          <w:szCs w:val="28"/>
        </w:rPr>
        <w:t>.</w:t>
      </w:r>
      <w:r>
        <w:rPr>
          <w:rFonts w:ascii="Garamond" w:hAnsi="Garamond"/>
          <w:sz w:val="28"/>
          <w:szCs w:val="28"/>
        </w:rPr>
        <w:t xml:space="preserve"> </w:t>
      </w:r>
      <w:r w:rsidR="008C15AA">
        <w:rPr>
          <w:rFonts w:ascii="Garamond" w:hAnsi="Garamond"/>
          <w:sz w:val="28"/>
          <w:szCs w:val="28"/>
        </w:rPr>
        <w:t>Even in that case</w:t>
      </w:r>
      <w:r w:rsidR="00121348">
        <w:rPr>
          <w:rFonts w:ascii="Garamond" w:hAnsi="Garamond"/>
          <w:sz w:val="28"/>
          <w:szCs w:val="28"/>
        </w:rPr>
        <w:t>, no e</w:t>
      </w:r>
      <w:r w:rsidR="0057429A">
        <w:rPr>
          <w:rFonts w:ascii="Garamond" w:hAnsi="Garamond"/>
          <w:sz w:val="28"/>
          <w:szCs w:val="28"/>
        </w:rPr>
        <w:t xml:space="preserve">vidence was presented </w:t>
      </w:r>
      <w:r w:rsidR="00CD543B">
        <w:rPr>
          <w:rFonts w:ascii="Garamond" w:hAnsi="Garamond"/>
          <w:sz w:val="28"/>
          <w:szCs w:val="28"/>
        </w:rPr>
        <w:t xml:space="preserve">about the blueberries or the </w:t>
      </w:r>
      <w:r w:rsidR="00121348">
        <w:rPr>
          <w:rFonts w:ascii="Garamond" w:hAnsi="Garamond"/>
          <w:sz w:val="28"/>
          <w:szCs w:val="28"/>
        </w:rPr>
        <w:t xml:space="preserve">value of those blueberries. </w:t>
      </w:r>
    </w:p>
    <w:p w14:paraId="12F275D5" w14:textId="65B2322A" w:rsidR="00FA6F7F" w:rsidRDefault="00121348" w:rsidP="00521A8C">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Without actual damages, t</w:t>
      </w:r>
      <w:r w:rsidR="00147032">
        <w:rPr>
          <w:rFonts w:ascii="Garamond" w:hAnsi="Garamond"/>
          <w:sz w:val="28"/>
          <w:szCs w:val="28"/>
        </w:rPr>
        <w:t>he</w:t>
      </w:r>
      <w:r w:rsidR="00AA6771" w:rsidRPr="00AA6771">
        <w:rPr>
          <w:rFonts w:ascii="Garamond" w:hAnsi="Garamond"/>
          <w:sz w:val="28"/>
          <w:szCs w:val="28"/>
        </w:rPr>
        <w:t xml:space="preserve"> </w:t>
      </w:r>
      <w:r w:rsidR="00FA6F7F">
        <w:rPr>
          <w:rFonts w:ascii="Garamond" w:hAnsi="Garamond"/>
          <w:sz w:val="28"/>
          <w:szCs w:val="28"/>
        </w:rPr>
        <w:t xml:space="preserve">District Court should have </w:t>
      </w:r>
      <w:r w:rsidR="00AA6771" w:rsidRPr="00AA6771">
        <w:rPr>
          <w:rFonts w:ascii="Garamond" w:hAnsi="Garamond"/>
          <w:sz w:val="28"/>
          <w:szCs w:val="28"/>
        </w:rPr>
        <w:t xml:space="preserve">awarded </w:t>
      </w:r>
      <w:r w:rsidR="00147032">
        <w:rPr>
          <w:rFonts w:ascii="Garamond" w:hAnsi="Garamond"/>
          <w:sz w:val="28"/>
          <w:szCs w:val="28"/>
        </w:rPr>
        <w:t>only</w:t>
      </w:r>
      <w:r w:rsidR="00AA6771" w:rsidRPr="00AA6771">
        <w:rPr>
          <w:rFonts w:ascii="Garamond" w:hAnsi="Garamond"/>
          <w:sz w:val="28"/>
          <w:szCs w:val="28"/>
        </w:rPr>
        <w:t xml:space="preserve"> </w:t>
      </w:r>
      <w:r w:rsidR="00FA6F7F">
        <w:rPr>
          <w:rFonts w:ascii="Garamond" w:hAnsi="Garamond"/>
          <w:sz w:val="28"/>
          <w:szCs w:val="28"/>
        </w:rPr>
        <w:t>nominal</w:t>
      </w:r>
      <w:r w:rsidR="007120DD">
        <w:rPr>
          <w:rFonts w:ascii="Garamond" w:hAnsi="Garamond"/>
          <w:sz w:val="28"/>
          <w:szCs w:val="28"/>
        </w:rPr>
        <w:t xml:space="preserve"> damages to the Brown-</w:t>
      </w:r>
      <w:r w:rsidR="00AA6771" w:rsidRPr="00AA6771">
        <w:rPr>
          <w:rFonts w:ascii="Garamond" w:hAnsi="Garamond"/>
          <w:sz w:val="28"/>
          <w:szCs w:val="28"/>
        </w:rPr>
        <w:t>Bears</w:t>
      </w:r>
      <w:r w:rsidR="00665E84">
        <w:rPr>
          <w:rFonts w:ascii="Garamond" w:hAnsi="Garamond"/>
          <w:sz w:val="28"/>
          <w:szCs w:val="28"/>
        </w:rPr>
        <w:t xml:space="preserve"> for the trespass</w:t>
      </w:r>
      <w:r w:rsidR="008C15AA">
        <w:rPr>
          <w:rFonts w:ascii="Garamond" w:hAnsi="Garamond"/>
          <w:sz w:val="28"/>
          <w:szCs w:val="28"/>
        </w:rPr>
        <w:t xml:space="preserve">. </w:t>
      </w:r>
      <w:r w:rsidR="00AA6771" w:rsidRPr="00AA6771">
        <w:rPr>
          <w:rFonts w:ascii="Garamond" w:hAnsi="Garamond"/>
          <w:sz w:val="28"/>
          <w:szCs w:val="28"/>
        </w:rPr>
        <w:t>An award of $40,000 is well beyond nominal</w:t>
      </w:r>
      <w:r w:rsidR="00FA6F7F">
        <w:rPr>
          <w:rFonts w:ascii="Garamond" w:hAnsi="Garamond"/>
          <w:sz w:val="28"/>
          <w:szCs w:val="28"/>
        </w:rPr>
        <w:t>, and a clear abuse of discretion</w:t>
      </w:r>
      <w:r w:rsidR="00AA6771" w:rsidRPr="00AA6771">
        <w:rPr>
          <w:rFonts w:ascii="Garamond" w:hAnsi="Garamond"/>
          <w:sz w:val="28"/>
          <w:szCs w:val="28"/>
        </w:rPr>
        <w:t xml:space="preserve">. </w:t>
      </w:r>
      <w:r w:rsidR="00A70D91" w:rsidRPr="00CD543B">
        <w:rPr>
          <w:rFonts w:ascii="Garamond" w:hAnsi="Garamond"/>
          <w:i/>
          <w:sz w:val="28"/>
          <w:szCs w:val="28"/>
        </w:rPr>
        <w:t>See</w:t>
      </w:r>
      <w:r w:rsidR="00A70D91">
        <w:rPr>
          <w:rFonts w:ascii="Garamond" w:hAnsi="Garamond"/>
          <w:sz w:val="28"/>
          <w:szCs w:val="28"/>
        </w:rPr>
        <w:t xml:space="preserve"> </w:t>
      </w:r>
      <w:bookmarkStart w:id="18" w:name="dabmci_e16c1021e65640779d5f12d743b20b5a"/>
      <w:r w:rsidR="00A70D91">
        <w:rPr>
          <w:rFonts w:ascii="Garamond" w:hAnsi="Garamond"/>
          <w:i/>
          <w:sz w:val="28"/>
          <w:szCs w:val="28"/>
        </w:rPr>
        <w:t xml:space="preserve">Crawford v. French, </w:t>
      </w:r>
      <w:r w:rsidR="00A70D91" w:rsidRPr="00A70D91">
        <w:rPr>
          <w:rFonts w:ascii="Garamond" w:hAnsi="Garamond"/>
          <w:sz w:val="28"/>
          <w:szCs w:val="28"/>
        </w:rPr>
        <w:t>633 P.2d 524,</w:t>
      </w:r>
      <w:r w:rsidR="00A70D91">
        <w:rPr>
          <w:rFonts w:ascii="Garamond" w:hAnsi="Garamond"/>
          <w:i/>
          <w:sz w:val="28"/>
          <w:szCs w:val="28"/>
        </w:rPr>
        <w:t xml:space="preserve"> </w:t>
      </w:r>
      <w:r w:rsidR="00D87F7E">
        <w:rPr>
          <w:rFonts w:ascii="Garamond" w:hAnsi="Garamond"/>
          <w:sz w:val="28"/>
          <w:szCs w:val="28"/>
        </w:rPr>
        <w:t>527 (Colo. App. 1981)</w:t>
      </w:r>
      <w:bookmarkEnd w:id="18"/>
      <w:r w:rsidR="00AB77BD">
        <w:rPr>
          <w:rFonts w:ascii="Garamond" w:hAnsi="Garamond"/>
          <w:sz w:val="28"/>
          <w:szCs w:val="28"/>
        </w:rPr>
        <w:t xml:space="preserve"> </w:t>
      </w:r>
      <w:r w:rsidR="00D87F7E">
        <w:rPr>
          <w:rFonts w:ascii="Garamond" w:hAnsi="Garamond"/>
          <w:sz w:val="28"/>
          <w:szCs w:val="28"/>
        </w:rPr>
        <w:t>(</w:t>
      </w:r>
      <w:r w:rsidR="00F40ACC">
        <w:rPr>
          <w:rFonts w:ascii="Garamond" w:hAnsi="Garamond"/>
          <w:sz w:val="28"/>
          <w:szCs w:val="28"/>
        </w:rPr>
        <w:t>r</w:t>
      </w:r>
      <w:r w:rsidR="00D87F7E">
        <w:rPr>
          <w:rFonts w:ascii="Garamond" w:hAnsi="Garamond"/>
          <w:sz w:val="28"/>
          <w:szCs w:val="28"/>
        </w:rPr>
        <w:t xml:space="preserve">eversing </w:t>
      </w:r>
      <w:r w:rsidR="00D87F7E">
        <w:rPr>
          <w:rFonts w:ascii="Garamond" w:hAnsi="Garamond"/>
          <w:sz w:val="28"/>
          <w:szCs w:val="28"/>
        </w:rPr>
        <w:lastRenderedPageBreak/>
        <w:t>damages of $678 for trespass, b</w:t>
      </w:r>
      <w:r w:rsidR="00F40ACC">
        <w:rPr>
          <w:rFonts w:ascii="Garamond" w:hAnsi="Garamond"/>
          <w:sz w:val="28"/>
          <w:szCs w:val="28"/>
        </w:rPr>
        <w:t>ec</w:t>
      </w:r>
      <w:r w:rsidR="00D87F7E">
        <w:rPr>
          <w:rFonts w:ascii="Garamond" w:hAnsi="Garamond"/>
          <w:sz w:val="28"/>
          <w:szCs w:val="28"/>
        </w:rPr>
        <w:t>a</w:t>
      </w:r>
      <w:r w:rsidR="00F40ACC">
        <w:rPr>
          <w:rFonts w:ascii="Garamond" w:hAnsi="Garamond"/>
          <w:sz w:val="28"/>
          <w:szCs w:val="28"/>
        </w:rPr>
        <w:t>u</w:t>
      </w:r>
      <w:r w:rsidR="00D87F7E">
        <w:rPr>
          <w:rFonts w:ascii="Garamond" w:hAnsi="Garamond"/>
          <w:sz w:val="28"/>
          <w:szCs w:val="28"/>
        </w:rPr>
        <w:t xml:space="preserve">se damages should </w:t>
      </w:r>
      <w:r w:rsidR="00290B07">
        <w:rPr>
          <w:rFonts w:ascii="Garamond" w:hAnsi="Garamond"/>
          <w:sz w:val="28"/>
          <w:szCs w:val="28"/>
        </w:rPr>
        <w:t xml:space="preserve">only </w:t>
      </w:r>
      <w:r w:rsidR="00D87F7E">
        <w:rPr>
          <w:rFonts w:ascii="Garamond" w:hAnsi="Garamond"/>
          <w:sz w:val="28"/>
          <w:szCs w:val="28"/>
        </w:rPr>
        <w:t>be nominal)</w:t>
      </w:r>
      <w:r w:rsidR="004322A3">
        <w:rPr>
          <w:rFonts w:ascii="Garamond" w:hAnsi="Garamond"/>
          <w:sz w:val="28"/>
          <w:szCs w:val="28"/>
        </w:rPr>
        <w:t>.</w:t>
      </w:r>
      <w:r w:rsidR="00E00516">
        <w:rPr>
          <w:rStyle w:val="FootnoteReference"/>
          <w:rFonts w:ascii="Garamond" w:hAnsi="Garamond"/>
          <w:sz w:val="28"/>
          <w:szCs w:val="28"/>
        </w:rPr>
        <w:footnoteReference w:id="41"/>
      </w:r>
      <w:r w:rsidR="00D87F7E">
        <w:rPr>
          <w:rFonts w:ascii="Garamond" w:hAnsi="Garamond"/>
          <w:sz w:val="28"/>
          <w:szCs w:val="28"/>
        </w:rPr>
        <w:t xml:space="preserve"> </w:t>
      </w:r>
    </w:p>
    <w:p w14:paraId="5C31F0C4" w14:textId="1D44DD1A" w:rsidR="00AA6771" w:rsidRPr="00AA6771" w:rsidRDefault="00FA6F7F" w:rsidP="00521A8C">
      <w:pPr>
        <w:autoSpaceDE w:val="0"/>
        <w:autoSpaceDN w:val="0"/>
        <w:adjustRightInd w:val="0"/>
        <w:spacing w:line="480" w:lineRule="auto"/>
        <w:ind w:left="1440" w:firstLine="720"/>
        <w:rPr>
          <w:rFonts w:ascii="Garamond" w:hAnsi="Garamond"/>
          <w:sz w:val="28"/>
          <w:szCs w:val="28"/>
        </w:rPr>
      </w:pPr>
      <w:r>
        <w:rPr>
          <w:rFonts w:ascii="Garamond" w:hAnsi="Garamond"/>
          <w:sz w:val="28"/>
          <w:szCs w:val="28"/>
        </w:rPr>
        <w:t xml:space="preserve">The Court of Appeals should reverse the </w:t>
      </w:r>
      <w:r w:rsidR="004322A3">
        <w:rPr>
          <w:rFonts w:ascii="Garamond" w:hAnsi="Garamond"/>
          <w:sz w:val="28"/>
          <w:szCs w:val="28"/>
        </w:rPr>
        <w:t>j</w:t>
      </w:r>
      <w:r>
        <w:rPr>
          <w:rFonts w:ascii="Garamond" w:hAnsi="Garamond"/>
          <w:sz w:val="28"/>
          <w:szCs w:val="28"/>
        </w:rPr>
        <w:t>udgm</w:t>
      </w:r>
      <w:r w:rsidR="00F1253F">
        <w:rPr>
          <w:rFonts w:ascii="Garamond" w:hAnsi="Garamond"/>
          <w:sz w:val="28"/>
          <w:szCs w:val="28"/>
        </w:rPr>
        <w:t xml:space="preserve">ent because the </w:t>
      </w:r>
      <w:r w:rsidR="00AB77BD">
        <w:rPr>
          <w:rFonts w:ascii="Garamond" w:hAnsi="Garamond"/>
          <w:sz w:val="28"/>
          <w:szCs w:val="28"/>
        </w:rPr>
        <w:t xml:space="preserve">District Court </w:t>
      </w:r>
      <w:r w:rsidR="00F1253F">
        <w:rPr>
          <w:rFonts w:ascii="Garamond" w:hAnsi="Garamond"/>
          <w:sz w:val="28"/>
          <w:szCs w:val="28"/>
        </w:rPr>
        <w:t xml:space="preserve">abused </w:t>
      </w:r>
      <w:r w:rsidR="008F4B59">
        <w:rPr>
          <w:rFonts w:ascii="Garamond" w:hAnsi="Garamond"/>
          <w:sz w:val="28"/>
          <w:szCs w:val="28"/>
        </w:rPr>
        <w:t>its</w:t>
      </w:r>
      <w:r>
        <w:rPr>
          <w:rFonts w:ascii="Garamond" w:hAnsi="Garamond"/>
          <w:sz w:val="28"/>
          <w:szCs w:val="28"/>
        </w:rPr>
        <w:t xml:space="preserve"> discretion in awarding </w:t>
      </w:r>
      <w:r w:rsidR="00665E84">
        <w:rPr>
          <w:rFonts w:ascii="Garamond" w:hAnsi="Garamond"/>
          <w:sz w:val="28"/>
          <w:szCs w:val="28"/>
        </w:rPr>
        <w:t>damages if Goldilock</w:t>
      </w:r>
      <w:r w:rsidR="008F4B59">
        <w:rPr>
          <w:rFonts w:ascii="Garamond" w:hAnsi="Garamond"/>
          <w:sz w:val="28"/>
          <w:szCs w:val="28"/>
        </w:rPr>
        <w:t>s is found liable for trespass.</w:t>
      </w:r>
      <w:r>
        <w:rPr>
          <w:rFonts w:ascii="Garamond" w:hAnsi="Garamond"/>
          <w:sz w:val="28"/>
          <w:szCs w:val="28"/>
        </w:rPr>
        <w:t xml:space="preserve"> </w:t>
      </w:r>
    </w:p>
    <w:p w14:paraId="160BAD5B" w14:textId="11543119" w:rsidR="00521A8C" w:rsidRPr="000731A0" w:rsidRDefault="00521A8C" w:rsidP="00521A8C">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8</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r>
      <w:r>
        <w:rPr>
          <w:rFonts w:ascii="Garamond" w:hAnsi="Garamond" w:cs="Times New Roman"/>
          <w:b/>
          <w:color w:val="000000"/>
          <w:sz w:val="32"/>
          <w:szCs w:val="32"/>
        </w:rPr>
        <w:t>Conclusion</w:t>
      </w:r>
      <w:r w:rsidRPr="00BA16AD">
        <w:rPr>
          <w:rStyle w:val="FootnoteReference"/>
          <w:rFonts w:ascii="Garamond" w:hAnsi="Garamond"/>
          <w:b/>
          <w:sz w:val="32"/>
          <w:szCs w:val="32"/>
        </w:rPr>
        <w:footnoteReference w:id="42"/>
      </w:r>
    </w:p>
    <w:p w14:paraId="4141E715" w14:textId="03475C07" w:rsidR="000F3401" w:rsidRPr="000F3401" w:rsidRDefault="00B46324" w:rsidP="00521A8C">
      <w:pPr>
        <w:autoSpaceDE w:val="0"/>
        <w:autoSpaceDN w:val="0"/>
        <w:adjustRightInd w:val="0"/>
        <w:spacing w:line="480" w:lineRule="auto"/>
        <w:ind w:left="720" w:firstLine="720"/>
        <w:rPr>
          <w:rFonts w:ascii="Garamond" w:hAnsi="Garamond"/>
          <w:sz w:val="28"/>
          <w:szCs w:val="28"/>
        </w:rPr>
      </w:pPr>
      <w:r w:rsidRPr="00B46324">
        <w:rPr>
          <w:rFonts w:ascii="Garamond" w:hAnsi="Garamond"/>
          <w:sz w:val="28"/>
          <w:szCs w:val="28"/>
        </w:rPr>
        <w:t xml:space="preserve">For the reasons stated above, </w:t>
      </w:r>
      <w:r>
        <w:rPr>
          <w:rFonts w:ascii="Garamond" w:hAnsi="Garamond"/>
          <w:sz w:val="28"/>
          <w:szCs w:val="28"/>
        </w:rPr>
        <w:t>the Court of Appeals should reverse the District</w:t>
      </w:r>
      <w:r w:rsidRPr="00B46324">
        <w:rPr>
          <w:rFonts w:ascii="Garamond" w:hAnsi="Garamond"/>
          <w:sz w:val="28"/>
          <w:szCs w:val="28"/>
        </w:rPr>
        <w:t xml:space="preserve"> Court’s findings that Goldilocks trespassed on the Brown</w:t>
      </w:r>
      <w:r w:rsidR="00924D8A">
        <w:rPr>
          <w:rFonts w:ascii="Garamond" w:hAnsi="Garamond"/>
          <w:sz w:val="28"/>
          <w:szCs w:val="28"/>
        </w:rPr>
        <w:t>-</w:t>
      </w:r>
      <w:r w:rsidRPr="00B46324">
        <w:rPr>
          <w:rFonts w:ascii="Garamond" w:hAnsi="Garamond"/>
          <w:sz w:val="28"/>
          <w:szCs w:val="28"/>
        </w:rPr>
        <w:t>Bear</w:t>
      </w:r>
      <w:r w:rsidR="00924D8A">
        <w:rPr>
          <w:rFonts w:ascii="Garamond" w:hAnsi="Garamond"/>
          <w:sz w:val="28"/>
          <w:szCs w:val="28"/>
        </w:rPr>
        <w:t>s</w:t>
      </w:r>
      <w:r w:rsidR="009C3CF2">
        <w:rPr>
          <w:rFonts w:ascii="Garamond" w:hAnsi="Garamond"/>
          <w:sz w:val="28"/>
          <w:szCs w:val="28"/>
        </w:rPr>
        <w:t>’</w:t>
      </w:r>
      <w:r w:rsidRPr="00B46324">
        <w:rPr>
          <w:rFonts w:ascii="Garamond" w:hAnsi="Garamond"/>
          <w:sz w:val="28"/>
          <w:szCs w:val="28"/>
        </w:rPr>
        <w:t xml:space="preserve"> property and intentionally inflicted em</w:t>
      </w:r>
      <w:r w:rsidR="00BD327C">
        <w:rPr>
          <w:rFonts w:ascii="Garamond" w:hAnsi="Garamond"/>
          <w:sz w:val="28"/>
          <w:szCs w:val="28"/>
        </w:rPr>
        <w:t xml:space="preserve">otional distress on Baby Bear. </w:t>
      </w:r>
      <w:r w:rsidRPr="00B46324">
        <w:rPr>
          <w:rFonts w:ascii="Garamond" w:hAnsi="Garamond"/>
          <w:sz w:val="28"/>
          <w:szCs w:val="28"/>
        </w:rPr>
        <w:t xml:space="preserve">This Court should </w:t>
      </w:r>
      <w:r>
        <w:rPr>
          <w:rFonts w:ascii="Garamond" w:hAnsi="Garamond"/>
          <w:sz w:val="28"/>
          <w:szCs w:val="28"/>
        </w:rPr>
        <w:t xml:space="preserve">also </w:t>
      </w:r>
      <w:r w:rsidRPr="00B46324">
        <w:rPr>
          <w:rFonts w:ascii="Garamond" w:hAnsi="Garamond"/>
          <w:sz w:val="28"/>
          <w:szCs w:val="28"/>
        </w:rPr>
        <w:t>reverse the damage</w:t>
      </w:r>
      <w:r w:rsidR="00855E51">
        <w:rPr>
          <w:rFonts w:ascii="Garamond" w:hAnsi="Garamond"/>
          <w:sz w:val="28"/>
          <w:szCs w:val="28"/>
        </w:rPr>
        <w:t>s</w:t>
      </w:r>
      <w:r w:rsidRPr="00B46324">
        <w:rPr>
          <w:rFonts w:ascii="Garamond" w:hAnsi="Garamond"/>
          <w:sz w:val="28"/>
          <w:szCs w:val="28"/>
        </w:rPr>
        <w:t xml:space="preserve"> award.</w:t>
      </w:r>
    </w:p>
    <w:p w14:paraId="593B3A1B" w14:textId="77777777" w:rsidR="00521A8C" w:rsidRPr="000731A0" w:rsidRDefault="00521A8C" w:rsidP="00521A8C">
      <w:pPr>
        <w:spacing w:before="360" w:after="240" w:line="360" w:lineRule="auto"/>
        <w:ind w:left="720" w:hanging="720"/>
        <w:outlineLvl w:val="0"/>
        <w:rPr>
          <w:rFonts w:ascii="Garamond" w:hAnsi="Garamond" w:cs="Times New Roman"/>
          <w:b/>
          <w:color w:val="000000"/>
          <w:sz w:val="32"/>
          <w:szCs w:val="32"/>
        </w:rPr>
      </w:pPr>
      <w:r>
        <w:rPr>
          <w:rFonts w:ascii="Garamond" w:hAnsi="Garamond" w:cs="Times New Roman"/>
          <w:b/>
          <w:color w:val="000000"/>
          <w:sz w:val="32"/>
          <w:szCs w:val="32"/>
        </w:rPr>
        <w:t>9</w:t>
      </w:r>
      <w:r w:rsidRPr="000731A0">
        <w:rPr>
          <w:rFonts w:ascii="Garamond" w:hAnsi="Garamond" w:cs="Times New Roman"/>
          <w:b/>
          <w:color w:val="000000"/>
          <w:sz w:val="32"/>
          <w:szCs w:val="32"/>
        </w:rPr>
        <w:t>.</w:t>
      </w:r>
      <w:r w:rsidRPr="000731A0">
        <w:rPr>
          <w:rFonts w:ascii="Garamond" w:hAnsi="Garamond" w:cs="Times New Roman"/>
          <w:b/>
          <w:color w:val="000000"/>
          <w:sz w:val="32"/>
          <w:szCs w:val="32"/>
        </w:rPr>
        <w:tab/>
        <w:t>Copies Delivered</w:t>
      </w:r>
    </w:p>
    <w:p w14:paraId="5031129F" w14:textId="49BF69AB" w:rsidR="00521A8C" w:rsidRDefault="00521A8C" w:rsidP="00521A8C">
      <w:pPr>
        <w:tabs>
          <w:tab w:val="left" w:pos="6480"/>
        </w:tabs>
        <w:autoSpaceDE w:val="0"/>
        <w:autoSpaceDN w:val="0"/>
        <w:adjustRightInd w:val="0"/>
        <w:spacing w:line="360" w:lineRule="auto"/>
        <w:ind w:left="720"/>
        <w:rPr>
          <w:rFonts w:ascii="Garamond" w:hAnsi="Garamond" w:cs="Arial"/>
          <w:sz w:val="28"/>
          <w:szCs w:val="28"/>
        </w:rPr>
      </w:pPr>
      <w:r w:rsidRPr="00A77943">
        <w:rPr>
          <w:rFonts w:ascii="Garamond" w:hAnsi="Garamond" w:cs="Arial"/>
          <w:sz w:val="28"/>
          <w:szCs w:val="28"/>
        </w:rPr>
        <w:t xml:space="preserve">I certify that on </w:t>
      </w:r>
      <w:r w:rsidRPr="009D7007">
        <w:rPr>
          <w:rFonts w:ascii="Garamond" w:hAnsi="Garamond" w:cs="Arial"/>
          <w:i/>
          <w:szCs w:val="24"/>
        </w:rPr>
        <w:t>(date)</w:t>
      </w:r>
      <w:r w:rsidRPr="00A77943">
        <w:rPr>
          <w:rFonts w:ascii="Garamond" w:hAnsi="Garamond" w:cs="Arial"/>
          <w:sz w:val="28"/>
          <w:szCs w:val="28"/>
        </w:rPr>
        <w:t xml:space="preserve"> </w:t>
      </w:r>
      <w:r>
        <w:rPr>
          <w:rFonts w:ascii="Garamond" w:hAnsi="Garamond" w:cs="Arial"/>
          <w:sz w:val="28"/>
          <w:szCs w:val="28"/>
        </w:rPr>
        <w:t>November 16, 2015</w:t>
      </w:r>
      <w:r>
        <w:rPr>
          <w:rStyle w:val="FootnoteReference"/>
          <w:rFonts w:ascii="Garamond" w:hAnsi="Garamond" w:cs="Arial"/>
          <w:sz w:val="28"/>
          <w:szCs w:val="28"/>
        </w:rPr>
        <w:footnoteReference w:id="43"/>
      </w:r>
      <w:r w:rsidRPr="00A77943">
        <w:rPr>
          <w:rFonts w:ascii="Garamond" w:hAnsi="Garamond" w:cs="Arial"/>
          <w:sz w:val="28"/>
          <w:szCs w:val="28"/>
        </w:rPr>
        <w:t xml:space="preserve">, </w:t>
      </w:r>
      <w:r>
        <w:rPr>
          <w:rFonts w:ascii="Garamond" w:hAnsi="Garamond" w:cs="Arial"/>
          <w:sz w:val="28"/>
          <w:szCs w:val="28"/>
        </w:rPr>
        <w:t xml:space="preserve">I </w:t>
      </w:r>
      <w:r w:rsidRPr="00C320D3">
        <w:rPr>
          <w:rFonts w:ascii="Garamond" w:hAnsi="Garamond" w:cs="Arial"/>
          <w:i/>
          <w:szCs w:val="24"/>
        </w:rPr>
        <w:t>(check one)</w:t>
      </w:r>
    </w:p>
    <w:p w14:paraId="05A43E6C" w14:textId="7AC86149" w:rsidR="00521A8C" w:rsidRDefault="002219BF" w:rsidP="00521A8C">
      <w:pPr>
        <w:tabs>
          <w:tab w:val="left" w:pos="5760"/>
        </w:tabs>
        <w:autoSpaceDE w:val="0"/>
        <w:autoSpaceDN w:val="0"/>
        <w:adjustRightInd w:val="0"/>
        <w:spacing w:line="360" w:lineRule="auto"/>
        <w:ind w:left="720"/>
        <w:jc w:val="center"/>
        <w:rPr>
          <w:rFonts w:ascii="Garamond" w:hAnsi="Garamond" w:cs="Arial"/>
          <w:sz w:val="28"/>
          <w:szCs w:val="28"/>
        </w:rPr>
      </w:pPr>
      <w:sdt>
        <w:sdtPr>
          <w:rPr>
            <w:rFonts w:ascii="Garamond" w:hAnsi="Garamond" w:cs="Arial"/>
            <w:sz w:val="32"/>
            <w:szCs w:val="32"/>
          </w:rPr>
          <w:id w:val="1097448151"/>
          <w14:checkbox>
            <w14:checked w14:val="1"/>
            <w14:checkedState w14:val="2612" w14:font="MS Gothic"/>
            <w14:uncheckedState w14:val="2610" w14:font="MS Gothic"/>
          </w14:checkbox>
        </w:sdtPr>
        <w:sdtEndPr/>
        <w:sdtContent>
          <w:r w:rsidR="00521A8C">
            <w:rPr>
              <w:rFonts w:ascii="MS Gothic" w:eastAsia="MS Gothic" w:hAnsi="MS Gothic" w:cs="Arial" w:hint="eastAsia"/>
              <w:sz w:val="32"/>
              <w:szCs w:val="32"/>
            </w:rPr>
            <w:t>☒</w:t>
          </w:r>
        </w:sdtContent>
      </w:sdt>
      <w:r w:rsidR="00521A8C" w:rsidRPr="00A77943">
        <w:rPr>
          <w:rFonts w:ascii="Garamond" w:hAnsi="Garamond" w:cs="Arial"/>
          <w:sz w:val="28"/>
          <w:szCs w:val="28"/>
        </w:rPr>
        <w:t xml:space="preserve"> mailed</w:t>
      </w:r>
      <w:r w:rsidR="00521A8C">
        <w:rPr>
          <w:rFonts w:ascii="Garamond" w:hAnsi="Garamond" w:cs="Arial"/>
          <w:sz w:val="28"/>
          <w:szCs w:val="28"/>
        </w:rPr>
        <w:t xml:space="preserve">   |   </w:t>
      </w:r>
      <w:sdt>
        <w:sdtPr>
          <w:rPr>
            <w:rFonts w:ascii="Garamond" w:hAnsi="Garamond" w:cs="Arial"/>
            <w:sz w:val="32"/>
            <w:szCs w:val="32"/>
          </w:rPr>
          <w:id w:val="-1557850395"/>
          <w14:checkbox>
            <w14:checked w14:val="0"/>
            <w14:checkedState w14:val="2612" w14:font="MS Gothic"/>
            <w14:uncheckedState w14:val="2610" w14:font="MS Gothic"/>
          </w14:checkbox>
        </w:sdtPr>
        <w:sdtEndPr/>
        <w:sdtContent>
          <w:r w:rsidR="00521A8C" w:rsidRPr="000731A0">
            <w:rPr>
              <w:rFonts w:ascii="MS Gothic" w:eastAsia="MS Gothic" w:hAnsi="MS Gothic" w:cs="Arial" w:hint="eastAsia"/>
              <w:sz w:val="32"/>
              <w:szCs w:val="32"/>
            </w:rPr>
            <w:t>☐</w:t>
          </w:r>
        </w:sdtContent>
      </w:sdt>
      <w:r w:rsidR="00521A8C" w:rsidRPr="000731A0">
        <w:rPr>
          <w:rFonts w:ascii="Garamond" w:hAnsi="Garamond" w:cs="Arial"/>
          <w:sz w:val="36"/>
          <w:szCs w:val="36"/>
        </w:rPr>
        <w:t xml:space="preserve"> </w:t>
      </w:r>
      <w:r w:rsidR="00521A8C">
        <w:rPr>
          <w:rFonts w:ascii="Garamond" w:hAnsi="Garamond" w:cs="Arial"/>
          <w:sz w:val="28"/>
          <w:szCs w:val="28"/>
        </w:rPr>
        <w:t>hand delivered</w:t>
      </w:r>
    </w:p>
    <w:p w14:paraId="08FB74DA" w14:textId="77777777" w:rsidR="00521A8C" w:rsidRPr="0030064E" w:rsidRDefault="00521A8C" w:rsidP="00521A8C">
      <w:pPr>
        <w:pStyle w:val="ListParagraph"/>
        <w:tabs>
          <w:tab w:val="left" w:pos="5760"/>
        </w:tabs>
        <w:autoSpaceDE w:val="0"/>
        <w:autoSpaceDN w:val="0"/>
        <w:adjustRightInd w:val="0"/>
        <w:spacing w:line="360" w:lineRule="auto"/>
        <w:rPr>
          <w:rFonts w:ascii="Garamond" w:hAnsi="Garamond" w:cs="Arial"/>
          <w:szCs w:val="24"/>
          <w:u w:val="single"/>
        </w:rPr>
      </w:pPr>
      <w:r w:rsidRPr="0030064E">
        <w:rPr>
          <w:rFonts w:ascii="Garamond" w:hAnsi="Garamond" w:cs="Arial"/>
          <w:sz w:val="28"/>
          <w:szCs w:val="28"/>
        </w:rPr>
        <w:t>a copy of this document to</w:t>
      </w:r>
      <w:r w:rsidRPr="0030064E">
        <w:rPr>
          <w:rFonts w:ascii="Garamond" w:hAnsi="Garamond" w:cs="Arial"/>
          <w:szCs w:val="24"/>
        </w:rPr>
        <w:t>:</w:t>
      </w:r>
    </w:p>
    <w:p w14:paraId="31BE8AD7" w14:textId="540E7827" w:rsidR="00521A8C" w:rsidRPr="00FA3F68" w:rsidRDefault="00521A8C" w:rsidP="00521A8C">
      <w:pPr>
        <w:pStyle w:val="ListParagraph"/>
        <w:numPr>
          <w:ilvl w:val="0"/>
          <w:numId w:val="24"/>
        </w:numPr>
        <w:tabs>
          <w:tab w:val="right" w:pos="9360"/>
        </w:tabs>
        <w:autoSpaceDE w:val="0"/>
        <w:autoSpaceDN w:val="0"/>
        <w:adjustRightInd w:val="0"/>
        <w:spacing w:before="240" w:line="360" w:lineRule="auto"/>
        <w:ind w:left="1080"/>
        <w:rPr>
          <w:rFonts w:ascii="Garamond" w:hAnsi="Garamond" w:cs="Arial"/>
          <w:sz w:val="28"/>
          <w:szCs w:val="28"/>
        </w:rPr>
      </w:pPr>
      <w:r w:rsidRPr="00D56332">
        <w:rPr>
          <w:rFonts w:ascii="Garamond" w:hAnsi="Garamond" w:cs="Arial"/>
          <w:sz w:val="28"/>
          <w:szCs w:val="28"/>
        </w:rPr>
        <w:lastRenderedPageBreak/>
        <w:t>Party Name</w:t>
      </w:r>
      <w:r w:rsidRPr="00FA3F68">
        <w:rPr>
          <w:rFonts w:ascii="Garamond" w:hAnsi="Garamond" w:cs="Arial"/>
          <w:sz w:val="28"/>
          <w:szCs w:val="28"/>
        </w:rPr>
        <w:t xml:space="preserve">: </w:t>
      </w:r>
      <w:r>
        <w:rPr>
          <w:rFonts w:ascii="Garamond" w:hAnsi="Garamond" w:cs="Arial"/>
          <w:sz w:val="28"/>
          <w:szCs w:val="28"/>
        </w:rPr>
        <w:t>Mama and Papa Brown-Bear</w:t>
      </w:r>
      <w:r>
        <w:rPr>
          <w:rStyle w:val="FootnoteReference"/>
          <w:rFonts w:ascii="Garamond" w:hAnsi="Garamond" w:cs="Arial"/>
          <w:sz w:val="28"/>
          <w:szCs w:val="28"/>
        </w:rPr>
        <w:footnoteReference w:id="44"/>
      </w:r>
    </w:p>
    <w:p w14:paraId="75E1240F" w14:textId="77777777" w:rsidR="00521A8C" w:rsidRDefault="00521A8C" w:rsidP="00521A8C">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Attorney Name: </w:t>
      </w:r>
      <w:r w:rsidRPr="00D56332">
        <w:rPr>
          <w:rFonts w:ascii="Garamond" w:hAnsi="Garamond" w:cs="Arial"/>
          <w:i/>
          <w:szCs w:val="24"/>
        </w:rPr>
        <w:t>(if any)</w:t>
      </w:r>
      <w:r>
        <w:rPr>
          <w:rFonts w:ascii="Garamond" w:hAnsi="Garamond" w:cs="Arial"/>
          <w:sz w:val="28"/>
          <w:szCs w:val="28"/>
        </w:rPr>
        <w:t xml:space="preserve"> </w:t>
      </w:r>
      <w:r w:rsidRPr="009B1E52">
        <w:rPr>
          <w:rFonts w:ascii="Garamond" w:hAnsi="Garamond" w:cs="Arial"/>
          <w:sz w:val="28"/>
          <w:szCs w:val="28"/>
          <w:u w:val="single"/>
        </w:rPr>
        <w:tab/>
      </w:r>
    </w:p>
    <w:p w14:paraId="59313800" w14:textId="0D36FF9A" w:rsidR="00521A8C" w:rsidRPr="00FA3F68" w:rsidRDefault="00521A8C" w:rsidP="00521A8C">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Full </w:t>
      </w:r>
      <w:r w:rsidRPr="00FA3F68">
        <w:rPr>
          <w:rFonts w:ascii="Garamond" w:hAnsi="Garamond" w:cs="Arial"/>
          <w:sz w:val="28"/>
          <w:szCs w:val="28"/>
        </w:rPr>
        <w:t>Address:</w:t>
      </w:r>
      <w:r w:rsidRPr="00521A8C">
        <w:rPr>
          <w:rStyle w:val="FootnoteReference"/>
          <w:rFonts w:ascii="Garamond" w:hAnsi="Garamond" w:cs="Arial"/>
          <w:sz w:val="28"/>
          <w:szCs w:val="28"/>
        </w:rPr>
        <w:t xml:space="preserve"> </w:t>
      </w:r>
      <w:r>
        <w:rPr>
          <w:rStyle w:val="FootnoteReference"/>
          <w:rFonts w:ascii="Garamond" w:hAnsi="Garamond" w:cs="Arial"/>
          <w:sz w:val="28"/>
          <w:szCs w:val="28"/>
        </w:rPr>
        <w:footnoteReference w:id="45"/>
      </w:r>
      <w:r w:rsidRPr="00FA3F68">
        <w:rPr>
          <w:rFonts w:ascii="Garamond" w:hAnsi="Garamond" w:cs="Arial"/>
          <w:sz w:val="28"/>
          <w:szCs w:val="28"/>
        </w:rPr>
        <w:t xml:space="preserve"> </w:t>
      </w:r>
      <w:r>
        <w:rPr>
          <w:rFonts w:ascii="Garamond" w:hAnsi="Garamond" w:cs="Arial"/>
          <w:sz w:val="28"/>
          <w:szCs w:val="28"/>
        </w:rPr>
        <w:t>456 Homestead Rd., Estes Park, CO 80511</w:t>
      </w:r>
    </w:p>
    <w:p w14:paraId="503E4F36" w14:textId="77777777" w:rsidR="00521A8C" w:rsidRPr="00FA3F68" w:rsidRDefault="00521A8C" w:rsidP="00521A8C">
      <w:pPr>
        <w:pStyle w:val="ListParagraph"/>
        <w:numPr>
          <w:ilvl w:val="0"/>
          <w:numId w:val="24"/>
        </w:numPr>
        <w:tabs>
          <w:tab w:val="right" w:pos="9360"/>
        </w:tabs>
        <w:autoSpaceDE w:val="0"/>
        <w:autoSpaceDN w:val="0"/>
        <w:adjustRightInd w:val="0"/>
        <w:spacing w:before="240" w:line="360" w:lineRule="auto"/>
        <w:ind w:left="1080"/>
        <w:rPr>
          <w:rFonts w:ascii="Garamond" w:hAnsi="Garamond" w:cs="Arial"/>
          <w:sz w:val="28"/>
          <w:szCs w:val="28"/>
        </w:rPr>
      </w:pPr>
      <w:r w:rsidRPr="00D56332">
        <w:rPr>
          <w:rFonts w:ascii="Garamond" w:hAnsi="Garamond" w:cs="Arial"/>
          <w:sz w:val="28"/>
          <w:szCs w:val="28"/>
        </w:rPr>
        <w:t>Party Name</w:t>
      </w:r>
      <w:r w:rsidRPr="00FA3F68">
        <w:rPr>
          <w:rFonts w:ascii="Garamond" w:hAnsi="Garamond" w:cs="Arial"/>
          <w:sz w:val="28"/>
          <w:szCs w:val="28"/>
        </w:rPr>
        <w:t xml:space="preserve">: </w:t>
      </w:r>
      <w:r w:rsidRPr="009B1E52">
        <w:rPr>
          <w:rFonts w:ascii="Garamond" w:hAnsi="Garamond" w:cs="Arial"/>
          <w:sz w:val="28"/>
          <w:szCs w:val="28"/>
          <w:u w:val="single"/>
        </w:rPr>
        <w:tab/>
      </w:r>
    </w:p>
    <w:p w14:paraId="0171A416" w14:textId="77777777" w:rsidR="00521A8C" w:rsidRDefault="00521A8C" w:rsidP="00521A8C">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Attorney Name: </w:t>
      </w:r>
      <w:r w:rsidRPr="00D56332">
        <w:rPr>
          <w:rFonts w:ascii="Garamond" w:hAnsi="Garamond" w:cs="Arial"/>
          <w:i/>
          <w:szCs w:val="24"/>
        </w:rPr>
        <w:t>(if any)</w:t>
      </w:r>
      <w:r>
        <w:rPr>
          <w:rFonts w:ascii="Garamond" w:hAnsi="Garamond" w:cs="Arial"/>
          <w:sz w:val="28"/>
          <w:szCs w:val="28"/>
        </w:rPr>
        <w:t xml:space="preserve"> </w:t>
      </w:r>
      <w:r w:rsidRPr="009B1E52">
        <w:rPr>
          <w:rFonts w:ascii="Garamond" w:hAnsi="Garamond" w:cs="Arial"/>
          <w:sz w:val="28"/>
          <w:szCs w:val="28"/>
          <w:u w:val="single"/>
        </w:rPr>
        <w:tab/>
      </w:r>
    </w:p>
    <w:p w14:paraId="7FB08ED2" w14:textId="77777777" w:rsidR="00521A8C" w:rsidRPr="00FA3F68" w:rsidRDefault="00521A8C" w:rsidP="00521A8C">
      <w:pPr>
        <w:pStyle w:val="ListParagraph"/>
        <w:tabs>
          <w:tab w:val="right" w:pos="9360"/>
        </w:tabs>
        <w:autoSpaceDE w:val="0"/>
        <w:autoSpaceDN w:val="0"/>
        <w:adjustRightInd w:val="0"/>
        <w:spacing w:line="360" w:lineRule="auto"/>
        <w:ind w:left="1440"/>
        <w:rPr>
          <w:rFonts w:ascii="Garamond" w:hAnsi="Garamond" w:cs="Arial"/>
          <w:sz w:val="28"/>
          <w:szCs w:val="28"/>
        </w:rPr>
      </w:pPr>
      <w:r>
        <w:rPr>
          <w:rFonts w:ascii="Garamond" w:hAnsi="Garamond" w:cs="Arial"/>
          <w:sz w:val="28"/>
          <w:szCs w:val="28"/>
        </w:rPr>
        <w:t xml:space="preserve">Full </w:t>
      </w:r>
      <w:r w:rsidRPr="00FA3F68">
        <w:rPr>
          <w:rFonts w:ascii="Garamond" w:hAnsi="Garamond" w:cs="Arial"/>
          <w:sz w:val="28"/>
          <w:szCs w:val="28"/>
        </w:rPr>
        <w:t xml:space="preserve">Address: </w:t>
      </w:r>
      <w:r w:rsidRPr="009B1E52">
        <w:rPr>
          <w:rFonts w:ascii="Garamond" w:hAnsi="Garamond" w:cs="Arial"/>
          <w:sz w:val="28"/>
          <w:szCs w:val="28"/>
          <w:u w:val="single"/>
        </w:rPr>
        <w:tab/>
      </w:r>
    </w:p>
    <w:p w14:paraId="45C3ABD6" w14:textId="77777777" w:rsidR="00521A8C" w:rsidRPr="000731A0" w:rsidRDefault="00521A8C" w:rsidP="00521A8C">
      <w:pPr>
        <w:pStyle w:val="ListParagraph"/>
        <w:autoSpaceDE w:val="0"/>
        <w:autoSpaceDN w:val="0"/>
        <w:adjustRightInd w:val="0"/>
        <w:spacing w:before="360" w:after="240" w:line="480" w:lineRule="auto"/>
        <w:ind w:hanging="720"/>
        <w:rPr>
          <w:rFonts w:ascii="Garamond" w:hAnsi="Garamond" w:cs="Arial"/>
          <w:b/>
          <w:sz w:val="32"/>
          <w:szCs w:val="32"/>
        </w:rPr>
      </w:pPr>
      <w:r>
        <w:rPr>
          <w:rFonts w:ascii="Garamond" w:hAnsi="Garamond" w:cs="Arial"/>
          <w:b/>
          <w:sz w:val="32"/>
          <w:szCs w:val="32"/>
        </w:rPr>
        <w:t>10</w:t>
      </w:r>
      <w:r w:rsidRPr="000731A0">
        <w:rPr>
          <w:rFonts w:ascii="Garamond" w:hAnsi="Garamond" w:cs="Arial"/>
          <w:b/>
          <w:sz w:val="32"/>
          <w:szCs w:val="32"/>
        </w:rPr>
        <w:t>.</w:t>
      </w:r>
      <w:r w:rsidRPr="000731A0">
        <w:rPr>
          <w:rFonts w:ascii="Garamond" w:hAnsi="Garamond" w:cs="Arial"/>
          <w:b/>
          <w:sz w:val="32"/>
          <w:szCs w:val="32"/>
        </w:rPr>
        <w:tab/>
        <w:t>Signature &amp; Date</w:t>
      </w:r>
    </w:p>
    <w:p w14:paraId="7EA41A76" w14:textId="62287148" w:rsidR="00521A8C" w:rsidRDefault="00521A8C" w:rsidP="00521A8C">
      <w:pPr>
        <w:pStyle w:val="ListParagraph"/>
        <w:tabs>
          <w:tab w:val="left" w:pos="3960"/>
        </w:tabs>
        <w:autoSpaceDE w:val="0"/>
        <w:autoSpaceDN w:val="0"/>
        <w:adjustRightInd w:val="0"/>
        <w:spacing w:line="360" w:lineRule="auto"/>
        <w:rPr>
          <w:rFonts w:ascii="Garamond" w:hAnsi="Garamond" w:cs="Arial"/>
          <w:sz w:val="28"/>
          <w:szCs w:val="28"/>
        </w:rPr>
      </w:pPr>
      <w:r w:rsidRPr="00703CAF">
        <w:rPr>
          <w:rFonts w:ascii="Garamond" w:hAnsi="Garamond" w:cs="Arial"/>
          <w:sz w:val="28"/>
          <w:szCs w:val="28"/>
        </w:rPr>
        <w:t xml:space="preserve">Signature: </w:t>
      </w:r>
      <w:r w:rsidRPr="0042321E">
        <w:rPr>
          <w:rFonts w:ascii="Edwardian Script ITC" w:hAnsi="Edwardian Script ITC" w:cs="Apple Chancery"/>
          <w:sz w:val="48"/>
          <w:szCs w:val="48"/>
          <w:u w:val="single"/>
        </w:rPr>
        <w:t>Goldilocks</w:t>
      </w:r>
      <w:r>
        <w:rPr>
          <w:rStyle w:val="FootnoteReference"/>
          <w:rFonts w:ascii="Edwardian Script ITC" w:hAnsi="Edwardian Script ITC" w:cs="Apple Chancery"/>
          <w:sz w:val="48"/>
          <w:szCs w:val="48"/>
          <w:u w:val="single"/>
        </w:rPr>
        <w:footnoteReference w:id="46"/>
      </w:r>
      <w:r w:rsidRPr="00703CAF">
        <w:rPr>
          <w:rFonts w:ascii="Garamond" w:hAnsi="Garamond" w:cs="Arial"/>
          <w:sz w:val="28"/>
          <w:szCs w:val="28"/>
        </w:rPr>
        <w:t>_____________</w:t>
      </w:r>
      <w:r w:rsidRPr="00F91D94">
        <w:rPr>
          <w:rFonts w:ascii="Garamond" w:hAnsi="Garamond" w:cs="Arial"/>
          <w:sz w:val="28"/>
          <w:szCs w:val="28"/>
        </w:rPr>
        <w:t xml:space="preserve"> </w:t>
      </w:r>
      <w:r w:rsidRPr="00703CAF">
        <w:rPr>
          <w:rFonts w:ascii="Garamond" w:hAnsi="Garamond" w:cs="Arial"/>
          <w:sz w:val="28"/>
          <w:szCs w:val="28"/>
        </w:rPr>
        <w:t xml:space="preserve">Dated: </w:t>
      </w:r>
      <w:r w:rsidRPr="00521A8C">
        <w:rPr>
          <w:rFonts w:ascii="Garamond" w:hAnsi="Garamond" w:cs="Arial"/>
          <w:sz w:val="28"/>
          <w:szCs w:val="28"/>
          <w:u w:val="single"/>
        </w:rPr>
        <w:t>11/16/2015</w:t>
      </w:r>
    </w:p>
    <w:sectPr w:rsidR="00521A8C" w:rsidSect="003F46EB">
      <w:footerReference w:type="default" r:id="rId8"/>
      <w:headerReference w:type="first" r:id="rId9"/>
      <w:pgSz w:w="12240" w:h="15840"/>
      <w:pgMar w:top="216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2AAFD" w14:textId="77777777" w:rsidR="002219BF" w:rsidRDefault="002219BF" w:rsidP="003A742D">
      <w:r>
        <w:separator/>
      </w:r>
    </w:p>
  </w:endnote>
  <w:endnote w:type="continuationSeparator" w:id="0">
    <w:p w14:paraId="1FC89889" w14:textId="77777777" w:rsidR="002219BF" w:rsidRDefault="002219BF" w:rsidP="003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Bookman Old Style">
    <w:panose1 w:val="020506040505050202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3F7D" w14:textId="77777777" w:rsidR="003F46EB" w:rsidRDefault="003F46EB" w:rsidP="003F46EB">
    <w:pPr>
      <w:pStyle w:val="Footer"/>
      <w:tabs>
        <w:tab w:val="clear" w:pos="4680"/>
        <w:tab w:val="left" w:pos="5760"/>
      </w:tabs>
      <w:rPr>
        <w:rFonts w:ascii="Garamond" w:hAnsi="Garamond"/>
        <w:sz w:val="18"/>
        <w:szCs w:val="18"/>
      </w:rPr>
    </w:pPr>
  </w:p>
  <w:p w14:paraId="579D65CC" w14:textId="475DD586" w:rsidR="006374A7" w:rsidRPr="003F46EB" w:rsidRDefault="003F46EB" w:rsidP="003F46EB">
    <w:pPr>
      <w:pStyle w:val="Footer"/>
      <w:tabs>
        <w:tab w:val="clear" w:pos="4680"/>
        <w:tab w:val="left" w:pos="5760"/>
      </w:tabs>
    </w:pPr>
    <w:r w:rsidRPr="0025114D">
      <w:rPr>
        <w:rFonts w:ascii="Garamond" w:hAnsi="Garamond"/>
        <w:sz w:val="18"/>
        <w:szCs w:val="18"/>
      </w:rPr>
      <w:t xml:space="preserve">JDF </w:t>
    </w:r>
    <w:r>
      <w:rPr>
        <w:rFonts w:ascii="Garamond" w:hAnsi="Garamond"/>
        <w:sz w:val="18"/>
        <w:szCs w:val="18"/>
      </w:rPr>
      <w:t>19</w:t>
    </w:r>
    <w:r>
      <w:rPr>
        <w:rFonts w:ascii="Garamond" w:hAnsi="Garamond"/>
        <w:sz w:val="18"/>
        <w:szCs w:val="18"/>
      </w:rPr>
      <w:t>87</w:t>
    </w:r>
    <w:r w:rsidRPr="0025114D">
      <w:rPr>
        <w:rFonts w:ascii="Garamond" w:hAnsi="Garamond"/>
        <w:sz w:val="18"/>
        <w:szCs w:val="18"/>
      </w:rPr>
      <w:t xml:space="preserve">  –  </w:t>
    </w:r>
    <w:r>
      <w:rPr>
        <w:rFonts w:ascii="Garamond" w:hAnsi="Garamond"/>
        <w:sz w:val="18"/>
        <w:szCs w:val="18"/>
      </w:rPr>
      <w:t xml:space="preserve">Sample </w:t>
    </w:r>
    <w:r>
      <w:rPr>
        <w:rFonts w:ascii="Garamond" w:hAnsi="Garamond"/>
        <w:sz w:val="18"/>
        <w:szCs w:val="18"/>
      </w:rPr>
      <w:t>Opening Brief</w:t>
    </w:r>
    <w:r w:rsidRPr="0025114D">
      <w:rPr>
        <w:rFonts w:ascii="Garamond" w:hAnsi="Garamond"/>
        <w:sz w:val="18"/>
        <w:szCs w:val="18"/>
      </w:rPr>
      <w:tab/>
      <w:t xml:space="preserve">R: </w:t>
    </w:r>
    <w:r>
      <w:rPr>
        <w:rFonts w:ascii="Garamond" w:hAnsi="Garamond"/>
        <w:sz w:val="18"/>
        <w:szCs w:val="18"/>
      </w:rPr>
      <w:t>July 12</w:t>
    </w:r>
    <w:r w:rsidRPr="0025114D">
      <w:rPr>
        <w:rFonts w:ascii="Garamond" w:hAnsi="Garamond"/>
        <w:sz w:val="18"/>
        <w:szCs w:val="18"/>
      </w:rPr>
      <w:t>, 2021</w:t>
    </w:r>
    <w:r w:rsidRPr="0025114D">
      <w:rPr>
        <w:rFonts w:ascii="Garamond" w:hAnsi="Garamond"/>
        <w:sz w:val="18"/>
        <w:szCs w:val="18"/>
      </w:rPr>
      <w:tab/>
      <w:t xml:space="preserve">Page </w:t>
    </w:r>
    <w:r w:rsidRPr="0025114D">
      <w:rPr>
        <w:rStyle w:val="PageNumber"/>
        <w:rFonts w:ascii="Garamond" w:hAnsi="Garamond"/>
        <w:sz w:val="18"/>
        <w:szCs w:val="18"/>
      </w:rPr>
      <w:fldChar w:fldCharType="begin"/>
    </w:r>
    <w:r w:rsidRPr="0025114D">
      <w:rPr>
        <w:rStyle w:val="PageNumber"/>
        <w:rFonts w:ascii="Garamond" w:hAnsi="Garamond"/>
        <w:sz w:val="18"/>
        <w:szCs w:val="18"/>
      </w:rPr>
      <w:instrText xml:space="preserve"> PAGE </w:instrText>
    </w:r>
    <w:r w:rsidRPr="0025114D">
      <w:rPr>
        <w:rStyle w:val="PageNumber"/>
        <w:rFonts w:ascii="Garamond" w:hAnsi="Garamond"/>
        <w:sz w:val="18"/>
        <w:szCs w:val="18"/>
      </w:rPr>
      <w:fldChar w:fldCharType="separate"/>
    </w:r>
    <w:r>
      <w:rPr>
        <w:rStyle w:val="PageNumber"/>
        <w:rFonts w:ascii="Garamond" w:hAnsi="Garamond"/>
        <w:sz w:val="18"/>
        <w:szCs w:val="18"/>
      </w:rPr>
      <w:t>6</w:t>
    </w:r>
    <w:r w:rsidRPr="0025114D">
      <w:rPr>
        <w:rStyle w:val="PageNumbe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0EE81" w14:textId="77777777" w:rsidR="002219BF" w:rsidRDefault="002219BF" w:rsidP="003A742D">
      <w:r>
        <w:separator/>
      </w:r>
    </w:p>
  </w:footnote>
  <w:footnote w:type="continuationSeparator" w:id="0">
    <w:p w14:paraId="1BA21FE6" w14:textId="77777777" w:rsidR="002219BF" w:rsidRDefault="002219BF" w:rsidP="003A742D">
      <w:r>
        <w:continuationSeparator/>
      </w:r>
    </w:p>
  </w:footnote>
  <w:footnote w:id="1">
    <w:p w14:paraId="0A1CFDC0" w14:textId="77777777" w:rsidR="0057656D" w:rsidRPr="00D93715" w:rsidRDefault="0057656D" w:rsidP="0057656D">
      <w:pPr>
        <w:pStyle w:val="FootnoteText"/>
        <w:spacing w:line="276" w:lineRule="auto"/>
        <w:rPr>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the Court of Appeals case number.</w:t>
      </w:r>
    </w:p>
  </w:footnote>
  <w:footnote w:id="2">
    <w:p w14:paraId="153F733D" w14:textId="77777777" w:rsidR="0057656D" w:rsidRPr="00D93715" w:rsidRDefault="0057656D" w:rsidP="0057656D">
      <w:pPr>
        <w:pStyle w:val="FootnoteText"/>
        <w:spacing w:line="276"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the District Court case number and the name of the county where it was heard.</w:t>
      </w:r>
    </w:p>
  </w:footnote>
  <w:footnote w:id="3">
    <w:p w14:paraId="3E349F63" w14:textId="77777777" w:rsidR="0057656D" w:rsidRPr="00D93715" w:rsidRDefault="0057656D" w:rsidP="0057656D">
      <w:pPr>
        <w:pStyle w:val="FootnoteText"/>
        <w:spacing w:line="276" w:lineRule="auto"/>
        <w:rPr>
          <w:rFonts w:ascii="Garamond" w:hAnsi="Garamond"/>
          <w:sz w:val="22"/>
          <w:szCs w:val="22"/>
        </w:rPr>
      </w:pPr>
      <w:r w:rsidRPr="00D93715">
        <w:rPr>
          <w:rStyle w:val="FootnoteReference"/>
          <w:rFonts w:ascii="Garamond" w:hAnsi="Garamond"/>
          <w:sz w:val="22"/>
          <w:szCs w:val="22"/>
        </w:rPr>
        <w:footnoteRef/>
      </w:r>
      <w:r w:rsidRPr="00D93715">
        <w:rPr>
          <w:rFonts w:ascii="Garamond" w:hAnsi="Garamond"/>
          <w:sz w:val="22"/>
          <w:szCs w:val="22"/>
        </w:rPr>
        <w:t xml:space="preserve"> This section has your name and contact information.</w:t>
      </w:r>
    </w:p>
  </w:footnote>
  <w:footnote w:id="4">
    <w:p w14:paraId="3DCE5BDB" w14:textId="77777777" w:rsidR="0057656D" w:rsidRPr="0057656D" w:rsidRDefault="0057656D" w:rsidP="0057656D">
      <w:pPr>
        <w:pStyle w:val="FootnoteText"/>
        <w:spacing w:line="360" w:lineRule="auto"/>
        <w:rPr>
          <w:rFonts w:ascii="Garamond" w:hAnsi="Garamond"/>
          <w:sz w:val="22"/>
          <w:szCs w:val="22"/>
        </w:rPr>
      </w:pPr>
      <w:r w:rsidRPr="0082758B">
        <w:rPr>
          <w:rStyle w:val="FootnoteReference"/>
          <w:rFonts w:ascii="Garamond" w:hAnsi="Garamond"/>
          <w:sz w:val="28"/>
          <w:szCs w:val="28"/>
        </w:rPr>
        <w:footnoteRef/>
      </w:r>
      <w:r w:rsidRPr="0082758B">
        <w:rPr>
          <w:rFonts w:ascii="Garamond" w:hAnsi="Garamond"/>
          <w:sz w:val="28"/>
          <w:szCs w:val="28"/>
        </w:rPr>
        <w:t xml:space="preserve"> </w:t>
      </w:r>
      <w:r w:rsidRPr="0057656D">
        <w:rPr>
          <w:rFonts w:ascii="Garamond" w:hAnsi="Garamond"/>
          <w:sz w:val="22"/>
          <w:szCs w:val="22"/>
        </w:rPr>
        <w:t>Make sure to sign this page.</w:t>
      </w:r>
    </w:p>
  </w:footnote>
  <w:footnote w:id="5">
    <w:p w14:paraId="04E468FA" w14:textId="77777777" w:rsidR="0057656D" w:rsidRPr="0057656D" w:rsidRDefault="0057656D" w:rsidP="0057656D">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Fill in the Tables of Contents and Authorities when you are finished with your brief so that you can put in the correct page numbers where each section is located in the brief.</w:t>
      </w:r>
    </w:p>
  </w:footnote>
  <w:footnote w:id="6">
    <w:p w14:paraId="6E396286" w14:textId="77777777" w:rsidR="0057656D" w:rsidRPr="0057656D" w:rsidRDefault="0057656D" w:rsidP="0057656D">
      <w:pPr>
        <w:pStyle w:val="FootnoteText"/>
        <w:spacing w:line="360" w:lineRule="auto"/>
        <w:rPr>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 Cases section is for all of the court cases you mentioned (cited) in your brief, listed in alphabetical order. Include the page number(s) where each case is cited in the brief.</w:t>
      </w:r>
    </w:p>
  </w:footnote>
  <w:footnote w:id="7">
    <w:p w14:paraId="4A6F71C8" w14:textId="77777777" w:rsidR="0057656D" w:rsidRPr="0057656D" w:rsidRDefault="0057656D" w:rsidP="0057656D">
      <w:pPr>
        <w:pStyle w:val="Comment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Statues and Rules are listed in numerical order.</w:t>
      </w:r>
    </w:p>
  </w:footnote>
  <w:footnote w:id="8">
    <w:p w14:paraId="7B7D1A69" w14:textId="77777777" w:rsidR="0057656D" w:rsidRPr="0057656D" w:rsidRDefault="0057656D" w:rsidP="0057656D">
      <w:pPr>
        <w:pStyle w:val="FootnoteText"/>
        <w:spacing w:line="360" w:lineRule="auto"/>
        <w:rPr>
          <w:rFonts w:ascii="Bookman Old Style" w:hAnsi="Bookman Old Style"/>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You may have other sources cited in your brief such as constitutional law, agency regulations, or legal articles or books.</w:t>
      </w:r>
    </w:p>
  </w:footnote>
  <w:footnote w:id="9">
    <w:p w14:paraId="790CC763" w14:textId="77777777" w:rsidR="0057656D" w:rsidRPr="0057656D" w:rsidRDefault="0057656D" w:rsidP="0057656D">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These are the questions you want the Court of Appeals to answer for you. </w:t>
      </w:r>
    </w:p>
  </w:footnote>
  <w:footnote w:id="10">
    <w:p w14:paraId="476ED269" w14:textId="77777777" w:rsidR="0057656D" w:rsidRPr="0057656D" w:rsidRDefault="0057656D" w:rsidP="0057656D">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This section is where you state the nature of the case, relevant facts, and explain the procedural history, which means what happened in the District Court.</w:t>
      </w:r>
    </w:p>
  </w:footnote>
  <w:footnote w:id="11">
    <w:p w14:paraId="706D47AC" w14:textId="643744CC" w:rsidR="006374A7" w:rsidRPr="0057656D" w:rsidRDefault="006374A7" w:rsidP="000006F9">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Notice that after every sentence that states a fact, there is a reference (citation), to the Record on Ap</w:t>
      </w:r>
      <w:r w:rsidR="00E165C8" w:rsidRPr="0057656D">
        <w:rPr>
          <w:rFonts w:ascii="Garamond" w:hAnsi="Garamond"/>
          <w:sz w:val="22"/>
          <w:szCs w:val="22"/>
        </w:rPr>
        <w:t>p</w:t>
      </w:r>
      <w:r w:rsidR="0053412A" w:rsidRPr="0057656D">
        <w:rPr>
          <w:rFonts w:ascii="Garamond" w:hAnsi="Garamond"/>
          <w:sz w:val="22"/>
          <w:szCs w:val="22"/>
        </w:rPr>
        <w:t>eal</w:t>
      </w:r>
      <w:r w:rsidRPr="0057656D">
        <w:rPr>
          <w:rFonts w:ascii="Garamond" w:hAnsi="Garamond"/>
          <w:sz w:val="22"/>
          <w:szCs w:val="22"/>
        </w:rPr>
        <w:t xml:space="preserve">. The Court of Appeals may only consider facts that are in the record. Citing to the record for each fact </w:t>
      </w:r>
      <w:r w:rsidR="00E6572B" w:rsidRPr="0057656D">
        <w:rPr>
          <w:rFonts w:ascii="Garamond" w:hAnsi="Garamond"/>
          <w:sz w:val="22"/>
          <w:szCs w:val="22"/>
        </w:rPr>
        <w:t>is necessary to be</w:t>
      </w:r>
      <w:r w:rsidRPr="0057656D">
        <w:rPr>
          <w:rFonts w:ascii="Garamond" w:hAnsi="Garamond"/>
          <w:sz w:val="22"/>
          <w:szCs w:val="22"/>
        </w:rPr>
        <w:t xml:space="preserve"> sure the Court of Appeals can find and consider that fact when ruling on your case.</w:t>
      </w:r>
    </w:p>
  </w:footnote>
  <w:footnote w:id="12">
    <w:p w14:paraId="569106F5" w14:textId="5D2A07DB" w:rsidR="006374A7" w:rsidRPr="0057656D" w:rsidRDefault="006374A7" w:rsidP="000006F9">
      <w:pPr>
        <w:pStyle w:val="FootnoteText"/>
        <w:spacing w:line="360" w:lineRule="auto"/>
        <w:rPr>
          <w:rFonts w:ascii="Bookman Old Style" w:hAnsi="Bookman Old Style"/>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In your copy of the record (the CD sent to you in the mail), there are likely several different </w:t>
      </w:r>
      <w:r w:rsidR="00B5731B" w:rsidRPr="0057656D">
        <w:rPr>
          <w:rFonts w:ascii="Garamond" w:hAnsi="Garamond"/>
          <w:sz w:val="22"/>
          <w:szCs w:val="22"/>
        </w:rPr>
        <w:t xml:space="preserve">PDF </w:t>
      </w:r>
      <w:r w:rsidRPr="0057656D">
        <w:rPr>
          <w:rFonts w:ascii="Garamond" w:hAnsi="Garamond"/>
          <w:sz w:val="22"/>
          <w:szCs w:val="22"/>
        </w:rPr>
        <w:t>documents. One of those documents is the Case File</w:t>
      </w:r>
      <w:r w:rsidR="00027481" w:rsidRPr="0057656D">
        <w:rPr>
          <w:rFonts w:ascii="Garamond" w:hAnsi="Garamond"/>
          <w:sz w:val="22"/>
          <w:szCs w:val="22"/>
        </w:rPr>
        <w:t xml:space="preserve"> (CF)</w:t>
      </w:r>
      <w:r w:rsidRPr="0057656D">
        <w:rPr>
          <w:rFonts w:ascii="Garamond" w:hAnsi="Garamond"/>
          <w:sz w:val="22"/>
          <w:szCs w:val="22"/>
        </w:rPr>
        <w:t>. This citation is letting the Court of Appeals know that this fact is on Page 13 of the Case File.</w:t>
      </w:r>
    </w:p>
  </w:footnote>
  <w:footnote w:id="13">
    <w:p w14:paraId="6426131C" w14:textId="4A76E802" w:rsidR="006374A7" w:rsidRPr="0057656D" w:rsidRDefault="006374A7">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 Transcript </w:t>
      </w:r>
      <w:r w:rsidR="0053412A" w:rsidRPr="0057656D">
        <w:rPr>
          <w:rFonts w:ascii="Garamond" w:hAnsi="Garamond"/>
          <w:sz w:val="22"/>
          <w:szCs w:val="22"/>
        </w:rPr>
        <w:t>(TR</w:t>
      </w:r>
      <w:r w:rsidR="00027481" w:rsidRPr="0057656D">
        <w:rPr>
          <w:rFonts w:ascii="Garamond" w:hAnsi="Garamond"/>
          <w:sz w:val="22"/>
          <w:szCs w:val="22"/>
        </w:rPr>
        <w:t xml:space="preserve">) </w:t>
      </w:r>
      <w:r w:rsidRPr="0057656D">
        <w:rPr>
          <w:rFonts w:ascii="Garamond" w:hAnsi="Garamond"/>
          <w:sz w:val="22"/>
          <w:szCs w:val="22"/>
        </w:rPr>
        <w:t>is another part of the record. This citation is saying that the June 15, 2015 transcript, on Page 7, line 15, is where the Court of Appeals can find the testimony about this fact.</w:t>
      </w:r>
    </w:p>
  </w:footnote>
  <w:footnote w:id="14">
    <w:p w14:paraId="6F477A2D" w14:textId="2F77B191" w:rsidR="006374A7" w:rsidRPr="0057656D" w:rsidRDefault="006374A7">
      <w:pPr>
        <w:pStyle w:val="FootnoteText"/>
        <w:spacing w:line="360" w:lineRule="auto"/>
        <w:rPr>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 Exhibits </w:t>
      </w:r>
      <w:r w:rsidR="0053412A" w:rsidRPr="0057656D">
        <w:rPr>
          <w:rFonts w:ascii="Garamond" w:hAnsi="Garamond"/>
          <w:sz w:val="22"/>
          <w:szCs w:val="22"/>
        </w:rPr>
        <w:t>(EX</w:t>
      </w:r>
      <w:r w:rsidR="00027481" w:rsidRPr="0057656D">
        <w:rPr>
          <w:rFonts w:ascii="Garamond" w:hAnsi="Garamond"/>
          <w:sz w:val="22"/>
          <w:szCs w:val="22"/>
        </w:rPr>
        <w:t xml:space="preserve">) </w:t>
      </w:r>
      <w:r w:rsidRPr="0057656D">
        <w:rPr>
          <w:rFonts w:ascii="Garamond" w:hAnsi="Garamond"/>
          <w:sz w:val="22"/>
          <w:szCs w:val="22"/>
        </w:rPr>
        <w:t xml:space="preserve">are another part of the record. This citation is saying that </w:t>
      </w:r>
      <w:r w:rsidR="0053412A" w:rsidRPr="0057656D">
        <w:rPr>
          <w:rFonts w:ascii="Garamond" w:hAnsi="Garamond"/>
          <w:sz w:val="22"/>
          <w:szCs w:val="22"/>
        </w:rPr>
        <w:t>pages 4 and 5 of the trial exhibits</w:t>
      </w:r>
      <w:r w:rsidRPr="0057656D">
        <w:rPr>
          <w:rFonts w:ascii="Garamond" w:hAnsi="Garamond"/>
          <w:sz w:val="22"/>
          <w:szCs w:val="22"/>
        </w:rPr>
        <w:t xml:space="preserve">, contains the </w:t>
      </w:r>
      <w:r w:rsidR="00E6572B" w:rsidRPr="0057656D">
        <w:rPr>
          <w:rFonts w:ascii="Garamond" w:hAnsi="Garamond"/>
          <w:sz w:val="22"/>
          <w:szCs w:val="22"/>
        </w:rPr>
        <w:t>list of damages</w:t>
      </w:r>
      <w:r w:rsidRPr="0057656D">
        <w:rPr>
          <w:rFonts w:ascii="Garamond" w:hAnsi="Garamond"/>
          <w:sz w:val="22"/>
          <w:szCs w:val="22"/>
        </w:rPr>
        <w:t>.</w:t>
      </w:r>
    </w:p>
  </w:footnote>
  <w:footnote w:id="15">
    <w:p w14:paraId="4483081B" w14:textId="08462C1B" w:rsidR="006374A7" w:rsidRPr="0057656D" w:rsidRDefault="006374A7" w:rsidP="00106FF4">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This paragraph has facts that may not help Goldilocks, but that are important to the issues on appeal. </w:t>
      </w:r>
      <w:r w:rsidR="00027481" w:rsidRPr="0057656D">
        <w:rPr>
          <w:rFonts w:ascii="Garamond" w:hAnsi="Garamond"/>
          <w:sz w:val="22"/>
          <w:szCs w:val="22"/>
        </w:rPr>
        <w:t>The</w:t>
      </w:r>
      <w:r w:rsidRPr="0057656D">
        <w:rPr>
          <w:rFonts w:ascii="Garamond" w:hAnsi="Garamond"/>
          <w:sz w:val="22"/>
          <w:szCs w:val="22"/>
        </w:rPr>
        <w:t xml:space="preserve"> Court of Appeals may not trust your arguments if you ignore relevant facts just because </w:t>
      </w:r>
      <w:r w:rsidR="00996717" w:rsidRPr="0057656D">
        <w:rPr>
          <w:rFonts w:ascii="Garamond" w:hAnsi="Garamond"/>
          <w:sz w:val="22"/>
          <w:szCs w:val="22"/>
        </w:rPr>
        <w:t xml:space="preserve">they don’t work in your favor. </w:t>
      </w:r>
    </w:p>
  </w:footnote>
  <w:footnote w:id="16">
    <w:p w14:paraId="1D7841DF" w14:textId="77777777" w:rsidR="0057656D" w:rsidRPr="0057656D" w:rsidRDefault="0057656D" w:rsidP="0057656D">
      <w:pPr>
        <w:pStyle w:val="FootnoteText"/>
        <w:spacing w:line="360" w:lineRule="auto"/>
        <w:rPr>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 Argument Summary is a short overview of the arguments you are about to make. It mentions only the key point(s) for each issue and is usually not longer than one page.</w:t>
      </w:r>
    </w:p>
  </w:footnote>
  <w:footnote w:id="17">
    <w:p w14:paraId="2A1B672C" w14:textId="00E7E0EE" w:rsidR="006374A7" w:rsidRPr="0057656D" w:rsidRDefault="006374A7" w:rsidP="001B5881">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Liable is a civil term meaning responsible. </w:t>
      </w:r>
    </w:p>
  </w:footnote>
  <w:footnote w:id="18">
    <w:p w14:paraId="10A684D5" w14:textId="3DEAE59D" w:rsidR="006374A7" w:rsidRPr="0057656D" w:rsidRDefault="006374A7" w:rsidP="002E7183">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Each issue on appeal gets its own separate section. This makes each issue easy for the Court of Appeals to find.</w:t>
      </w:r>
    </w:p>
  </w:footnote>
  <w:footnote w:id="19">
    <w:p w14:paraId="1A998F3B" w14:textId="77777777" w:rsidR="0057656D" w:rsidRPr="0057656D" w:rsidRDefault="0057656D" w:rsidP="0057656D">
      <w:pPr>
        <w:pStyle w:val="FootnoteText"/>
        <w:spacing w:line="360" w:lineRule="auto"/>
        <w:rPr>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Each issue must have a Standard of Review section. The standard of review is the measuring tool that the Court of Appeals uses to determine whether the District Court made an error that must be reversed. Different types of errors may have different standards of review.</w:t>
      </w:r>
      <w:r w:rsidRPr="0057656D">
        <w:rPr>
          <w:rFonts w:ascii="Bookman Old Style" w:hAnsi="Bookman Old Style"/>
          <w:sz w:val="22"/>
          <w:szCs w:val="22"/>
        </w:rPr>
        <w:t xml:space="preserve"> </w:t>
      </w:r>
    </w:p>
  </w:footnote>
  <w:footnote w:id="20">
    <w:p w14:paraId="213BADF3" w14:textId="2EAAE6E7" w:rsidR="006374A7" w:rsidRPr="0057656D" w:rsidRDefault="006374A7" w:rsidP="000666EE">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w:t>
      </w:r>
      <w:bookmarkStart w:id="3" w:name="dabmq_2"/>
      <w:r w:rsidRPr="0057656D">
        <w:rPr>
          <w:rFonts w:ascii="Garamond" w:hAnsi="Garamond"/>
          <w:sz w:val="22"/>
          <w:szCs w:val="22"/>
        </w:rPr>
        <w:t>“Clearly Erroneous”</w:t>
      </w:r>
      <w:bookmarkEnd w:id="3"/>
      <w:r w:rsidRPr="0057656D">
        <w:rPr>
          <w:rFonts w:ascii="Garamond" w:hAnsi="Garamond"/>
          <w:sz w:val="22"/>
          <w:szCs w:val="22"/>
        </w:rPr>
        <w:t xml:space="preserve"> is a standard of review that </w:t>
      </w:r>
      <w:r w:rsidR="003F43BD" w:rsidRPr="0057656D">
        <w:rPr>
          <w:rFonts w:ascii="Garamond" w:hAnsi="Garamond"/>
          <w:sz w:val="22"/>
          <w:szCs w:val="22"/>
        </w:rPr>
        <w:t>requires th</w:t>
      </w:r>
      <w:r w:rsidRPr="0057656D">
        <w:rPr>
          <w:rFonts w:ascii="Garamond" w:hAnsi="Garamond"/>
          <w:sz w:val="22"/>
          <w:szCs w:val="22"/>
        </w:rPr>
        <w:t xml:space="preserve">e Court of Appeals </w:t>
      </w:r>
      <w:r w:rsidR="003F43BD" w:rsidRPr="0057656D">
        <w:rPr>
          <w:rFonts w:ascii="Garamond" w:hAnsi="Garamond"/>
          <w:sz w:val="22"/>
          <w:szCs w:val="22"/>
        </w:rPr>
        <w:t>to</w:t>
      </w:r>
      <w:r w:rsidRPr="0057656D">
        <w:rPr>
          <w:rFonts w:ascii="Garamond" w:hAnsi="Garamond"/>
          <w:sz w:val="22"/>
          <w:szCs w:val="22"/>
        </w:rPr>
        <w:t xml:space="preserve"> accept the District Court’s findings of fact unless they are clearly wrong (erroneous). Facts are clearly erroneous if there is no evidence in the record to support them.</w:t>
      </w:r>
    </w:p>
  </w:footnote>
  <w:footnote w:id="21">
    <w:p w14:paraId="6AA2CE13" w14:textId="77777777" w:rsidR="0057656D" w:rsidRPr="0057656D" w:rsidRDefault="0057656D" w:rsidP="0057656D">
      <w:pPr>
        <w:pStyle w:val="FootnoteText"/>
        <w:spacing w:line="360" w:lineRule="auto"/>
        <w:rPr>
          <w:rFonts w:ascii="Bookman Old Style" w:hAnsi="Bookman Old Style"/>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Usually issues must have been raised in the District Court, first, before they can be raised on appeal. For example, here, Goldilocks argued during the trial that she had</w:t>
      </w:r>
      <w:r w:rsidRPr="00BD327C">
        <w:rPr>
          <w:rFonts w:ascii="Garamond" w:hAnsi="Garamond"/>
          <w:sz w:val="28"/>
          <w:szCs w:val="28"/>
        </w:rPr>
        <w:t xml:space="preserve"> </w:t>
      </w:r>
      <w:r w:rsidRPr="0057656D">
        <w:rPr>
          <w:rFonts w:ascii="Garamond" w:hAnsi="Garamond"/>
          <w:sz w:val="22"/>
          <w:szCs w:val="22"/>
        </w:rPr>
        <w:t>implied consent to enter the Brown-Bears’ cabin. Therefore, the District Court had an opportunity to consider this argument before the appeal. In civil cases, the Court of Appeals may not review an issue if the District Court never had an opportunity to consider and rule on it.</w:t>
      </w:r>
    </w:p>
  </w:footnote>
  <w:footnote w:id="22">
    <w:p w14:paraId="5B7B5182" w14:textId="567BCFE7"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The </w:t>
      </w:r>
      <w:r w:rsidR="002A0D4C" w:rsidRPr="0057656D">
        <w:rPr>
          <w:rFonts w:ascii="Garamond" w:hAnsi="Garamond"/>
          <w:sz w:val="22"/>
          <w:szCs w:val="22"/>
        </w:rPr>
        <w:t>Discussion</w:t>
      </w:r>
      <w:r w:rsidRPr="0057656D">
        <w:rPr>
          <w:rFonts w:ascii="Garamond" w:hAnsi="Garamond"/>
          <w:sz w:val="22"/>
          <w:szCs w:val="22"/>
        </w:rPr>
        <w:t xml:space="preserve"> section begins with an introductory sentence that explains what will be discussed in the other paragraphs of the section.</w:t>
      </w:r>
    </w:p>
  </w:footnote>
  <w:footnote w:id="23">
    <w:p w14:paraId="4D1640AF" w14:textId="5BFF17A2"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This paragraph informs the Court of Appeals of what the law is on this issue. In this case, it is Colorado law regarding trespass and implied consent.</w:t>
      </w:r>
    </w:p>
  </w:footnote>
  <w:footnote w:id="24">
    <w:p w14:paraId="6C4E903A" w14:textId="34B60F4F"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Note that after every statement of law, there is a citation to a case, statute, or other law that supports the statement.</w:t>
      </w:r>
    </w:p>
  </w:footnote>
  <w:footnote w:id="25">
    <w:p w14:paraId="2AFCF419" w14:textId="5EBE47BF"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One way to support your legal argument is to include a short sentence after a case citation that explains what that case is about. This may be especially helpful if the facts or the legal issues of the case are similar to your own case.</w:t>
      </w:r>
    </w:p>
  </w:footnote>
  <w:footnote w:id="26">
    <w:p w14:paraId="0148B07F" w14:textId="09EACE24" w:rsidR="006374A7" w:rsidRPr="0057656D" w:rsidRDefault="006374A7" w:rsidP="00E00516">
      <w:pPr>
        <w:pStyle w:val="FootnoteText"/>
        <w:spacing w:line="360" w:lineRule="auto"/>
        <w:rPr>
          <w:rFonts w:ascii="Bookman Old Style" w:hAnsi="Bookman Old Style"/>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w:t>
      </w:r>
      <w:r w:rsidRPr="0057656D">
        <w:rPr>
          <w:rFonts w:ascii="Garamond" w:hAnsi="Garamond"/>
          <w:i/>
          <w:sz w:val="22"/>
          <w:szCs w:val="22"/>
        </w:rPr>
        <w:t>Id.</w:t>
      </w:r>
      <w:r w:rsidRPr="0057656D">
        <w:rPr>
          <w:rFonts w:ascii="Garamond" w:hAnsi="Garamond"/>
          <w:sz w:val="22"/>
          <w:szCs w:val="22"/>
        </w:rPr>
        <w:t xml:space="preserve">” is short for idem, which is Latin for “same.” You may use </w:t>
      </w:r>
      <w:r w:rsidRPr="0057656D">
        <w:rPr>
          <w:rFonts w:ascii="Garamond" w:hAnsi="Garamond"/>
          <w:i/>
          <w:sz w:val="22"/>
          <w:szCs w:val="22"/>
        </w:rPr>
        <w:t>Id</w:t>
      </w:r>
      <w:r w:rsidRPr="0057656D">
        <w:rPr>
          <w:rFonts w:ascii="Garamond" w:hAnsi="Garamond"/>
          <w:sz w:val="22"/>
          <w:szCs w:val="22"/>
        </w:rPr>
        <w:t>. if the citation for that sentence is exactly the same as the previous citation in your brief.</w:t>
      </w:r>
      <w:r w:rsidR="00441883" w:rsidRPr="0057656D">
        <w:rPr>
          <w:rFonts w:ascii="Garamond" w:hAnsi="Garamond"/>
          <w:sz w:val="22"/>
          <w:szCs w:val="22"/>
        </w:rPr>
        <w:t xml:space="preserve"> If the source is the same, but you are referring to a different page, cite it as “</w:t>
      </w:r>
      <w:r w:rsidR="00441883" w:rsidRPr="0057656D">
        <w:rPr>
          <w:rFonts w:ascii="Garamond" w:hAnsi="Garamond"/>
          <w:i/>
          <w:sz w:val="22"/>
          <w:szCs w:val="22"/>
        </w:rPr>
        <w:t>Id</w:t>
      </w:r>
      <w:r w:rsidR="00441883" w:rsidRPr="0057656D">
        <w:rPr>
          <w:rFonts w:ascii="Garamond" w:hAnsi="Garamond"/>
          <w:sz w:val="22"/>
          <w:szCs w:val="22"/>
        </w:rPr>
        <w:t>. at 4.”</w:t>
      </w:r>
    </w:p>
  </w:footnote>
  <w:footnote w:id="27">
    <w:p w14:paraId="01040DD8" w14:textId="2AA6DD0D"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This next part of your argument restates the facts that are important for this issue. Note that every fact was also stated </w:t>
      </w:r>
      <w:r w:rsidR="00280C13" w:rsidRPr="0057656D">
        <w:rPr>
          <w:rFonts w:ascii="Garamond" w:hAnsi="Garamond"/>
          <w:sz w:val="22"/>
          <w:szCs w:val="22"/>
        </w:rPr>
        <w:t xml:space="preserve">with its citation to the record </w:t>
      </w:r>
      <w:r w:rsidRPr="0057656D">
        <w:rPr>
          <w:rFonts w:ascii="Garamond" w:hAnsi="Garamond"/>
          <w:sz w:val="22"/>
          <w:szCs w:val="22"/>
        </w:rPr>
        <w:t xml:space="preserve">in the </w:t>
      </w:r>
      <w:r w:rsidR="00280C13" w:rsidRPr="0057656D">
        <w:rPr>
          <w:rFonts w:ascii="Garamond" w:hAnsi="Garamond"/>
          <w:sz w:val="22"/>
          <w:szCs w:val="22"/>
        </w:rPr>
        <w:t xml:space="preserve">Statement of the </w:t>
      </w:r>
      <w:r w:rsidRPr="0057656D">
        <w:rPr>
          <w:rFonts w:ascii="Garamond" w:hAnsi="Garamond"/>
          <w:sz w:val="22"/>
          <w:szCs w:val="22"/>
        </w:rPr>
        <w:t>Case section.</w:t>
      </w:r>
      <w:r w:rsidR="00441883" w:rsidRPr="0057656D">
        <w:rPr>
          <w:rFonts w:ascii="Garamond" w:hAnsi="Garamond"/>
          <w:sz w:val="22"/>
          <w:szCs w:val="22"/>
        </w:rPr>
        <w:t xml:space="preserve"> A citation to the record must be provided for every new fact.</w:t>
      </w:r>
    </w:p>
  </w:footnote>
  <w:footnote w:id="28">
    <w:p w14:paraId="1B8A2D98" w14:textId="624690B2" w:rsidR="006374A7" w:rsidRPr="0057656D" w:rsidRDefault="006374A7" w:rsidP="00E00516">
      <w:pPr>
        <w:pStyle w:val="FootnoteText"/>
        <w:spacing w:line="360" w:lineRule="auto"/>
        <w:rPr>
          <w:rFonts w:ascii="Garamond" w:hAnsi="Garamond"/>
          <w:sz w:val="22"/>
          <w:szCs w:val="22"/>
        </w:rPr>
      </w:pPr>
      <w:r w:rsidRPr="0057656D">
        <w:rPr>
          <w:rStyle w:val="FootnoteReference"/>
          <w:rFonts w:ascii="Garamond" w:hAnsi="Garamond"/>
          <w:sz w:val="22"/>
          <w:szCs w:val="22"/>
        </w:rPr>
        <w:footnoteRef/>
      </w:r>
      <w:r w:rsidRPr="0057656D">
        <w:rPr>
          <w:rFonts w:ascii="Garamond" w:hAnsi="Garamond"/>
          <w:sz w:val="22"/>
          <w:szCs w:val="22"/>
        </w:rPr>
        <w:t xml:space="preserve"> This paragraph applies the facts to the law stated in the previous paragraph.</w:t>
      </w:r>
    </w:p>
  </w:footnote>
  <w:footnote w:id="29">
    <w:p w14:paraId="64D41039" w14:textId="2B125921" w:rsidR="006374A7" w:rsidRPr="00521A8C" w:rsidRDefault="006374A7" w:rsidP="00E00516">
      <w:pPr>
        <w:pStyle w:val="FootnoteText"/>
        <w:spacing w:line="360" w:lineRule="auto"/>
        <w:rPr>
          <w:rFonts w:ascii="Bookman Old Style" w:hAnsi="Bookman Old Style"/>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This final sentence brings the reader back to the introductory sentence.</w:t>
      </w:r>
    </w:p>
  </w:footnote>
  <w:footnote w:id="30">
    <w:p w14:paraId="73CC7A3E" w14:textId="0CA772AE" w:rsidR="006374A7" w:rsidRPr="00521A8C" w:rsidRDefault="006374A7" w:rsidP="00E00516">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The Court of Appeals may only reverse a case for error if the standard of review has been met. Because a “clearly erroneous” standard of review applies here, the writer will have to show that the District Court’s finding is not supported by the record.</w:t>
      </w:r>
    </w:p>
  </w:footnote>
  <w:footnote w:id="31">
    <w:p w14:paraId="4EF44238" w14:textId="541F40F9" w:rsidR="006374A7" w:rsidRPr="00521A8C" w:rsidRDefault="006374A7" w:rsidP="00E00516">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Here, the writer ties in the standard of review and concludes the argument with how the Court of Appeals should decide the issue.</w:t>
      </w:r>
    </w:p>
  </w:footnote>
  <w:footnote w:id="32">
    <w:p w14:paraId="2A19EC18" w14:textId="77777777" w:rsidR="0057656D" w:rsidRPr="00521A8C" w:rsidRDefault="0057656D" w:rsidP="0057656D">
      <w:pPr>
        <w:pStyle w:val="FootnoteText"/>
        <w:spacing w:line="360" w:lineRule="auto"/>
        <w:rPr>
          <w:rFonts w:ascii="Bookman Old Style" w:hAnsi="Bookman Old Style"/>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Again, each issue gets its own Standard of Review section.</w:t>
      </w:r>
    </w:p>
  </w:footnote>
  <w:footnote w:id="33">
    <w:p w14:paraId="1BF0B5CF" w14:textId="512B5FBA" w:rsidR="006374A7" w:rsidRPr="00521A8C" w:rsidRDefault="006374A7" w:rsidP="00E00516">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In this case, outrageous conduct was a key element to one of the claims that was resolved by the </w:t>
      </w:r>
      <w:r w:rsidR="0062005F" w:rsidRPr="00521A8C">
        <w:rPr>
          <w:rFonts w:ascii="Garamond" w:hAnsi="Garamond"/>
          <w:sz w:val="22"/>
          <w:szCs w:val="22"/>
        </w:rPr>
        <w:t xml:space="preserve">District Court </w:t>
      </w:r>
      <w:r w:rsidRPr="00521A8C">
        <w:rPr>
          <w:rFonts w:ascii="Garamond" w:hAnsi="Garamond"/>
          <w:sz w:val="22"/>
          <w:szCs w:val="22"/>
        </w:rPr>
        <w:t>in the final order.</w:t>
      </w:r>
    </w:p>
  </w:footnote>
  <w:footnote w:id="34">
    <w:p w14:paraId="761EFC52" w14:textId="7BEE8E23" w:rsidR="006374A7" w:rsidRPr="00521A8C" w:rsidRDefault="006374A7" w:rsidP="00E00516">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w:t>
      </w:r>
      <w:r w:rsidR="005F5018" w:rsidRPr="00521A8C">
        <w:rPr>
          <w:rFonts w:ascii="Garamond" w:hAnsi="Garamond"/>
          <w:sz w:val="22"/>
          <w:szCs w:val="22"/>
        </w:rPr>
        <w:t>The</w:t>
      </w:r>
      <w:r w:rsidRPr="00521A8C">
        <w:rPr>
          <w:rFonts w:ascii="Garamond" w:hAnsi="Garamond"/>
          <w:sz w:val="22"/>
          <w:szCs w:val="22"/>
        </w:rPr>
        <w:t xml:space="preserve"> first paragraph introduces the discussion on this issue.</w:t>
      </w:r>
    </w:p>
  </w:footnote>
  <w:footnote w:id="35">
    <w:p w14:paraId="4C0991A8" w14:textId="18D2805A" w:rsidR="006374A7" w:rsidRPr="00521A8C" w:rsidRDefault="006374A7" w:rsidP="00E00516">
      <w:pPr>
        <w:pStyle w:val="FootnoteText"/>
        <w:spacing w:line="360" w:lineRule="auto"/>
        <w:rPr>
          <w:rFonts w:ascii="Bookman Old Style" w:hAnsi="Bookman Old Style"/>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The next paragraph states the law that applies to this issue.</w:t>
      </w:r>
    </w:p>
  </w:footnote>
  <w:footnote w:id="36">
    <w:p w14:paraId="52ABA382" w14:textId="4E91FEE5" w:rsidR="006374A7" w:rsidRPr="00521A8C" w:rsidRDefault="006374A7" w:rsidP="00E00516">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Some claims require that different criteria or elements be proven for a person to be liable. The writer may focus on any one or all of the elements and will explain the law involving each element discussed. </w:t>
      </w:r>
    </w:p>
  </w:footnote>
  <w:footnote w:id="37">
    <w:p w14:paraId="4CFBE8DF" w14:textId="33BCFCE2" w:rsidR="006374A7" w:rsidRPr="00521A8C" w:rsidRDefault="006374A7" w:rsidP="00E00516">
      <w:pPr>
        <w:pStyle w:val="FootnoteText"/>
        <w:spacing w:line="360" w:lineRule="auto"/>
        <w:rPr>
          <w:rFonts w:ascii="Bookman Old Style" w:hAnsi="Bookman Old Style"/>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This part discusses the facts that are important for the “outrageous conduct” element. The next part will apply those facts to the law stated above.</w:t>
      </w:r>
    </w:p>
  </w:footnote>
  <w:footnote w:id="38">
    <w:p w14:paraId="5E846309" w14:textId="2351959F" w:rsidR="006374A7" w:rsidRPr="00521A8C" w:rsidRDefault="006374A7" w:rsidP="00E00516">
      <w:pPr>
        <w:pStyle w:val="Comment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One argument style is to compare your case with another that has similar facts or is based on similar law. You could then argue that:</w:t>
      </w:r>
    </w:p>
    <w:p w14:paraId="5BE8396D" w14:textId="0BE5B727" w:rsidR="006374A7" w:rsidRPr="00521A8C" w:rsidRDefault="006374A7" w:rsidP="00E00516">
      <w:pPr>
        <w:pStyle w:val="CommentText"/>
        <w:numPr>
          <w:ilvl w:val="0"/>
          <w:numId w:val="19"/>
        </w:numPr>
        <w:spacing w:line="360" w:lineRule="auto"/>
        <w:rPr>
          <w:rFonts w:ascii="Garamond" w:hAnsi="Garamond"/>
          <w:sz w:val="22"/>
          <w:szCs w:val="22"/>
        </w:rPr>
      </w:pPr>
      <w:r w:rsidRPr="00521A8C">
        <w:rPr>
          <w:rFonts w:ascii="Garamond" w:hAnsi="Garamond"/>
          <w:sz w:val="22"/>
          <w:szCs w:val="22"/>
        </w:rPr>
        <w:t>Your case is different and should be decided differently. Or,</w:t>
      </w:r>
    </w:p>
    <w:p w14:paraId="55A3EC09" w14:textId="19F3C8E2" w:rsidR="006374A7" w:rsidRPr="00521A8C" w:rsidRDefault="006374A7" w:rsidP="00E00516">
      <w:pPr>
        <w:pStyle w:val="CommentText"/>
        <w:numPr>
          <w:ilvl w:val="0"/>
          <w:numId w:val="19"/>
        </w:numPr>
        <w:spacing w:line="360" w:lineRule="auto"/>
        <w:rPr>
          <w:rFonts w:ascii="Garamond" w:hAnsi="Garamond"/>
          <w:sz w:val="22"/>
          <w:szCs w:val="22"/>
        </w:rPr>
      </w:pPr>
      <w:r w:rsidRPr="00521A8C">
        <w:rPr>
          <w:rFonts w:ascii="Garamond" w:hAnsi="Garamond"/>
          <w:sz w:val="22"/>
          <w:szCs w:val="22"/>
        </w:rPr>
        <w:t xml:space="preserve">Your case is the </w:t>
      </w:r>
      <w:r w:rsidR="008C15AA" w:rsidRPr="00521A8C">
        <w:rPr>
          <w:rFonts w:ascii="Garamond" w:hAnsi="Garamond"/>
          <w:sz w:val="22"/>
          <w:szCs w:val="22"/>
        </w:rPr>
        <w:t>similar enough that it</w:t>
      </w:r>
      <w:r w:rsidRPr="00521A8C">
        <w:rPr>
          <w:rFonts w:ascii="Garamond" w:hAnsi="Garamond"/>
          <w:sz w:val="22"/>
          <w:szCs w:val="22"/>
        </w:rPr>
        <w:t xml:space="preserve"> should have the same result. Or, </w:t>
      </w:r>
    </w:p>
    <w:p w14:paraId="7BEEBC5B" w14:textId="02C4C24F" w:rsidR="006374A7" w:rsidRPr="00521A8C" w:rsidRDefault="006374A7" w:rsidP="00E00516">
      <w:pPr>
        <w:pStyle w:val="CommentText"/>
        <w:numPr>
          <w:ilvl w:val="0"/>
          <w:numId w:val="19"/>
        </w:numPr>
        <w:spacing w:line="360" w:lineRule="auto"/>
        <w:rPr>
          <w:rFonts w:ascii="Garamond" w:hAnsi="Garamond"/>
          <w:sz w:val="22"/>
          <w:szCs w:val="22"/>
        </w:rPr>
      </w:pPr>
      <w:r w:rsidRPr="00521A8C">
        <w:rPr>
          <w:rFonts w:ascii="Garamond" w:hAnsi="Garamond"/>
          <w:sz w:val="22"/>
          <w:szCs w:val="22"/>
        </w:rPr>
        <w:t>As in the Brown-Bears’ case, other cases that courts have decided are much worse/better/more complicated. And because no outrageous conduct was found in those cases, then this case should have that result.</w:t>
      </w:r>
    </w:p>
  </w:footnote>
  <w:footnote w:id="39">
    <w:p w14:paraId="27340C07" w14:textId="77777777" w:rsidR="00521A8C" w:rsidRPr="00521A8C" w:rsidRDefault="00521A8C" w:rsidP="00521A8C">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Abuse of Discretion is another standard of review. This standard applies when the District Court may choose more than one way to make a decision. To meet this standard, you would have to</w:t>
      </w:r>
      <w:r w:rsidRPr="00521A8C">
        <w:rPr>
          <w:rFonts w:ascii="Bookman Old Style" w:hAnsi="Bookman Old Style"/>
          <w:sz w:val="22"/>
          <w:szCs w:val="22"/>
        </w:rPr>
        <w:t xml:space="preserve"> </w:t>
      </w:r>
      <w:r w:rsidRPr="00521A8C">
        <w:rPr>
          <w:rFonts w:ascii="Garamond" w:hAnsi="Garamond"/>
          <w:sz w:val="22"/>
          <w:szCs w:val="22"/>
        </w:rPr>
        <w:t xml:space="preserve">show that the Court’s decision wasn’t among the possible reasonable decisions it could have made. </w:t>
      </w:r>
    </w:p>
  </w:footnote>
  <w:footnote w:id="40">
    <w:p w14:paraId="06DF1F11" w14:textId="0B452891" w:rsidR="006374A7" w:rsidRPr="00521A8C" w:rsidRDefault="006374A7" w:rsidP="00AE1F95">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This is another argument style. The writer argues that even if the Court of Appeals disagrees with one point of my argument, it should still rule in my favor on this other point.</w:t>
      </w:r>
    </w:p>
  </w:footnote>
  <w:footnote w:id="41">
    <w:p w14:paraId="484856CE" w14:textId="507F9BCE" w:rsidR="006374A7" w:rsidRPr="00521A8C" w:rsidRDefault="006374A7" w:rsidP="00A86F8B">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This is another example of a short sentence after the citation that explains how the case cited is relevant in supporting the writer’s argument. Here, the argument is that if a $678 award was reversed as not nominal, then the Brown-Bears’ $40,000 judgment should definitely be reversed.</w:t>
      </w:r>
    </w:p>
  </w:footnote>
  <w:footnote w:id="42">
    <w:p w14:paraId="65EC5642" w14:textId="77777777" w:rsidR="00521A8C" w:rsidRPr="00521A8C" w:rsidRDefault="00521A8C" w:rsidP="00521A8C">
      <w:pPr>
        <w:pStyle w:val="FootnoteText"/>
        <w:spacing w:line="360" w:lineRule="auto"/>
        <w:rPr>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The Conclusion section should include a statement of what you want the Court of Appeals to do.</w:t>
      </w:r>
    </w:p>
  </w:footnote>
  <w:footnote w:id="43">
    <w:p w14:paraId="4F45A840" w14:textId="77777777" w:rsidR="00521A8C" w:rsidRPr="00521A8C" w:rsidRDefault="00521A8C" w:rsidP="00521A8C">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Enter the date you mailed or delivered a copy.</w:t>
      </w:r>
    </w:p>
  </w:footnote>
  <w:footnote w:id="44">
    <w:p w14:paraId="4A245B8A" w14:textId="77777777" w:rsidR="00521A8C" w:rsidRPr="00521A8C" w:rsidRDefault="00521A8C" w:rsidP="00521A8C">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Enter the name(s) of the other parties or their attorney(s).</w:t>
      </w:r>
    </w:p>
  </w:footnote>
  <w:footnote w:id="45">
    <w:p w14:paraId="3CCC5B92" w14:textId="77777777" w:rsidR="00521A8C" w:rsidRPr="00521A8C" w:rsidRDefault="00521A8C" w:rsidP="00521A8C">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Enter that party’s address. </w:t>
      </w:r>
    </w:p>
  </w:footnote>
  <w:footnote w:id="46">
    <w:p w14:paraId="418A2D37" w14:textId="77777777" w:rsidR="00521A8C" w:rsidRPr="00521A8C" w:rsidRDefault="00521A8C" w:rsidP="00521A8C">
      <w:pPr>
        <w:pStyle w:val="FootnoteText"/>
        <w:spacing w:line="360" w:lineRule="auto"/>
        <w:rPr>
          <w:rFonts w:ascii="Garamond" w:hAnsi="Garamond"/>
          <w:sz w:val="22"/>
          <w:szCs w:val="22"/>
        </w:rPr>
      </w:pPr>
      <w:r w:rsidRPr="00521A8C">
        <w:rPr>
          <w:rStyle w:val="FootnoteReference"/>
          <w:rFonts w:ascii="Garamond" w:hAnsi="Garamond"/>
          <w:sz w:val="22"/>
          <w:szCs w:val="22"/>
        </w:rPr>
        <w:footnoteRef/>
      </w:r>
      <w:r w:rsidRPr="00521A8C">
        <w:rPr>
          <w:rFonts w:ascii="Garamond" w:hAnsi="Garamond"/>
          <w:sz w:val="22"/>
          <w:szCs w:val="22"/>
        </w:rPr>
        <w:t xml:space="preserve"> Make sure to sign your 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898CD" w14:textId="77777777" w:rsidR="0057656D" w:rsidRPr="00025E4D" w:rsidRDefault="0057656D" w:rsidP="0057656D">
    <w:pPr>
      <w:pStyle w:val="Header"/>
      <w:jc w:val="center"/>
      <w:rPr>
        <w:rFonts w:ascii="Garamond" w:hAnsi="Garamond"/>
        <w:bCs/>
        <w:szCs w:val="24"/>
      </w:rPr>
    </w:pPr>
    <w:r w:rsidRPr="00025E4D">
      <w:rPr>
        <w:rFonts w:ascii="Garamond" w:hAnsi="Garamond"/>
        <w:bCs/>
        <w:szCs w:val="24"/>
      </w:rPr>
      <w:t>This brief is provided for illustrative purposes only.</w:t>
    </w:r>
  </w:p>
  <w:p w14:paraId="201ADC12" w14:textId="77777777" w:rsidR="0057656D" w:rsidRPr="00025E4D" w:rsidRDefault="0057656D" w:rsidP="0057656D">
    <w:pPr>
      <w:pStyle w:val="Header"/>
      <w:jc w:val="center"/>
      <w:rPr>
        <w:rFonts w:ascii="Garamond" w:hAnsi="Garamond"/>
        <w:bCs/>
        <w:szCs w:val="24"/>
      </w:rPr>
    </w:pPr>
    <w:r w:rsidRPr="00025E4D">
      <w:rPr>
        <w:rFonts w:ascii="Garamond" w:hAnsi="Garamond"/>
        <w:bCs/>
        <w:szCs w:val="24"/>
      </w:rPr>
      <w:t>The legal arguments in the brief do not necessarily represent the views of any division of the Court of Appeals, and the brief may not be cited as precedent.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50BA"/>
    <w:multiLevelType w:val="hybridMultilevel"/>
    <w:tmpl w:val="817C0F22"/>
    <w:lvl w:ilvl="0" w:tplc="2B6660D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62C98"/>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06B6B"/>
    <w:multiLevelType w:val="hybridMultilevel"/>
    <w:tmpl w:val="7996F6D0"/>
    <w:lvl w:ilvl="0" w:tplc="0E64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96570"/>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056C"/>
    <w:multiLevelType w:val="hybridMultilevel"/>
    <w:tmpl w:val="0FF6AC8E"/>
    <w:lvl w:ilvl="0" w:tplc="A54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F4CA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7E73C0"/>
    <w:multiLevelType w:val="hybridMultilevel"/>
    <w:tmpl w:val="9A10EA10"/>
    <w:lvl w:ilvl="0" w:tplc="7A3A9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00763"/>
    <w:multiLevelType w:val="hybridMultilevel"/>
    <w:tmpl w:val="06600E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E81B52"/>
    <w:multiLevelType w:val="hybridMultilevel"/>
    <w:tmpl w:val="FE1C3434"/>
    <w:lvl w:ilvl="0" w:tplc="CB3A2D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D3560E"/>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455CDE"/>
    <w:multiLevelType w:val="hybridMultilevel"/>
    <w:tmpl w:val="AA424AB4"/>
    <w:lvl w:ilvl="0" w:tplc="521A190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73295D"/>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74AE5"/>
    <w:multiLevelType w:val="hybridMultilevel"/>
    <w:tmpl w:val="C8482DB8"/>
    <w:lvl w:ilvl="0" w:tplc="6990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FA2E05"/>
    <w:multiLevelType w:val="hybridMultilevel"/>
    <w:tmpl w:val="CB32FBE4"/>
    <w:lvl w:ilvl="0" w:tplc="5D947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5079BB"/>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061C2"/>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1C02"/>
    <w:multiLevelType w:val="hybridMultilevel"/>
    <w:tmpl w:val="FE1E530C"/>
    <w:lvl w:ilvl="0" w:tplc="ACC22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75D6A"/>
    <w:multiLevelType w:val="hybridMultilevel"/>
    <w:tmpl w:val="291EC842"/>
    <w:lvl w:ilvl="0" w:tplc="D5269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52666F"/>
    <w:multiLevelType w:val="hybridMultilevel"/>
    <w:tmpl w:val="6324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81CCF"/>
    <w:multiLevelType w:val="multilevel"/>
    <w:tmpl w:val="D730ED14"/>
    <w:name w:val="Lit 1 - Center Roman"/>
    <w:lvl w:ilvl="0">
      <w:start w:val="1"/>
      <w:numFmt w:val="upperRoman"/>
      <w:suff w:val="nothing"/>
      <w:lvlText w:val="%1."/>
      <w:lvlJc w:val="left"/>
      <w:pPr>
        <w:tabs>
          <w:tab w:val="num" w:pos="0"/>
        </w:tabs>
      </w:pPr>
      <w:rPr>
        <w:rFonts w:cs="Times New Roman" w:hint="default"/>
        <w:b/>
        <w:i w:val="0"/>
        <w:caps w:val="0"/>
        <w:color w:val="auto"/>
        <w:u w:val="none"/>
      </w:rPr>
    </w:lvl>
    <w:lvl w:ilvl="1">
      <w:start w:val="1"/>
      <w:numFmt w:val="upperLetter"/>
      <w:lvlText w:val="%2."/>
      <w:lvlJc w:val="left"/>
      <w:pPr>
        <w:tabs>
          <w:tab w:val="num" w:pos="900"/>
        </w:tabs>
        <w:ind w:left="900" w:hanging="720"/>
      </w:pPr>
      <w:rPr>
        <w:rFonts w:cs="Times New Roman" w:hint="default"/>
        <w:b/>
        <w:i w:val="0"/>
        <w:caps w:val="0"/>
        <w:color w:val="auto"/>
        <w:u w:val="none"/>
      </w:rPr>
    </w:lvl>
    <w:lvl w:ilvl="2">
      <w:start w:val="1"/>
      <w:numFmt w:val="decimal"/>
      <w:lvlText w:val="%3."/>
      <w:lvlJc w:val="left"/>
      <w:pPr>
        <w:tabs>
          <w:tab w:val="num" w:pos="1440"/>
        </w:tabs>
        <w:ind w:left="1440" w:hanging="720"/>
      </w:pPr>
      <w:rPr>
        <w:rFonts w:cs="Times New Roman" w:hint="default"/>
        <w:b/>
        <w:caps w:val="0"/>
        <w:color w:val="010000"/>
        <w:u w:val="none"/>
      </w:rPr>
    </w:lvl>
    <w:lvl w:ilvl="3">
      <w:start w:val="1"/>
      <w:numFmt w:val="lowerLetter"/>
      <w:lvlText w:val="%4."/>
      <w:lvlJc w:val="left"/>
      <w:pPr>
        <w:tabs>
          <w:tab w:val="num" w:pos="2160"/>
        </w:tabs>
        <w:ind w:left="2160" w:hanging="720"/>
      </w:pPr>
      <w:rPr>
        <w:rFonts w:cs="Times New Roman" w:hint="default"/>
        <w:b/>
        <w:i w:val="0"/>
        <w:caps w:val="0"/>
        <w:color w:val="auto"/>
        <w:u w:val="none"/>
      </w:rPr>
    </w:lvl>
    <w:lvl w:ilvl="4">
      <w:start w:val="1"/>
      <w:numFmt w:val="lowerRoman"/>
      <w:lvlText w:val="(%5)"/>
      <w:lvlJc w:val="left"/>
      <w:pPr>
        <w:tabs>
          <w:tab w:val="num" w:pos="2880"/>
        </w:tabs>
        <w:ind w:left="2880" w:hanging="720"/>
      </w:pPr>
      <w:rPr>
        <w:rFonts w:cs="Times New Roman" w:hint="default"/>
        <w:b/>
        <w:i w:val="0"/>
        <w:caps w:val="0"/>
        <w:color w:val="auto"/>
        <w:u w:val="none"/>
      </w:rPr>
    </w:lvl>
    <w:lvl w:ilvl="5">
      <w:start w:val="1"/>
      <w:numFmt w:val="decimal"/>
      <w:lvlText w:val="%6)"/>
      <w:lvlJc w:val="left"/>
      <w:pPr>
        <w:tabs>
          <w:tab w:val="num" w:pos="2880"/>
        </w:tabs>
        <w:ind w:left="2880" w:hanging="720"/>
      </w:pPr>
      <w:rPr>
        <w:rFonts w:cs="Times New Roman" w:hint="default"/>
        <w:b/>
        <w:i w:val="0"/>
        <w:caps w:val="0"/>
        <w:color w:val="auto"/>
        <w:u w:val="none"/>
      </w:rPr>
    </w:lvl>
    <w:lvl w:ilvl="6">
      <w:start w:val="1"/>
      <w:numFmt w:val="lowerLetter"/>
      <w:lvlText w:val="%7)"/>
      <w:lvlJc w:val="left"/>
      <w:pPr>
        <w:tabs>
          <w:tab w:val="num" w:pos="2880"/>
        </w:tabs>
        <w:ind w:left="2880" w:hanging="720"/>
      </w:pPr>
      <w:rPr>
        <w:rFonts w:cs="Times New Roman" w:hint="default"/>
        <w:b/>
        <w:i w:val="0"/>
        <w:caps w:val="0"/>
        <w:color w:val="auto"/>
        <w:u w:val="none"/>
      </w:rPr>
    </w:lvl>
    <w:lvl w:ilvl="7">
      <w:start w:val="1"/>
      <w:numFmt w:val="lowerRoman"/>
      <w:lvlText w:val="%8)"/>
      <w:lvlJc w:val="left"/>
      <w:pPr>
        <w:tabs>
          <w:tab w:val="num" w:pos="2880"/>
        </w:tabs>
        <w:ind w:left="2880" w:hanging="720"/>
      </w:pPr>
      <w:rPr>
        <w:rFonts w:cs="Times New Roman" w:hint="default"/>
        <w:b/>
        <w:i w:val="0"/>
        <w:caps w:val="0"/>
        <w:color w:val="auto"/>
        <w:u w:val="none"/>
      </w:rPr>
    </w:lvl>
    <w:lvl w:ilvl="8">
      <w:start w:val="1"/>
      <w:numFmt w:val="lowerLetter"/>
      <w:lvlText w:val="(%9)"/>
      <w:lvlJc w:val="left"/>
      <w:pPr>
        <w:tabs>
          <w:tab w:val="num" w:pos="2880"/>
        </w:tabs>
        <w:ind w:left="2880" w:hanging="720"/>
      </w:pPr>
      <w:rPr>
        <w:rFonts w:cs="Times New Roman" w:hint="default"/>
        <w:b/>
        <w:i w:val="0"/>
        <w:caps w:val="0"/>
        <w:color w:val="auto"/>
        <w:u w:val="none"/>
      </w:rPr>
    </w:lvl>
  </w:abstractNum>
  <w:abstractNum w:abstractNumId="20" w15:restartNumberingAfterBreak="0">
    <w:nsid w:val="7B331C59"/>
    <w:multiLevelType w:val="hybridMultilevel"/>
    <w:tmpl w:val="F37EDD12"/>
    <w:lvl w:ilvl="0" w:tplc="E6D88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D1773"/>
    <w:multiLevelType w:val="hybridMultilevel"/>
    <w:tmpl w:val="7FE27D88"/>
    <w:lvl w:ilvl="0" w:tplc="DE3E8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AF281C"/>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2E19EE"/>
    <w:multiLevelType w:val="hybridMultilevel"/>
    <w:tmpl w:val="CD6E6B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14"/>
  </w:num>
  <w:num w:numId="4">
    <w:abstractNumId w:val="19"/>
  </w:num>
  <w:num w:numId="5">
    <w:abstractNumId w:val="22"/>
  </w:num>
  <w:num w:numId="6">
    <w:abstractNumId w:val="9"/>
  </w:num>
  <w:num w:numId="7">
    <w:abstractNumId w:val="17"/>
  </w:num>
  <w:num w:numId="8">
    <w:abstractNumId w:val="4"/>
  </w:num>
  <w:num w:numId="9">
    <w:abstractNumId w:val="13"/>
  </w:num>
  <w:num w:numId="10">
    <w:abstractNumId w:val="21"/>
  </w:num>
  <w:num w:numId="11">
    <w:abstractNumId w:val="6"/>
  </w:num>
  <w:num w:numId="12">
    <w:abstractNumId w:val="2"/>
  </w:num>
  <w:num w:numId="13">
    <w:abstractNumId w:val="12"/>
  </w:num>
  <w:num w:numId="14">
    <w:abstractNumId w:val="20"/>
  </w:num>
  <w:num w:numId="15">
    <w:abstractNumId w:val="10"/>
  </w:num>
  <w:num w:numId="16">
    <w:abstractNumId w:val="0"/>
  </w:num>
  <w:num w:numId="17">
    <w:abstractNumId w:val="7"/>
  </w:num>
  <w:num w:numId="18">
    <w:abstractNumId w:val="8"/>
  </w:num>
  <w:num w:numId="19">
    <w:abstractNumId w:val="16"/>
  </w:num>
  <w:num w:numId="20">
    <w:abstractNumId w:val="3"/>
  </w:num>
  <w:num w:numId="21">
    <w:abstractNumId w:val="15"/>
  </w:num>
  <w:num w:numId="22">
    <w:abstractNumId w:val="1"/>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ctiveWritingStyle w:appName="MSWord" w:lang="en-US" w:vendorID="64" w:dllVersion="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56"/>
    <w:rsid w:val="00000344"/>
    <w:rsid w:val="000006F9"/>
    <w:rsid w:val="00000766"/>
    <w:rsid w:val="00001690"/>
    <w:rsid w:val="00002322"/>
    <w:rsid w:val="000128CA"/>
    <w:rsid w:val="00013F9E"/>
    <w:rsid w:val="000158E3"/>
    <w:rsid w:val="00016DE4"/>
    <w:rsid w:val="0001778D"/>
    <w:rsid w:val="00017C96"/>
    <w:rsid w:val="00017F2B"/>
    <w:rsid w:val="00023CD7"/>
    <w:rsid w:val="00027481"/>
    <w:rsid w:val="0003131B"/>
    <w:rsid w:val="00031BB0"/>
    <w:rsid w:val="000320BF"/>
    <w:rsid w:val="0003258A"/>
    <w:rsid w:val="0003259F"/>
    <w:rsid w:val="0003605F"/>
    <w:rsid w:val="00047D50"/>
    <w:rsid w:val="00050102"/>
    <w:rsid w:val="00053754"/>
    <w:rsid w:val="0005532D"/>
    <w:rsid w:val="0005734B"/>
    <w:rsid w:val="000578F2"/>
    <w:rsid w:val="000650A9"/>
    <w:rsid w:val="0006604E"/>
    <w:rsid w:val="000666EE"/>
    <w:rsid w:val="000678A4"/>
    <w:rsid w:val="00082376"/>
    <w:rsid w:val="000826B8"/>
    <w:rsid w:val="00082B83"/>
    <w:rsid w:val="00083DA3"/>
    <w:rsid w:val="000868EC"/>
    <w:rsid w:val="00090136"/>
    <w:rsid w:val="00091164"/>
    <w:rsid w:val="00091E4F"/>
    <w:rsid w:val="00097883"/>
    <w:rsid w:val="000A06CF"/>
    <w:rsid w:val="000A0807"/>
    <w:rsid w:val="000A0AE5"/>
    <w:rsid w:val="000A37AE"/>
    <w:rsid w:val="000A4624"/>
    <w:rsid w:val="000A4CBA"/>
    <w:rsid w:val="000A79D9"/>
    <w:rsid w:val="000B0FC9"/>
    <w:rsid w:val="000B1460"/>
    <w:rsid w:val="000B2487"/>
    <w:rsid w:val="000C1F50"/>
    <w:rsid w:val="000C5DC1"/>
    <w:rsid w:val="000C72A3"/>
    <w:rsid w:val="000D0361"/>
    <w:rsid w:val="000D355F"/>
    <w:rsid w:val="000F26E6"/>
    <w:rsid w:val="000F3401"/>
    <w:rsid w:val="000F6F53"/>
    <w:rsid w:val="001009C4"/>
    <w:rsid w:val="00101169"/>
    <w:rsid w:val="00105EE8"/>
    <w:rsid w:val="00106FF4"/>
    <w:rsid w:val="001206D9"/>
    <w:rsid w:val="00121348"/>
    <w:rsid w:val="00145FA1"/>
    <w:rsid w:val="0014610E"/>
    <w:rsid w:val="00147032"/>
    <w:rsid w:val="001471C0"/>
    <w:rsid w:val="001600D7"/>
    <w:rsid w:val="00163684"/>
    <w:rsid w:val="0017133D"/>
    <w:rsid w:val="0017643D"/>
    <w:rsid w:val="001773C2"/>
    <w:rsid w:val="00187FE4"/>
    <w:rsid w:val="00190AAA"/>
    <w:rsid w:val="001911E1"/>
    <w:rsid w:val="00192EEA"/>
    <w:rsid w:val="00193D4A"/>
    <w:rsid w:val="001A11DF"/>
    <w:rsid w:val="001A7781"/>
    <w:rsid w:val="001A7C97"/>
    <w:rsid w:val="001B5881"/>
    <w:rsid w:val="001C1877"/>
    <w:rsid w:val="001C2F70"/>
    <w:rsid w:val="001C3218"/>
    <w:rsid w:val="001C3C9F"/>
    <w:rsid w:val="001D11A9"/>
    <w:rsid w:val="001D38DF"/>
    <w:rsid w:val="001D569E"/>
    <w:rsid w:val="001D631B"/>
    <w:rsid w:val="001E2CEC"/>
    <w:rsid w:val="001F1CED"/>
    <w:rsid w:val="001F2D71"/>
    <w:rsid w:val="001F3E84"/>
    <w:rsid w:val="001F7D5A"/>
    <w:rsid w:val="00202829"/>
    <w:rsid w:val="00211C66"/>
    <w:rsid w:val="00212CDA"/>
    <w:rsid w:val="0021364B"/>
    <w:rsid w:val="00220DB9"/>
    <w:rsid w:val="002219BF"/>
    <w:rsid w:val="00221F56"/>
    <w:rsid w:val="00224BAB"/>
    <w:rsid w:val="0022687D"/>
    <w:rsid w:val="0023166E"/>
    <w:rsid w:val="0023243C"/>
    <w:rsid w:val="00232698"/>
    <w:rsid w:val="0023453C"/>
    <w:rsid w:val="00235D5B"/>
    <w:rsid w:val="00237DDF"/>
    <w:rsid w:val="00244F5D"/>
    <w:rsid w:val="0024758F"/>
    <w:rsid w:val="00251432"/>
    <w:rsid w:val="00256844"/>
    <w:rsid w:val="00256A18"/>
    <w:rsid w:val="00261B38"/>
    <w:rsid w:val="00264D6F"/>
    <w:rsid w:val="002652C7"/>
    <w:rsid w:val="00271DC9"/>
    <w:rsid w:val="0027418D"/>
    <w:rsid w:val="002750C5"/>
    <w:rsid w:val="00276414"/>
    <w:rsid w:val="00280C13"/>
    <w:rsid w:val="00283BEC"/>
    <w:rsid w:val="00284C50"/>
    <w:rsid w:val="0028523B"/>
    <w:rsid w:val="00285285"/>
    <w:rsid w:val="00286874"/>
    <w:rsid w:val="00287A5A"/>
    <w:rsid w:val="00290B07"/>
    <w:rsid w:val="00291C7A"/>
    <w:rsid w:val="002948C5"/>
    <w:rsid w:val="002A0D4C"/>
    <w:rsid w:val="002A20E9"/>
    <w:rsid w:val="002A29D6"/>
    <w:rsid w:val="002A472E"/>
    <w:rsid w:val="002A738F"/>
    <w:rsid w:val="002B39D9"/>
    <w:rsid w:val="002B43C8"/>
    <w:rsid w:val="002B43D3"/>
    <w:rsid w:val="002B77EF"/>
    <w:rsid w:val="002C12FB"/>
    <w:rsid w:val="002C1EB4"/>
    <w:rsid w:val="002C2106"/>
    <w:rsid w:val="002C3296"/>
    <w:rsid w:val="002C6148"/>
    <w:rsid w:val="002C61D1"/>
    <w:rsid w:val="002D2302"/>
    <w:rsid w:val="002D329A"/>
    <w:rsid w:val="002D3927"/>
    <w:rsid w:val="002D3D58"/>
    <w:rsid w:val="002D6675"/>
    <w:rsid w:val="002E0F9D"/>
    <w:rsid w:val="002E52BF"/>
    <w:rsid w:val="002E7183"/>
    <w:rsid w:val="002E72A6"/>
    <w:rsid w:val="002F0FF9"/>
    <w:rsid w:val="002F3223"/>
    <w:rsid w:val="002F403C"/>
    <w:rsid w:val="002F6071"/>
    <w:rsid w:val="0030137A"/>
    <w:rsid w:val="00301913"/>
    <w:rsid w:val="00302696"/>
    <w:rsid w:val="003108E2"/>
    <w:rsid w:val="0033070A"/>
    <w:rsid w:val="003324AB"/>
    <w:rsid w:val="003341B3"/>
    <w:rsid w:val="00341A53"/>
    <w:rsid w:val="00345058"/>
    <w:rsid w:val="00351C1C"/>
    <w:rsid w:val="0035607C"/>
    <w:rsid w:val="00356677"/>
    <w:rsid w:val="00357511"/>
    <w:rsid w:val="00372B7C"/>
    <w:rsid w:val="00374384"/>
    <w:rsid w:val="0037504E"/>
    <w:rsid w:val="00375972"/>
    <w:rsid w:val="0038021E"/>
    <w:rsid w:val="00380AE7"/>
    <w:rsid w:val="003859B8"/>
    <w:rsid w:val="00392DFD"/>
    <w:rsid w:val="003A36ED"/>
    <w:rsid w:val="003A4A6E"/>
    <w:rsid w:val="003A5D57"/>
    <w:rsid w:val="003A640B"/>
    <w:rsid w:val="003A742D"/>
    <w:rsid w:val="003B02FC"/>
    <w:rsid w:val="003B08FE"/>
    <w:rsid w:val="003B2F4C"/>
    <w:rsid w:val="003B454B"/>
    <w:rsid w:val="003B5D2B"/>
    <w:rsid w:val="003B62A8"/>
    <w:rsid w:val="003B664B"/>
    <w:rsid w:val="003C39DD"/>
    <w:rsid w:val="003C5AA0"/>
    <w:rsid w:val="003C611C"/>
    <w:rsid w:val="003D1D9E"/>
    <w:rsid w:val="003D1DE8"/>
    <w:rsid w:val="003D3B33"/>
    <w:rsid w:val="003D3D9E"/>
    <w:rsid w:val="003D5E05"/>
    <w:rsid w:val="003D7616"/>
    <w:rsid w:val="003D76EF"/>
    <w:rsid w:val="003E0290"/>
    <w:rsid w:val="003E086D"/>
    <w:rsid w:val="003E3266"/>
    <w:rsid w:val="003F2C82"/>
    <w:rsid w:val="003F3007"/>
    <w:rsid w:val="003F32A5"/>
    <w:rsid w:val="003F386E"/>
    <w:rsid w:val="003F3ABA"/>
    <w:rsid w:val="003F43BD"/>
    <w:rsid w:val="003F46EB"/>
    <w:rsid w:val="00402CD6"/>
    <w:rsid w:val="00404632"/>
    <w:rsid w:val="00407CFC"/>
    <w:rsid w:val="0041020F"/>
    <w:rsid w:val="00413981"/>
    <w:rsid w:val="00414B23"/>
    <w:rsid w:val="00415A5D"/>
    <w:rsid w:val="00416DA1"/>
    <w:rsid w:val="0042321E"/>
    <w:rsid w:val="004319BB"/>
    <w:rsid w:val="004322A3"/>
    <w:rsid w:val="00441883"/>
    <w:rsid w:val="0044430C"/>
    <w:rsid w:val="004472D0"/>
    <w:rsid w:val="0044767C"/>
    <w:rsid w:val="00447F64"/>
    <w:rsid w:val="00456DD3"/>
    <w:rsid w:val="00461074"/>
    <w:rsid w:val="00463443"/>
    <w:rsid w:val="00463D1E"/>
    <w:rsid w:val="00465BB9"/>
    <w:rsid w:val="00470CDE"/>
    <w:rsid w:val="004712CC"/>
    <w:rsid w:val="00475BB9"/>
    <w:rsid w:val="00476A1E"/>
    <w:rsid w:val="004822CF"/>
    <w:rsid w:val="00492EB5"/>
    <w:rsid w:val="004941F0"/>
    <w:rsid w:val="004A1BC3"/>
    <w:rsid w:val="004A3787"/>
    <w:rsid w:val="004A5BF3"/>
    <w:rsid w:val="004A7605"/>
    <w:rsid w:val="004C3E64"/>
    <w:rsid w:val="004C441E"/>
    <w:rsid w:val="004C47A6"/>
    <w:rsid w:val="004C5887"/>
    <w:rsid w:val="004C793B"/>
    <w:rsid w:val="004D550C"/>
    <w:rsid w:val="004D58C9"/>
    <w:rsid w:val="004D5C53"/>
    <w:rsid w:val="004E0116"/>
    <w:rsid w:val="004E53AA"/>
    <w:rsid w:val="004F2F09"/>
    <w:rsid w:val="004F5617"/>
    <w:rsid w:val="004F6CF0"/>
    <w:rsid w:val="004F7F29"/>
    <w:rsid w:val="00500524"/>
    <w:rsid w:val="00502314"/>
    <w:rsid w:val="00506357"/>
    <w:rsid w:val="00512462"/>
    <w:rsid w:val="00521A8C"/>
    <w:rsid w:val="00521F4E"/>
    <w:rsid w:val="00526CCD"/>
    <w:rsid w:val="00527058"/>
    <w:rsid w:val="0053412A"/>
    <w:rsid w:val="00534CA1"/>
    <w:rsid w:val="00535C96"/>
    <w:rsid w:val="00536C1F"/>
    <w:rsid w:val="0053775E"/>
    <w:rsid w:val="005413AD"/>
    <w:rsid w:val="00541A3E"/>
    <w:rsid w:val="005421BB"/>
    <w:rsid w:val="00542321"/>
    <w:rsid w:val="005460B1"/>
    <w:rsid w:val="00546302"/>
    <w:rsid w:val="00547A70"/>
    <w:rsid w:val="0055302C"/>
    <w:rsid w:val="00555C73"/>
    <w:rsid w:val="00555FEA"/>
    <w:rsid w:val="0055653B"/>
    <w:rsid w:val="005702D9"/>
    <w:rsid w:val="00572A33"/>
    <w:rsid w:val="005731DF"/>
    <w:rsid w:val="00573806"/>
    <w:rsid w:val="00573834"/>
    <w:rsid w:val="0057429A"/>
    <w:rsid w:val="0057656D"/>
    <w:rsid w:val="005772E2"/>
    <w:rsid w:val="00577535"/>
    <w:rsid w:val="005836CB"/>
    <w:rsid w:val="00584881"/>
    <w:rsid w:val="00584C66"/>
    <w:rsid w:val="0058560C"/>
    <w:rsid w:val="00585713"/>
    <w:rsid w:val="0058675E"/>
    <w:rsid w:val="0059194F"/>
    <w:rsid w:val="00595986"/>
    <w:rsid w:val="00595C5C"/>
    <w:rsid w:val="00597CB1"/>
    <w:rsid w:val="005A0A23"/>
    <w:rsid w:val="005A2CF9"/>
    <w:rsid w:val="005A3646"/>
    <w:rsid w:val="005A374F"/>
    <w:rsid w:val="005A40A3"/>
    <w:rsid w:val="005A54C6"/>
    <w:rsid w:val="005B24B4"/>
    <w:rsid w:val="005B588E"/>
    <w:rsid w:val="005C0DB2"/>
    <w:rsid w:val="005C3DCE"/>
    <w:rsid w:val="005D2760"/>
    <w:rsid w:val="005D361F"/>
    <w:rsid w:val="005E607C"/>
    <w:rsid w:val="005F39BA"/>
    <w:rsid w:val="005F5018"/>
    <w:rsid w:val="00600712"/>
    <w:rsid w:val="006007B6"/>
    <w:rsid w:val="00603AED"/>
    <w:rsid w:val="006060DD"/>
    <w:rsid w:val="00606FDE"/>
    <w:rsid w:val="00611DDC"/>
    <w:rsid w:val="0062005F"/>
    <w:rsid w:val="00622882"/>
    <w:rsid w:val="00623957"/>
    <w:rsid w:val="00626960"/>
    <w:rsid w:val="006279E0"/>
    <w:rsid w:val="00632F09"/>
    <w:rsid w:val="006373AB"/>
    <w:rsid w:val="006374A7"/>
    <w:rsid w:val="00643768"/>
    <w:rsid w:val="00646D02"/>
    <w:rsid w:val="00647F66"/>
    <w:rsid w:val="0065280D"/>
    <w:rsid w:val="00652C72"/>
    <w:rsid w:val="0065445E"/>
    <w:rsid w:val="00656205"/>
    <w:rsid w:val="00660C44"/>
    <w:rsid w:val="00662FA6"/>
    <w:rsid w:val="00665298"/>
    <w:rsid w:val="00665718"/>
    <w:rsid w:val="00665E73"/>
    <w:rsid w:val="00665E84"/>
    <w:rsid w:val="0066615B"/>
    <w:rsid w:val="00667C6A"/>
    <w:rsid w:val="006701BF"/>
    <w:rsid w:val="00681BA2"/>
    <w:rsid w:val="006825B2"/>
    <w:rsid w:val="00691C5F"/>
    <w:rsid w:val="00692911"/>
    <w:rsid w:val="006958D3"/>
    <w:rsid w:val="006963EB"/>
    <w:rsid w:val="006965D9"/>
    <w:rsid w:val="006970F0"/>
    <w:rsid w:val="006975E8"/>
    <w:rsid w:val="006A5D36"/>
    <w:rsid w:val="006A7E54"/>
    <w:rsid w:val="006C253C"/>
    <w:rsid w:val="006C598A"/>
    <w:rsid w:val="006C5C49"/>
    <w:rsid w:val="006D0D45"/>
    <w:rsid w:val="006D1C8B"/>
    <w:rsid w:val="006D584B"/>
    <w:rsid w:val="006E0353"/>
    <w:rsid w:val="006E2B65"/>
    <w:rsid w:val="006E5051"/>
    <w:rsid w:val="006E56AD"/>
    <w:rsid w:val="006F10B0"/>
    <w:rsid w:val="006F1ED2"/>
    <w:rsid w:val="006F33FB"/>
    <w:rsid w:val="0070050B"/>
    <w:rsid w:val="007012CC"/>
    <w:rsid w:val="0070558C"/>
    <w:rsid w:val="007074FE"/>
    <w:rsid w:val="007120DD"/>
    <w:rsid w:val="00716578"/>
    <w:rsid w:val="007165D8"/>
    <w:rsid w:val="0072001C"/>
    <w:rsid w:val="00722E27"/>
    <w:rsid w:val="007274E2"/>
    <w:rsid w:val="00727F48"/>
    <w:rsid w:val="00731988"/>
    <w:rsid w:val="00732D42"/>
    <w:rsid w:val="00734142"/>
    <w:rsid w:val="00735ACE"/>
    <w:rsid w:val="00743B20"/>
    <w:rsid w:val="0074499F"/>
    <w:rsid w:val="0075160C"/>
    <w:rsid w:val="00754B50"/>
    <w:rsid w:val="007579C5"/>
    <w:rsid w:val="00762D75"/>
    <w:rsid w:val="007638C0"/>
    <w:rsid w:val="00767F69"/>
    <w:rsid w:val="0077390A"/>
    <w:rsid w:val="00776ACE"/>
    <w:rsid w:val="0077756A"/>
    <w:rsid w:val="007867CE"/>
    <w:rsid w:val="007929A7"/>
    <w:rsid w:val="00793302"/>
    <w:rsid w:val="00793B4D"/>
    <w:rsid w:val="00796AAF"/>
    <w:rsid w:val="007A0DC2"/>
    <w:rsid w:val="007A1F4D"/>
    <w:rsid w:val="007A446D"/>
    <w:rsid w:val="007A4A9D"/>
    <w:rsid w:val="007B09A0"/>
    <w:rsid w:val="007B0E65"/>
    <w:rsid w:val="007B2797"/>
    <w:rsid w:val="007B27CA"/>
    <w:rsid w:val="007B4A84"/>
    <w:rsid w:val="007C10AD"/>
    <w:rsid w:val="007C47F8"/>
    <w:rsid w:val="007D2F3C"/>
    <w:rsid w:val="007D377F"/>
    <w:rsid w:val="007D69C7"/>
    <w:rsid w:val="007D7491"/>
    <w:rsid w:val="007E2284"/>
    <w:rsid w:val="007E4B26"/>
    <w:rsid w:val="007E62C3"/>
    <w:rsid w:val="007E75FA"/>
    <w:rsid w:val="007F0811"/>
    <w:rsid w:val="007F26F9"/>
    <w:rsid w:val="007F7E21"/>
    <w:rsid w:val="008011B5"/>
    <w:rsid w:val="00803050"/>
    <w:rsid w:val="0080696C"/>
    <w:rsid w:val="0080796C"/>
    <w:rsid w:val="008112BE"/>
    <w:rsid w:val="00811EF4"/>
    <w:rsid w:val="00812D68"/>
    <w:rsid w:val="0081313C"/>
    <w:rsid w:val="00814A39"/>
    <w:rsid w:val="00816EAF"/>
    <w:rsid w:val="008220E7"/>
    <w:rsid w:val="0082758B"/>
    <w:rsid w:val="00837B3F"/>
    <w:rsid w:val="00840452"/>
    <w:rsid w:val="00855E51"/>
    <w:rsid w:val="00855FC6"/>
    <w:rsid w:val="00857834"/>
    <w:rsid w:val="00860665"/>
    <w:rsid w:val="00860CB7"/>
    <w:rsid w:val="0086277C"/>
    <w:rsid w:val="008642F8"/>
    <w:rsid w:val="00867B65"/>
    <w:rsid w:val="00870761"/>
    <w:rsid w:val="008725B1"/>
    <w:rsid w:val="00877F89"/>
    <w:rsid w:val="00881E5C"/>
    <w:rsid w:val="00882344"/>
    <w:rsid w:val="0088403B"/>
    <w:rsid w:val="008923E8"/>
    <w:rsid w:val="00893500"/>
    <w:rsid w:val="008944B0"/>
    <w:rsid w:val="0089562B"/>
    <w:rsid w:val="008979F2"/>
    <w:rsid w:val="008A2173"/>
    <w:rsid w:val="008A7596"/>
    <w:rsid w:val="008B07E9"/>
    <w:rsid w:val="008B1908"/>
    <w:rsid w:val="008B1BDF"/>
    <w:rsid w:val="008B2117"/>
    <w:rsid w:val="008C0B15"/>
    <w:rsid w:val="008C15AA"/>
    <w:rsid w:val="008C7213"/>
    <w:rsid w:val="008D7645"/>
    <w:rsid w:val="008E7511"/>
    <w:rsid w:val="008F1189"/>
    <w:rsid w:val="008F19C2"/>
    <w:rsid w:val="008F4B59"/>
    <w:rsid w:val="008F4C18"/>
    <w:rsid w:val="00901A8A"/>
    <w:rsid w:val="00905568"/>
    <w:rsid w:val="00906034"/>
    <w:rsid w:val="00906D4A"/>
    <w:rsid w:val="00922891"/>
    <w:rsid w:val="0092318B"/>
    <w:rsid w:val="009240F5"/>
    <w:rsid w:val="00924D8A"/>
    <w:rsid w:val="00926B65"/>
    <w:rsid w:val="009312E3"/>
    <w:rsid w:val="00933522"/>
    <w:rsid w:val="00940A15"/>
    <w:rsid w:val="00941D45"/>
    <w:rsid w:val="009420C3"/>
    <w:rsid w:val="00945D6E"/>
    <w:rsid w:val="00946999"/>
    <w:rsid w:val="00953B0F"/>
    <w:rsid w:val="00954158"/>
    <w:rsid w:val="00954BBB"/>
    <w:rsid w:val="009607E4"/>
    <w:rsid w:val="00960BF4"/>
    <w:rsid w:val="00961F32"/>
    <w:rsid w:val="00964168"/>
    <w:rsid w:val="00970647"/>
    <w:rsid w:val="009724FF"/>
    <w:rsid w:val="00973470"/>
    <w:rsid w:val="00973577"/>
    <w:rsid w:val="00974113"/>
    <w:rsid w:val="00977124"/>
    <w:rsid w:val="009810E1"/>
    <w:rsid w:val="0098189E"/>
    <w:rsid w:val="00983116"/>
    <w:rsid w:val="009840FC"/>
    <w:rsid w:val="00986594"/>
    <w:rsid w:val="00986837"/>
    <w:rsid w:val="009919CA"/>
    <w:rsid w:val="00992830"/>
    <w:rsid w:val="00996717"/>
    <w:rsid w:val="00996837"/>
    <w:rsid w:val="009A1C46"/>
    <w:rsid w:val="009A2912"/>
    <w:rsid w:val="009A3934"/>
    <w:rsid w:val="009B4802"/>
    <w:rsid w:val="009B494A"/>
    <w:rsid w:val="009B5AA3"/>
    <w:rsid w:val="009C2BD7"/>
    <w:rsid w:val="009C345A"/>
    <w:rsid w:val="009C3CF2"/>
    <w:rsid w:val="009D4F4C"/>
    <w:rsid w:val="009E11EE"/>
    <w:rsid w:val="009E6EF4"/>
    <w:rsid w:val="009F1288"/>
    <w:rsid w:val="009F7087"/>
    <w:rsid w:val="00A01DBE"/>
    <w:rsid w:val="00A022F9"/>
    <w:rsid w:val="00A02614"/>
    <w:rsid w:val="00A028E1"/>
    <w:rsid w:val="00A02C82"/>
    <w:rsid w:val="00A03A62"/>
    <w:rsid w:val="00A07220"/>
    <w:rsid w:val="00A113A7"/>
    <w:rsid w:val="00A113E9"/>
    <w:rsid w:val="00A129B6"/>
    <w:rsid w:val="00A15ECF"/>
    <w:rsid w:val="00A16A04"/>
    <w:rsid w:val="00A23BB5"/>
    <w:rsid w:val="00A24672"/>
    <w:rsid w:val="00A307C1"/>
    <w:rsid w:val="00A3134E"/>
    <w:rsid w:val="00A32153"/>
    <w:rsid w:val="00A40A17"/>
    <w:rsid w:val="00A4252F"/>
    <w:rsid w:val="00A4630D"/>
    <w:rsid w:val="00A4686A"/>
    <w:rsid w:val="00A5061F"/>
    <w:rsid w:val="00A52906"/>
    <w:rsid w:val="00A52BF3"/>
    <w:rsid w:val="00A56885"/>
    <w:rsid w:val="00A57E06"/>
    <w:rsid w:val="00A61917"/>
    <w:rsid w:val="00A65402"/>
    <w:rsid w:val="00A667BC"/>
    <w:rsid w:val="00A70D91"/>
    <w:rsid w:val="00A77EEC"/>
    <w:rsid w:val="00A80BBE"/>
    <w:rsid w:val="00A82792"/>
    <w:rsid w:val="00A82F44"/>
    <w:rsid w:val="00A846D2"/>
    <w:rsid w:val="00A85BE3"/>
    <w:rsid w:val="00A86F8B"/>
    <w:rsid w:val="00A87505"/>
    <w:rsid w:val="00A93801"/>
    <w:rsid w:val="00A93B8D"/>
    <w:rsid w:val="00AA363E"/>
    <w:rsid w:val="00AA458C"/>
    <w:rsid w:val="00AA6771"/>
    <w:rsid w:val="00AB6F72"/>
    <w:rsid w:val="00AB77BD"/>
    <w:rsid w:val="00AC1989"/>
    <w:rsid w:val="00AC2BC4"/>
    <w:rsid w:val="00AD0989"/>
    <w:rsid w:val="00AE0A6D"/>
    <w:rsid w:val="00AE1F95"/>
    <w:rsid w:val="00AE20FD"/>
    <w:rsid w:val="00AE3049"/>
    <w:rsid w:val="00AE46CE"/>
    <w:rsid w:val="00AF51BE"/>
    <w:rsid w:val="00B00608"/>
    <w:rsid w:val="00B02B34"/>
    <w:rsid w:val="00B0376A"/>
    <w:rsid w:val="00B04DC6"/>
    <w:rsid w:val="00B100C4"/>
    <w:rsid w:val="00B10718"/>
    <w:rsid w:val="00B136BF"/>
    <w:rsid w:val="00B15AAE"/>
    <w:rsid w:val="00B20E9B"/>
    <w:rsid w:val="00B23ACC"/>
    <w:rsid w:val="00B30AE6"/>
    <w:rsid w:val="00B32199"/>
    <w:rsid w:val="00B3425D"/>
    <w:rsid w:val="00B409C5"/>
    <w:rsid w:val="00B4122A"/>
    <w:rsid w:val="00B42319"/>
    <w:rsid w:val="00B46324"/>
    <w:rsid w:val="00B47941"/>
    <w:rsid w:val="00B55E3C"/>
    <w:rsid w:val="00B5731B"/>
    <w:rsid w:val="00B57A63"/>
    <w:rsid w:val="00B61416"/>
    <w:rsid w:val="00B639E7"/>
    <w:rsid w:val="00B647A3"/>
    <w:rsid w:val="00B67750"/>
    <w:rsid w:val="00B67C0D"/>
    <w:rsid w:val="00B80E4E"/>
    <w:rsid w:val="00B81276"/>
    <w:rsid w:val="00B81E31"/>
    <w:rsid w:val="00B82E1F"/>
    <w:rsid w:val="00B831D1"/>
    <w:rsid w:val="00B8438B"/>
    <w:rsid w:val="00B913CF"/>
    <w:rsid w:val="00B91D08"/>
    <w:rsid w:val="00B9248A"/>
    <w:rsid w:val="00B92A98"/>
    <w:rsid w:val="00B9481C"/>
    <w:rsid w:val="00BA16AD"/>
    <w:rsid w:val="00BA42B9"/>
    <w:rsid w:val="00BB0330"/>
    <w:rsid w:val="00BB75DF"/>
    <w:rsid w:val="00BC1479"/>
    <w:rsid w:val="00BC28DF"/>
    <w:rsid w:val="00BC4595"/>
    <w:rsid w:val="00BC6248"/>
    <w:rsid w:val="00BC64B7"/>
    <w:rsid w:val="00BD327C"/>
    <w:rsid w:val="00BD5E15"/>
    <w:rsid w:val="00BE5360"/>
    <w:rsid w:val="00BF2D1C"/>
    <w:rsid w:val="00BF3164"/>
    <w:rsid w:val="00BF7B2A"/>
    <w:rsid w:val="00C04583"/>
    <w:rsid w:val="00C07B1F"/>
    <w:rsid w:val="00C1170C"/>
    <w:rsid w:val="00C15E86"/>
    <w:rsid w:val="00C2071F"/>
    <w:rsid w:val="00C2598E"/>
    <w:rsid w:val="00C26261"/>
    <w:rsid w:val="00C27F4E"/>
    <w:rsid w:val="00C316FE"/>
    <w:rsid w:val="00C32BC4"/>
    <w:rsid w:val="00C350CB"/>
    <w:rsid w:val="00C37A88"/>
    <w:rsid w:val="00C41DDB"/>
    <w:rsid w:val="00C4346F"/>
    <w:rsid w:val="00C46188"/>
    <w:rsid w:val="00C46A02"/>
    <w:rsid w:val="00C50C71"/>
    <w:rsid w:val="00C5143E"/>
    <w:rsid w:val="00C51639"/>
    <w:rsid w:val="00C5276F"/>
    <w:rsid w:val="00C61B38"/>
    <w:rsid w:val="00C631B8"/>
    <w:rsid w:val="00C6412C"/>
    <w:rsid w:val="00C66AE3"/>
    <w:rsid w:val="00C67D73"/>
    <w:rsid w:val="00C67EF3"/>
    <w:rsid w:val="00C706B4"/>
    <w:rsid w:val="00C70E83"/>
    <w:rsid w:val="00C723E4"/>
    <w:rsid w:val="00C73052"/>
    <w:rsid w:val="00C74DDE"/>
    <w:rsid w:val="00C75581"/>
    <w:rsid w:val="00C77F7B"/>
    <w:rsid w:val="00C84D79"/>
    <w:rsid w:val="00C87735"/>
    <w:rsid w:val="00C9182E"/>
    <w:rsid w:val="00C939FD"/>
    <w:rsid w:val="00C96010"/>
    <w:rsid w:val="00CA4117"/>
    <w:rsid w:val="00CA6423"/>
    <w:rsid w:val="00CA6998"/>
    <w:rsid w:val="00CC1999"/>
    <w:rsid w:val="00CC4198"/>
    <w:rsid w:val="00CC4FE7"/>
    <w:rsid w:val="00CC7269"/>
    <w:rsid w:val="00CD0B6E"/>
    <w:rsid w:val="00CD18CA"/>
    <w:rsid w:val="00CD36F5"/>
    <w:rsid w:val="00CD543B"/>
    <w:rsid w:val="00CD7B31"/>
    <w:rsid w:val="00CE648C"/>
    <w:rsid w:val="00CE6711"/>
    <w:rsid w:val="00CF219A"/>
    <w:rsid w:val="00CF25E5"/>
    <w:rsid w:val="00CF3032"/>
    <w:rsid w:val="00D003E4"/>
    <w:rsid w:val="00D00853"/>
    <w:rsid w:val="00D0274E"/>
    <w:rsid w:val="00D0311A"/>
    <w:rsid w:val="00D04F8F"/>
    <w:rsid w:val="00D12CDF"/>
    <w:rsid w:val="00D1638E"/>
    <w:rsid w:val="00D177F0"/>
    <w:rsid w:val="00D2031A"/>
    <w:rsid w:val="00D24B10"/>
    <w:rsid w:val="00D24E65"/>
    <w:rsid w:val="00D315EB"/>
    <w:rsid w:val="00D36429"/>
    <w:rsid w:val="00D36AE6"/>
    <w:rsid w:val="00D4075C"/>
    <w:rsid w:val="00D44BBB"/>
    <w:rsid w:val="00D45E3E"/>
    <w:rsid w:val="00D514C2"/>
    <w:rsid w:val="00D53597"/>
    <w:rsid w:val="00D539A5"/>
    <w:rsid w:val="00D54BE3"/>
    <w:rsid w:val="00D55B80"/>
    <w:rsid w:val="00D56423"/>
    <w:rsid w:val="00D60913"/>
    <w:rsid w:val="00D66ED4"/>
    <w:rsid w:val="00D67D7E"/>
    <w:rsid w:val="00D75140"/>
    <w:rsid w:val="00D77064"/>
    <w:rsid w:val="00D85E70"/>
    <w:rsid w:val="00D8756E"/>
    <w:rsid w:val="00D87F7E"/>
    <w:rsid w:val="00DA1E51"/>
    <w:rsid w:val="00DB2CC4"/>
    <w:rsid w:val="00DC3715"/>
    <w:rsid w:val="00DD04BA"/>
    <w:rsid w:val="00DD0E5B"/>
    <w:rsid w:val="00DD1962"/>
    <w:rsid w:val="00DD3149"/>
    <w:rsid w:val="00DD4288"/>
    <w:rsid w:val="00DE58ED"/>
    <w:rsid w:val="00DF2F76"/>
    <w:rsid w:val="00DF5477"/>
    <w:rsid w:val="00E00516"/>
    <w:rsid w:val="00E02B60"/>
    <w:rsid w:val="00E02C81"/>
    <w:rsid w:val="00E033C2"/>
    <w:rsid w:val="00E12604"/>
    <w:rsid w:val="00E150A5"/>
    <w:rsid w:val="00E165C8"/>
    <w:rsid w:val="00E23E7D"/>
    <w:rsid w:val="00E26F06"/>
    <w:rsid w:val="00E30309"/>
    <w:rsid w:val="00E32A04"/>
    <w:rsid w:val="00E33D1E"/>
    <w:rsid w:val="00E36CA8"/>
    <w:rsid w:val="00E374F7"/>
    <w:rsid w:val="00E4309D"/>
    <w:rsid w:val="00E505E2"/>
    <w:rsid w:val="00E52084"/>
    <w:rsid w:val="00E53013"/>
    <w:rsid w:val="00E60147"/>
    <w:rsid w:val="00E62C89"/>
    <w:rsid w:val="00E65444"/>
    <w:rsid w:val="00E6572B"/>
    <w:rsid w:val="00E72DB8"/>
    <w:rsid w:val="00E73E87"/>
    <w:rsid w:val="00E76492"/>
    <w:rsid w:val="00E7771F"/>
    <w:rsid w:val="00E827E6"/>
    <w:rsid w:val="00E8618C"/>
    <w:rsid w:val="00E8644E"/>
    <w:rsid w:val="00E86BE4"/>
    <w:rsid w:val="00E86ED6"/>
    <w:rsid w:val="00E90437"/>
    <w:rsid w:val="00E90A0B"/>
    <w:rsid w:val="00E936C2"/>
    <w:rsid w:val="00E93C69"/>
    <w:rsid w:val="00E96A42"/>
    <w:rsid w:val="00EB135C"/>
    <w:rsid w:val="00EB2A06"/>
    <w:rsid w:val="00EB302C"/>
    <w:rsid w:val="00EB71E8"/>
    <w:rsid w:val="00EC03DF"/>
    <w:rsid w:val="00EC1179"/>
    <w:rsid w:val="00EC617F"/>
    <w:rsid w:val="00ED7E09"/>
    <w:rsid w:val="00EE0610"/>
    <w:rsid w:val="00EF0DFB"/>
    <w:rsid w:val="00EF25A8"/>
    <w:rsid w:val="00EF344B"/>
    <w:rsid w:val="00EF4AD4"/>
    <w:rsid w:val="00F048FC"/>
    <w:rsid w:val="00F06A28"/>
    <w:rsid w:val="00F07E40"/>
    <w:rsid w:val="00F1253F"/>
    <w:rsid w:val="00F14F7B"/>
    <w:rsid w:val="00F1643F"/>
    <w:rsid w:val="00F2169A"/>
    <w:rsid w:val="00F25FAB"/>
    <w:rsid w:val="00F4087F"/>
    <w:rsid w:val="00F40ACC"/>
    <w:rsid w:val="00F41604"/>
    <w:rsid w:val="00F4261C"/>
    <w:rsid w:val="00F4435C"/>
    <w:rsid w:val="00F46443"/>
    <w:rsid w:val="00F6522E"/>
    <w:rsid w:val="00F66036"/>
    <w:rsid w:val="00F660F3"/>
    <w:rsid w:val="00F74FB2"/>
    <w:rsid w:val="00F773B8"/>
    <w:rsid w:val="00F77C73"/>
    <w:rsid w:val="00F803B5"/>
    <w:rsid w:val="00F82109"/>
    <w:rsid w:val="00F87EAB"/>
    <w:rsid w:val="00F87ECA"/>
    <w:rsid w:val="00F96D1E"/>
    <w:rsid w:val="00FA1276"/>
    <w:rsid w:val="00FA3415"/>
    <w:rsid w:val="00FA60AD"/>
    <w:rsid w:val="00FA6F7F"/>
    <w:rsid w:val="00FA7920"/>
    <w:rsid w:val="00FC131D"/>
    <w:rsid w:val="00FC43EE"/>
    <w:rsid w:val="00FC7879"/>
    <w:rsid w:val="00FD58C1"/>
    <w:rsid w:val="00FD63E0"/>
    <w:rsid w:val="00FD6EE5"/>
    <w:rsid w:val="00FD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32E6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F3164"/>
    <w:rPr>
      <w:sz w:val="24"/>
      <w:szCs w:val="22"/>
    </w:rPr>
  </w:style>
  <w:style w:type="paragraph" w:styleId="Heading1">
    <w:name w:val="heading 1"/>
    <w:basedOn w:val="Normal"/>
    <w:next w:val="Normal"/>
    <w:link w:val="Heading1Char"/>
    <w:uiPriority w:val="9"/>
    <w:qFormat/>
    <w:rsid w:val="0010116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10116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10116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0116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semiHidden/>
    <w:unhideWhenUsed/>
    <w:qFormat/>
    <w:rsid w:val="00101169"/>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unhideWhenUsed/>
    <w:qFormat/>
    <w:rsid w:val="00101169"/>
    <w:pPr>
      <w:spacing w:before="240" w:after="60"/>
      <w:outlineLvl w:val="5"/>
    </w:pPr>
    <w:rPr>
      <w:rFonts w:ascii="Calibri" w:hAnsi="Calibri" w:cs="Times New Roman"/>
      <w:b/>
      <w:bCs/>
      <w:sz w:val="22"/>
    </w:rPr>
  </w:style>
  <w:style w:type="paragraph" w:styleId="Heading7">
    <w:name w:val="heading 7"/>
    <w:basedOn w:val="Normal"/>
    <w:next w:val="Normal"/>
    <w:link w:val="Heading7Char"/>
    <w:uiPriority w:val="9"/>
    <w:semiHidden/>
    <w:unhideWhenUsed/>
    <w:qFormat/>
    <w:rsid w:val="00101169"/>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101169"/>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101169"/>
    <w:pPr>
      <w:spacing w:before="240" w:after="60"/>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16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0116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01169"/>
    <w:rPr>
      <w:rFonts w:ascii="Cambria" w:eastAsia="Times New Roman" w:hAnsi="Cambria" w:cs="Times New Roman"/>
      <w:b/>
      <w:bCs/>
      <w:sz w:val="26"/>
      <w:szCs w:val="26"/>
    </w:rPr>
  </w:style>
  <w:style w:type="character" w:customStyle="1" w:styleId="Heading4Char">
    <w:name w:val="Heading 4 Char"/>
    <w:link w:val="Heading4"/>
    <w:uiPriority w:val="9"/>
    <w:semiHidden/>
    <w:rsid w:val="00101169"/>
    <w:rPr>
      <w:rFonts w:ascii="Calibri" w:eastAsia="Times New Roman" w:hAnsi="Calibri" w:cs="Times New Roman"/>
      <w:b/>
      <w:bCs/>
      <w:sz w:val="28"/>
      <w:szCs w:val="28"/>
    </w:rPr>
  </w:style>
  <w:style w:type="character" w:customStyle="1" w:styleId="Heading5Char">
    <w:name w:val="Heading 5 Char"/>
    <w:link w:val="Heading5"/>
    <w:uiPriority w:val="9"/>
    <w:semiHidden/>
    <w:rsid w:val="00101169"/>
    <w:rPr>
      <w:rFonts w:ascii="Calibri" w:eastAsia="Times New Roman" w:hAnsi="Calibri" w:cs="Times New Roman"/>
      <w:b/>
      <w:bCs/>
      <w:i/>
      <w:iCs/>
      <w:sz w:val="26"/>
      <w:szCs w:val="26"/>
    </w:rPr>
  </w:style>
  <w:style w:type="character" w:customStyle="1" w:styleId="Heading6Char">
    <w:name w:val="Heading 6 Char"/>
    <w:link w:val="Heading6"/>
    <w:uiPriority w:val="9"/>
    <w:rsid w:val="00101169"/>
    <w:rPr>
      <w:rFonts w:ascii="Calibri" w:eastAsia="Times New Roman" w:hAnsi="Calibri" w:cs="Times New Roman"/>
      <w:b/>
      <w:bCs/>
      <w:sz w:val="22"/>
      <w:szCs w:val="22"/>
    </w:rPr>
  </w:style>
  <w:style w:type="character" w:customStyle="1" w:styleId="Heading7Char">
    <w:name w:val="Heading 7 Char"/>
    <w:link w:val="Heading7"/>
    <w:uiPriority w:val="9"/>
    <w:semiHidden/>
    <w:rsid w:val="00101169"/>
    <w:rPr>
      <w:rFonts w:ascii="Calibri" w:eastAsia="Times New Roman" w:hAnsi="Calibri" w:cs="Times New Roman"/>
      <w:sz w:val="24"/>
      <w:szCs w:val="24"/>
    </w:rPr>
  </w:style>
  <w:style w:type="character" w:customStyle="1" w:styleId="Heading8Char">
    <w:name w:val="Heading 8 Char"/>
    <w:link w:val="Heading8"/>
    <w:uiPriority w:val="9"/>
    <w:semiHidden/>
    <w:rsid w:val="00101169"/>
    <w:rPr>
      <w:rFonts w:ascii="Calibri" w:eastAsia="Times New Roman" w:hAnsi="Calibri" w:cs="Times New Roman"/>
      <w:i/>
      <w:iCs/>
      <w:sz w:val="24"/>
      <w:szCs w:val="24"/>
    </w:rPr>
  </w:style>
  <w:style w:type="character" w:customStyle="1" w:styleId="Heading9Char">
    <w:name w:val="Heading 9 Char"/>
    <w:link w:val="Heading9"/>
    <w:uiPriority w:val="9"/>
    <w:semiHidden/>
    <w:rsid w:val="00101169"/>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101169"/>
    <w:rPr>
      <w:b/>
      <w:bCs/>
      <w:sz w:val="20"/>
    </w:rPr>
  </w:style>
  <w:style w:type="paragraph" w:styleId="Title">
    <w:name w:val="Title"/>
    <w:basedOn w:val="Normal"/>
    <w:next w:val="Normal"/>
    <w:link w:val="TitleChar"/>
    <w:uiPriority w:val="10"/>
    <w:qFormat/>
    <w:rsid w:val="0010116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101169"/>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01169"/>
    <w:pPr>
      <w:spacing w:after="60"/>
      <w:jc w:val="center"/>
      <w:outlineLvl w:val="1"/>
    </w:pPr>
    <w:rPr>
      <w:rFonts w:ascii="Cambria" w:hAnsi="Cambria" w:cs="Times New Roman"/>
    </w:rPr>
  </w:style>
  <w:style w:type="character" w:customStyle="1" w:styleId="SubtitleChar">
    <w:name w:val="Subtitle Char"/>
    <w:link w:val="Subtitle"/>
    <w:uiPriority w:val="11"/>
    <w:rsid w:val="00101169"/>
    <w:rPr>
      <w:rFonts w:ascii="Cambria" w:eastAsia="Times New Roman" w:hAnsi="Cambria" w:cs="Times New Roman"/>
      <w:sz w:val="24"/>
      <w:szCs w:val="24"/>
    </w:rPr>
  </w:style>
  <w:style w:type="character" w:styleId="Strong">
    <w:name w:val="Strong"/>
    <w:uiPriority w:val="22"/>
    <w:qFormat/>
    <w:rsid w:val="00101169"/>
    <w:rPr>
      <w:b/>
      <w:bCs/>
    </w:rPr>
  </w:style>
  <w:style w:type="character" w:styleId="Emphasis">
    <w:name w:val="Emphasis"/>
    <w:uiPriority w:val="20"/>
    <w:qFormat/>
    <w:rsid w:val="00101169"/>
    <w:rPr>
      <w:i/>
      <w:iCs/>
    </w:rPr>
  </w:style>
  <w:style w:type="paragraph" w:styleId="NoSpacing">
    <w:name w:val="No Spacing"/>
    <w:basedOn w:val="Normal"/>
    <w:link w:val="NoSpacingChar"/>
    <w:uiPriority w:val="1"/>
    <w:qFormat/>
    <w:rsid w:val="00101169"/>
  </w:style>
  <w:style w:type="character" w:customStyle="1" w:styleId="NoSpacingChar">
    <w:name w:val="No Spacing Char"/>
    <w:link w:val="NoSpacing"/>
    <w:uiPriority w:val="1"/>
    <w:rsid w:val="00101169"/>
    <w:rPr>
      <w:sz w:val="24"/>
    </w:rPr>
  </w:style>
  <w:style w:type="paragraph" w:styleId="ListParagraph">
    <w:name w:val="List Paragraph"/>
    <w:basedOn w:val="Normal"/>
    <w:uiPriority w:val="34"/>
    <w:qFormat/>
    <w:rsid w:val="00101169"/>
    <w:pPr>
      <w:ind w:left="720"/>
    </w:pPr>
  </w:style>
  <w:style w:type="paragraph" w:styleId="Quote">
    <w:name w:val="Quote"/>
    <w:basedOn w:val="Normal"/>
    <w:next w:val="Normal"/>
    <w:link w:val="QuoteChar"/>
    <w:uiPriority w:val="29"/>
    <w:qFormat/>
    <w:rsid w:val="00101169"/>
    <w:rPr>
      <w:rFonts w:cs="Times New Roman"/>
      <w:i/>
      <w:iCs/>
      <w:color w:val="000000"/>
    </w:rPr>
  </w:style>
  <w:style w:type="character" w:customStyle="1" w:styleId="QuoteChar">
    <w:name w:val="Quote Char"/>
    <w:link w:val="Quote"/>
    <w:uiPriority w:val="29"/>
    <w:rsid w:val="00101169"/>
    <w:rPr>
      <w:rFonts w:eastAsia="Times New Roman" w:cs="Times New Roman"/>
      <w:i/>
      <w:iCs/>
      <w:color w:val="000000"/>
      <w:sz w:val="24"/>
    </w:rPr>
  </w:style>
  <w:style w:type="paragraph" w:styleId="IntenseQuote">
    <w:name w:val="Intense Quote"/>
    <w:basedOn w:val="Normal"/>
    <w:next w:val="Normal"/>
    <w:link w:val="IntenseQuoteChar"/>
    <w:uiPriority w:val="30"/>
    <w:qFormat/>
    <w:rsid w:val="00101169"/>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101169"/>
    <w:rPr>
      <w:rFonts w:eastAsia="Times New Roman" w:cs="Times New Roman"/>
      <w:b/>
      <w:bCs/>
      <w:i/>
      <w:iCs/>
      <w:color w:val="4F81BD"/>
      <w:sz w:val="24"/>
    </w:rPr>
  </w:style>
  <w:style w:type="character" w:styleId="SubtleEmphasis">
    <w:name w:val="Subtle Emphasis"/>
    <w:uiPriority w:val="19"/>
    <w:qFormat/>
    <w:rsid w:val="00101169"/>
    <w:rPr>
      <w:i/>
      <w:iCs/>
      <w:color w:val="808080"/>
    </w:rPr>
  </w:style>
  <w:style w:type="character" w:styleId="IntenseEmphasis">
    <w:name w:val="Intense Emphasis"/>
    <w:uiPriority w:val="21"/>
    <w:qFormat/>
    <w:rsid w:val="00101169"/>
    <w:rPr>
      <w:b/>
      <w:bCs/>
      <w:i/>
      <w:iCs/>
      <w:color w:val="4F81BD"/>
    </w:rPr>
  </w:style>
  <w:style w:type="character" w:styleId="SubtleReference">
    <w:name w:val="Subtle Reference"/>
    <w:uiPriority w:val="31"/>
    <w:qFormat/>
    <w:rsid w:val="00101169"/>
    <w:rPr>
      <w:smallCaps/>
      <w:color w:val="C0504D"/>
      <w:u w:val="single"/>
    </w:rPr>
  </w:style>
  <w:style w:type="character" w:styleId="IntenseReference">
    <w:name w:val="Intense Reference"/>
    <w:uiPriority w:val="32"/>
    <w:qFormat/>
    <w:rsid w:val="00101169"/>
    <w:rPr>
      <w:b/>
      <w:bCs/>
      <w:smallCaps/>
      <w:color w:val="C0504D"/>
      <w:spacing w:val="5"/>
      <w:u w:val="single"/>
    </w:rPr>
  </w:style>
  <w:style w:type="character" w:styleId="BookTitle">
    <w:name w:val="Book Title"/>
    <w:uiPriority w:val="33"/>
    <w:qFormat/>
    <w:rsid w:val="00101169"/>
    <w:rPr>
      <w:b/>
      <w:bCs/>
      <w:smallCaps/>
      <w:spacing w:val="5"/>
    </w:rPr>
  </w:style>
  <w:style w:type="paragraph" w:styleId="TOCHeading">
    <w:name w:val="TOC Heading"/>
    <w:basedOn w:val="Heading1"/>
    <w:next w:val="Normal"/>
    <w:uiPriority w:val="39"/>
    <w:semiHidden/>
    <w:unhideWhenUsed/>
    <w:qFormat/>
    <w:rsid w:val="00101169"/>
    <w:pPr>
      <w:outlineLvl w:val="9"/>
    </w:pPr>
  </w:style>
  <w:style w:type="paragraph" w:styleId="EnvelopeAddress">
    <w:name w:val="envelope address"/>
    <w:basedOn w:val="Normal"/>
    <w:uiPriority w:val="99"/>
    <w:semiHidden/>
    <w:unhideWhenUsed/>
    <w:rsid w:val="00D67D7E"/>
    <w:pPr>
      <w:framePr w:w="7920" w:h="1980" w:hRule="exact" w:hSpace="180" w:wrap="auto" w:hAnchor="page" w:xAlign="center" w:yAlign="bottom"/>
      <w:ind w:left="2880"/>
    </w:pPr>
    <w:rPr>
      <w:rFonts w:cs="Times New Roman"/>
      <w:szCs w:val="24"/>
    </w:rPr>
  </w:style>
  <w:style w:type="paragraph" w:styleId="BalloonText">
    <w:name w:val="Balloon Text"/>
    <w:basedOn w:val="Normal"/>
    <w:link w:val="BalloonTextChar"/>
    <w:uiPriority w:val="99"/>
    <w:semiHidden/>
    <w:unhideWhenUsed/>
    <w:rsid w:val="00221F56"/>
    <w:rPr>
      <w:sz w:val="16"/>
      <w:szCs w:val="16"/>
    </w:rPr>
  </w:style>
  <w:style w:type="character" w:customStyle="1" w:styleId="BalloonTextChar">
    <w:name w:val="Balloon Text Char"/>
    <w:link w:val="BalloonText"/>
    <w:uiPriority w:val="99"/>
    <w:semiHidden/>
    <w:rsid w:val="00221F56"/>
    <w:rPr>
      <w:sz w:val="16"/>
      <w:szCs w:val="16"/>
    </w:rPr>
  </w:style>
  <w:style w:type="paragraph" w:styleId="Header">
    <w:name w:val="header"/>
    <w:basedOn w:val="Normal"/>
    <w:link w:val="HeaderChar"/>
    <w:uiPriority w:val="99"/>
    <w:unhideWhenUsed/>
    <w:rsid w:val="003A742D"/>
    <w:pPr>
      <w:tabs>
        <w:tab w:val="center" w:pos="4680"/>
        <w:tab w:val="right" w:pos="9360"/>
      </w:tabs>
    </w:pPr>
  </w:style>
  <w:style w:type="character" w:customStyle="1" w:styleId="HeaderChar">
    <w:name w:val="Header Char"/>
    <w:link w:val="Header"/>
    <w:uiPriority w:val="99"/>
    <w:rsid w:val="003A742D"/>
    <w:rPr>
      <w:sz w:val="24"/>
      <w:szCs w:val="22"/>
    </w:rPr>
  </w:style>
  <w:style w:type="paragraph" w:styleId="Footer">
    <w:name w:val="footer"/>
    <w:basedOn w:val="Normal"/>
    <w:link w:val="FooterChar"/>
    <w:unhideWhenUsed/>
    <w:rsid w:val="003A742D"/>
    <w:pPr>
      <w:tabs>
        <w:tab w:val="center" w:pos="4680"/>
        <w:tab w:val="right" w:pos="9360"/>
      </w:tabs>
    </w:pPr>
  </w:style>
  <w:style w:type="character" w:customStyle="1" w:styleId="FooterChar">
    <w:name w:val="Footer Char"/>
    <w:link w:val="Footer"/>
    <w:uiPriority w:val="99"/>
    <w:rsid w:val="003A742D"/>
    <w:rPr>
      <w:sz w:val="24"/>
      <w:szCs w:val="22"/>
    </w:rPr>
  </w:style>
  <w:style w:type="paragraph" w:styleId="BodyText">
    <w:name w:val="Body Text"/>
    <w:basedOn w:val="Normal"/>
    <w:link w:val="BodyTextChar"/>
    <w:rsid w:val="007A0DC2"/>
    <w:pPr>
      <w:widowControl w:val="0"/>
      <w:autoSpaceDE w:val="0"/>
      <w:autoSpaceDN w:val="0"/>
      <w:adjustRightInd w:val="0"/>
      <w:spacing w:after="120"/>
    </w:pPr>
    <w:rPr>
      <w:rFonts w:ascii="Times New Roman" w:hAnsi="Times New Roman" w:cs="Times New Roman"/>
      <w:szCs w:val="24"/>
    </w:rPr>
  </w:style>
  <w:style w:type="character" w:customStyle="1" w:styleId="BodyTextChar">
    <w:name w:val="Body Text Char"/>
    <w:basedOn w:val="DefaultParagraphFont"/>
    <w:link w:val="BodyText"/>
    <w:rsid w:val="007A0DC2"/>
    <w:rPr>
      <w:rFonts w:ascii="Times New Roman" w:hAnsi="Times New Roman" w:cs="Times New Roman"/>
      <w:sz w:val="24"/>
      <w:szCs w:val="24"/>
    </w:rPr>
  </w:style>
  <w:style w:type="character" w:styleId="Hyperlink">
    <w:name w:val="Hyperlink"/>
    <w:basedOn w:val="DefaultParagraphFont"/>
    <w:uiPriority w:val="99"/>
    <w:unhideWhenUsed/>
    <w:rsid w:val="00DD4288"/>
    <w:rPr>
      <w:color w:val="0000FF" w:themeColor="hyperlink"/>
      <w:u w:val="single"/>
    </w:rPr>
  </w:style>
  <w:style w:type="character" w:styleId="PlaceholderText">
    <w:name w:val="Placeholder Text"/>
    <w:basedOn w:val="DefaultParagraphFont"/>
    <w:uiPriority w:val="99"/>
    <w:semiHidden/>
    <w:rsid w:val="00B04DC6"/>
    <w:rPr>
      <w:color w:val="808080"/>
    </w:rPr>
  </w:style>
  <w:style w:type="paragraph" w:styleId="BodyText3">
    <w:name w:val="Body Text 3"/>
    <w:basedOn w:val="Normal"/>
    <w:link w:val="BodyText3Char"/>
    <w:uiPriority w:val="99"/>
    <w:semiHidden/>
    <w:unhideWhenUsed/>
    <w:rsid w:val="00C706B4"/>
    <w:pPr>
      <w:spacing w:after="120"/>
    </w:pPr>
    <w:rPr>
      <w:sz w:val="16"/>
      <w:szCs w:val="16"/>
    </w:rPr>
  </w:style>
  <w:style w:type="character" w:customStyle="1" w:styleId="BodyText3Char">
    <w:name w:val="Body Text 3 Char"/>
    <w:basedOn w:val="DefaultParagraphFont"/>
    <w:link w:val="BodyText3"/>
    <w:uiPriority w:val="99"/>
    <w:semiHidden/>
    <w:rsid w:val="00C706B4"/>
    <w:rPr>
      <w:sz w:val="16"/>
      <w:szCs w:val="16"/>
    </w:rPr>
  </w:style>
  <w:style w:type="paragraph" w:customStyle="1" w:styleId="Double">
    <w:name w:val="Double"/>
    <w:basedOn w:val="Normal"/>
    <w:rsid w:val="00C5143E"/>
    <w:pPr>
      <w:spacing w:line="480" w:lineRule="auto"/>
      <w:ind w:firstLine="720"/>
    </w:pPr>
    <w:rPr>
      <w:rFonts w:ascii="Times New Roman" w:hAnsi="Times New Roman" w:cs="Times New Roman"/>
      <w:szCs w:val="24"/>
    </w:rPr>
  </w:style>
  <w:style w:type="character" w:customStyle="1" w:styleId="Style1">
    <w:name w:val="Style1"/>
    <w:basedOn w:val="DefaultParagraphFont"/>
    <w:uiPriority w:val="1"/>
    <w:rsid w:val="00F1643F"/>
    <w:rPr>
      <w:rFonts w:ascii="Garamond" w:hAnsi="Garamond"/>
      <w:sz w:val="28"/>
    </w:rPr>
  </w:style>
  <w:style w:type="character" w:customStyle="1" w:styleId="Style2">
    <w:name w:val="Style2"/>
    <w:basedOn w:val="DefaultParagraphFont"/>
    <w:uiPriority w:val="1"/>
    <w:rsid w:val="008642F8"/>
    <w:rPr>
      <w:rFonts w:ascii="Garamond" w:hAnsi="Garamond"/>
      <w:color w:val="auto"/>
      <w:sz w:val="28"/>
    </w:rPr>
  </w:style>
  <w:style w:type="character" w:customStyle="1" w:styleId="Style3">
    <w:name w:val="Style3"/>
    <w:basedOn w:val="DefaultParagraphFont"/>
    <w:uiPriority w:val="1"/>
    <w:rsid w:val="00E52084"/>
    <w:rPr>
      <w:rFonts w:ascii="Garamond" w:hAnsi="Garamond"/>
      <w:color w:val="000000" w:themeColor="text1"/>
      <w:sz w:val="28"/>
    </w:rPr>
  </w:style>
  <w:style w:type="table" w:styleId="TableGrid">
    <w:name w:val="Table Grid"/>
    <w:basedOn w:val="TableNormal"/>
    <w:uiPriority w:val="59"/>
    <w:rsid w:val="007B4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E70"/>
    <w:rPr>
      <w:sz w:val="16"/>
      <w:szCs w:val="16"/>
    </w:rPr>
  </w:style>
  <w:style w:type="paragraph" w:styleId="CommentText">
    <w:name w:val="annotation text"/>
    <w:basedOn w:val="Normal"/>
    <w:link w:val="CommentTextChar"/>
    <w:uiPriority w:val="99"/>
    <w:unhideWhenUsed/>
    <w:rsid w:val="00D85E70"/>
    <w:rPr>
      <w:sz w:val="20"/>
      <w:szCs w:val="20"/>
    </w:rPr>
  </w:style>
  <w:style w:type="character" w:customStyle="1" w:styleId="CommentTextChar">
    <w:name w:val="Comment Text Char"/>
    <w:basedOn w:val="DefaultParagraphFont"/>
    <w:link w:val="CommentText"/>
    <w:uiPriority w:val="99"/>
    <w:rsid w:val="00D85E70"/>
  </w:style>
  <w:style w:type="paragraph" w:styleId="CommentSubject">
    <w:name w:val="annotation subject"/>
    <w:basedOn w:val="CommentText"/>
    <w:next w:val="CommentText"/>
    <w:link w:val="CommentSubjectChar"/>
    <w:uiPriority w:val="99"/>
    <w:semiHidden/>
    <w:unhideWhenUsed/>
    <w:rsid w:val="00D85E70"/>
    <w:rPr>
      <w:b/>
      <w:bCs/>
    </w:rPr>
  </w:style>
  <w:style w:type="character" w:customStyle="1" w:styleId="CommentSubjectChar">
    <w:name w:val="Comment Subject Char"/>
    <w:basedOn w:val="CommentTextChar"/>
    <w:link w:val="CommentSubject"/>
    <w:uiPriority w:val="99"/>
    <w:semiHidden/>
    <w:rsid w:val="00D85E70"/>
    <w:rPr>
      <w:b/>
      <w:bCs/>
    </w:rPr>
  </w:style>
  <w:style w:type="paragraph" w:styleId="FootnoteText">
    <w:name w:val="footnote text"/>
    <w:basedOn w:val="Normal"/>
    <w:link w:val="FootnoteTextChar"/>
    <w:uiPriority w:val="99"/>
    <w:unhideWhenUsed/>
    <w:rsid w:val="004A3787"/>
    <w:rPr>
      <w:szCs w:val="24"/>
    </w:rPr>
  </w:style>
  <w:style w:type="character" w:customStyle="1" w:styleId="FootnoteTextChar">
    <w:name w:val="Footnote Text Char"/>
    <w:basedOn w:val="DefaultParagraphFont"/>
    <w:link w:val="FootnoteText"/>
    <w:uiPriority w:val="99"/>
    <w:rsid w:val="004A3787"/>
    <w:rPr>
      <w:sz w:val="24"/>
      <w:szCs w:val="24"/>
    </w:rPr>
  </w:style>
  <w:style w:type="character" w:styleId="FootnoteReference">
    <w:name w:val="footnote reference"/>
    <w:basedOn w:val="DefaultParagraphFont"/>
    <w:uiPriority w:val="99"/>
    <w:unhideWhenUsed/>
    <w:rsid w:val="004A3787"/>
    <w:rPr>
      <w:vertAlign w:val="superscript"/>
    </w:rPr>
  </w:style>
  <w:style w:type="paragraph" w:styleId="Revision">
    <w:name w:val="Revision"/>
    <w:hidden/>
    <w:uiPriority w:val="99"/>
    <w:semiHidden/>
    <w:rsid w:val="00465BB9"/>
    <w:rPr>
      <w:sz w:val="24"/>
      <w:szCs w:val="22"/>
    </w:rPr>
  </w:style>
  <w:style w:type="paragraph" w:styleId="DocumentMap">
    <w:name w:val="Document Map"/>
    <w:basedOn w:val="Normal"/>
    <w:link w:val="DocumentMapChar"/>
    <w:uiPriority w:val="99"/>
    <w:semiHidden/>
    <w:unhideWhenUsed/>
    <w:rsid w:val="00DC3715"/>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DC3715"/>
    <w:rPr>
      <w:rFonts w:ascii="Times New Roman" w:hAnsi="Times New Roman" w:cs="Times New Roman"/>
      <w:sz w:val="24"/>
      <w:szCs w:val="24"/>
    </w:rPr>
  </w:style>
  <w:style w:type="character" w:styleId="PageNumber">
    <w:name w:val="page number"/>
    <w:basedOn w:val="DefaultParagraphFont"/>
    <w:unhideWhenUsed/>
    <w:rsid w:val="007D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88B8-29D8-5F45-BA2C-988AB54C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slagle, sean</dc:creator>
  <cp:lastModifiedBy>Lily Slagle</cp:lastModifiedBy>
  <cp:revision>4</cp:revision>
  <cp:lastPrinted>2018-09-27T21:09:00Z</cp:lastPrinted>
  <dcterms:created xsi:type="dcterms:W3CDTF">2021-07-12T19:41:00Z</dcterms:created>
  <dcterms:modified xsi:type="dcterms:W3CDTF">2021-07-12T20:08:00Z</dcterms:modified>
</cp:coreProperties>
</file>