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BE9DB" w14:textId="3285FBEA" w:rsidR="00CA41CC" w:rsidRPr="00914128" w:rsidRDefault="0068336D" w:rsidP="00914128">
      <w:pPr>
        <w:pStyle w:val="Heading1"/>
      </w:pPr>
      <w:r>
        <w:t xml:space="preserve">CHAPTER </w:t>
      </w:r>
      <w:r w:rsidR="00035971">
        <w:t>16</w:t>
      </w:r>
    </w:p>
    <w:p w14:paraId="7AB74B39" w14:textId="77777777" w:rsidR="00EC7C98" w:rsidRPr="00914128" w:rsidRDefault="00035971" w:rsidP="00914128">
      <w:pPr>
        <w:pStyle w:val="Heading1"/>
      </w:pPr>
      <w:r>
        <w:rPr>
          <w:b w:val="0"/>
        </w:rPr>
        <w:t>BAILORS AND BAILEES</w:t>
      </w:r>
    </w:p>
    <w:p w14:paraId="64CDD3A6" w14:textId="77777777" w:rsidR="00EC7C98" w:rsidRDefault="00AD2536" w:rsidP="00914128">
      <w:pPr>
        <w:pStyle w:val="ToC"/>
      </w:pPr>
      <w:hyperlink w:anchor="a16_01" w:history="1">
        <w:r w:rsidRPr="00AD2536">
          <w:rPr>
            <w:rStyle w:val="Hyperlink"/>
          </w:rPr>
          <w:t>16:1</w:t>
        </w:r>
      </w:hyperlink>
      <w:r w:rsidRPr="00AD2536">
        <w:t xml:space="preserve"> </w:t>
      </w:r>
      <w:r w:rsidRPr="00AD2536">
        <w:tab/>
        <w:t>Bailment — Bailor — Bailee — Defined</w:t>
      </w:r>
    </w:p>
    <w:p w14:paraId="473D7094" w14:textId="77777777" w:rsidR="00AD2536" w:rsidRDefault="00AD2536" w:rsidP="00914128">
      <w:pPr>
        <w:pStyle w:val="ToC"/>
      </w:pPr>
      <w:hyperlink w:anchor="a16_02" w:history="1">
        <w:r w:rsidRPr="00AD2536">
          <w:rPr>
            <w:rStyle w:val="Hyperlink"/>
          </w:rPr>
          <w:t>16:2</w:t>
        </w:r>
      </w:hyperlink>
      <w:r w:rsidRPr="00AD2536">
        <w:t xml:space="preserve"> </w:t>
      </w:r>
      <w:r w:rsidRPr="00AD2536">
        <w:tab/>
        <w:t xml:space="preserve">Bailor Not Liable </w:t>
      </w:r>
      <w:r>
        <w:t>t</w:t>
      </w:r>
      <w:r w:rsidRPr="00AD2536">
        <w:t xml:space="preserve">o Third Persons </w:t>
      </w:r>
      <w:r>
        <w:t>f</w:t>
      </w:r>
      <w:r w:rsidRPr="00AD2536">
        <w:t xml:space="preserve">or Negligence </w:t>
      </w:r>
      <w:r>
        <w:t>o</w:t>
      </w:r>
      <w:r w:rsidRPr="00AD2536">
        <w:t>f Bailee</w:t>
      </w:r>
    </w:p>
    <w:p w14:paraId="1B14BF7A" w14:textId="77777777" w:rsidR="00AD2536" w:rsidRDefault="00AD2536" w:rsidP="00914128">
      <w:pPr>
        <w:pStyle w:val="ToC"/>
      </w:pPr>
      <w:hyperlink w:anchor="a16_03" w:history="1">
        <w:r w:rsidRPr="00AD2536">
          <w:rPr>
            <w:rStyle w:val="Hyperlink"/>
          </w:rPr>
          <w:t>16:3</w:t>
        </w:r>
      </w:hyperlink>
      <w:r w:rsidRPr="00AD2536">
        <w:t xml:space="preserve"> </w:t>
      </w:r>
      <w:r w:rsidRPr="00AD2536">
        <w:tab/>
        <w:t xml:space="preserve">Gratuitous Bailment — Duty </w:t>
      </w:r>
      <w:r>
        <w:t>o</w:t>
      </w:r>
      <w:r w:rsidRPr="00AD2536">
        <w:t xml:space="preserve">f Bailor </w:t>
      </w:r>
      <w:r>
        <w:t>t</w:t>
      </w:r>
      <w:r w:rsidRPr="00AD2536">
        <w:t xml:space="preserve">o Warn Bailee — Definition </w:t>
      </w:r>
      <w:r>
        <w:t>o</w:t>
      </w:r>
      <w:r w:rsidRPr="00AD2536">
        <w:t>f Negligence</w:t>
      </w:r>
    </w:p>
    <w:p w14:paraId="06025968" w14:textId="77777777" w:rsidR="00AD2536" w:rsidRDefault="00AD2536" w:rsidP="00914128">
      <w:pPr>
        <w:pStyle w:val="ToC"/>
      </w:pPr>
      <w:hyperlink w:anchor="a16_04" w:history="1">
        <w:r w:rsidRPr="00AD2536">
          <w:rPr>
            <w:rStyle w:val="Hyperlink"/>
          </w:rPr>
          <w:t>16:4</w:t>
        </w:r>
      </w:hyperlink>
      <w:r w:rsidRPr="00AD2536">
        <w:t xml:space="preserve"> </w:t>
      </w:r>
      <w:r w:rsidRPr="00AD2536">
        <w:tab/>
        <w:t xml:space="preserve">Non-Gratuitous Bailment — Duty </w:t>
      </w:r>
      <w:r>
        <w:t>o</w:t>
      </w:r>
      <w:r w:rsidRPr="00AD2536">
        <w:t xml:space="preserve">f Non-Commercial Bailor </w:t>
      </w:r>
      <w:r>
        <w:t>t</w:t>
      </w:r>
      <w:r w:rsidRPr="00AD2536">
        <w:t xml:space="preserve">o Bailee — Definition </w:t>
      </w:r>
      <w:r>
        <w:t>o</w:t>
      </w:r>
      <w:r w:rsidRPr="00AD2536">
        <w:t>f Negligence</w:t>
      </w:r>
    </w:p>
    <w:p w14:paraId="232C9318" w14:textId="77777777" w:rsidR="00AD2536" w:rsidRDefault="00AD2536" w:rsidP="00914128">
      <w:pPr>
        <w:pStyle w:val="ToC"/>
      </w:pPr>
      <w:hyperlink w:anchor="a16_05" w:history="1">
        <w:r w:rsidRPr="00AD2536">
          <w:rPr>
            <w:rStyle w:val="Hyperlink"/>
          </w:rPr>
          <w:t>16:5</w:t>
        </w:r>
      </w:hyperlink>
      <w:r w:rsidRPr="00AD2536">
        <w:t xml:space="preserve"> </w:t>
      </w:r>
      <w:r w:rsidRPr="00AD2536">
        <w:tab/>
        <w:t xml:space="preserve">Duty </w:t>
      </w:r>
      <w:r>
        <w:t>o</w:t>
      </w:r>
      <w:r w:rsidRPr="00AD2536">
        <w:t xml:space="preserve">f Bailee </w:t>
      </w:r>
      <w:r>
        <w:t>t</w:t>
      </w:r>
      <w:r w:rsidRPr="00AD2536">
        <w:t>o Bailor</w:t>
      </w:r>
    </w:p>
    <w:p w14:paraId="0013CEEC" w14:textId="77777777" w:rsidR="00AD2536" w:rsidRDefault="00AD2536" w:rsidP="00914128">
      <w:pPr>
        <w:pStyle w:val="ToC"/>
      </w:pPr>
      <w:hyperlink w:anchor="a16_06" w:history="1">
        <w:r w:rsidRPr="00AD2536">
          <w:rPr>
            <w:rStyle w:val="Hyperlink"/>
          </w:rPr>
          <w:t>16:6</w:t>
        </w:r>
      </w:hyperlink>
      <w:r w:rsidRPr="00AD2536">
        <w:t xml:space="preserve"> </w:t>
      </w:r>
      <w:r w:rsidRPr="00AD2536">
        <w:tab/>
        <w:t xml:space="preserve">Failure </w:t>
      </w:r>
      <w:r>
        <w:t>o</w:t>
      </w:r>
      <w:r w:rsidRPr="00AD2536">
        <w:t xml:space="preserve">f Bailee </w:t>
      </w:r>
      <w:r>
        <w:t>t</w:t>
      </w:r>
      <w:r w:rsidRPr="00AD2536">
        <w:t xml:space="preserve">o Return Property </w:t>
      </w:r>
      <w:r>
        <w:t>o</w:t>
      </w:r>
      <w:r w:rsidRPr="00AD2536">
        <w:t xml:space="preserve">r Return It </w:t>
      </w:r>
      <w:r>
        <w:t>i</w:t>
      </w:r>
      <w:r w:rsidRPr="00AD2536">
        <w:t xml:space="preserve">n Undamaged Condition — Presumption </w:t>
      </w:r>
      <w:r>
        <w:t>o</w:t>
      </w:r>
      <w:r w:rsidRPr="00AD2536">
        <w:t>f Negligence</w:t>
      </w:r>
    </w:p>
    <w:p w14:paraId="12F5E6FD" w14:textId="77777777" w:rsidR="00352111" w:rsidRPr="00352111" w:rsidRDefault="00352111">
      <w:pPr>
        <w:rPr>
          <w:rFonts w:eastAsia="Times New Roman"/>
          <w:sz w:val="24"/>
          <w:szCs w:val="24"/>
        </w:rPr>
      </w:pPr>
      <w:r w:rsidRPr="00352111">
        <w:rPr>
          <w:rFonts w:eastAsia="Times New Roman"/>
          <w:sz w:val="24"/>
          <w:szCs w:val="24"/>
        </w:rPr>
        <w:br w:type="page"/>
      </w:r>
    </w:p>
    <w:p w14:paraId="7EAB34AD" w14:textId="77777777" w:rsidR="009E3DA4" w:rsidRPr="009E3DA4" w:rsidRDefault="00035971" w:rsidP="00CC0502">
      <w:pPr>
        <w:spacing w:after="240"/>
        <w:ind w:left="720" w:hanging="720"/>
        <w:rPr>
          <w:rFonts w:eastAsia="Times New Roman"/>
          <w:b/>
          <w:sz w:val="24"/>
          <w:szCs w:val="24"/>
        </w:rPr>
      </w:pPr>
      <w:bookmarkStart w:id="0" w:name="a16_01"/>
      <w:bookmarkEnd w:id="0"/>
      <w:r w:rsidRPr="00035971">
        <w:rPr>
          <w:rFonts w:eastAsia="Times New Roman"/>
          <w:b/>
          <w:sz w:val="24"/>
          <w:szCs w:val="24"/>
        </w:rPr>
        <w:lastRenderedPageBreak/>
        <w:t xml:space="preserve">16:1 </w:t>
      </w:r>
      <w:r w:rsidRPr="00035971">
        <w:rPr>
          <w:rFonts w:eastAsia="Times New Roman"/>
          <w:b/>
          <w:sz w:val="24"/>
          <w:szCs w:val="24"/>
        </w:rPr>
        <w:tab/>
        <w:t>BAILMENT — BAILOR — BAILEE — DEFINED</w:t>
      </w:r>
    </w:p>
    <w:p w14:paraId="0910C442"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bailment is a delivery of personal property by one person to another for a specific purpose with the understanding that the property is to be returned when the purpose is accomplished.</w:t>
      </w:r>
    </w:p>
    <w:p w14:paraId="6345DF88"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the person who delivers the property. A bailee is the person who receives it.</w:t>
      </w:r>
    </w:p>
    <w:p w14:paraId="0A9D5028" w14:textId="77777777" w:rsidR="00832DB4" w:rsidRDefault="00832DB4" w:rsidP="0054263B">
      <w:pPr>
        <w:jc w:val="center"/>
        <w:rPr>
          <w:rFonts w:eastAsia="Times New Roman"/>
          <w:sz w:val="24"/>
          <w:szCs w:val="24"/>
        </w:rPr>
      </w:pPr>
    </w:p>
    <w:p w14:paraId="5018C9A6"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61FCCB3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A “constructive” bailment may aris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wh</w:t>
      </w:r>
      <w:smartTag w:uri="urn:schemas-microsoft-com:office:smarttags" w:element="PersonName">
        <w:r w:rsidRPr="00035971">
          <w:rPr>
            <w:rFonts w:eastAsia="Times New Roman"/>
            <w:sz w:val="24"/>
            <w:szCs w:val="24"/>
          </w:rPr>
          <w:t>e</w:t>
        </w:r>
      </w:smartTag>
      <w:r w:rsidRPr="00035971">
        <w:rPr>
          <w:rFonts w:eastAsia="Times New Roman"/>
          <w:sz w:val="24"/>
          <w:szCs w:val="24"/>
        </w:rPr>
        <w:t>n on</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ngag</w:t>
      </w:r>
      <w:smartTag w:uri="urn:schemas-microsoft-com:office:smarttags" w:element="PersonName">
        <w:r w:rsidRPr="00035971">
          <w:rPr>
            <w:rFonts w:eastAsia="Times New Roman"/>
            <w:sz w:val="24"/>
            <w:szCs w:val="24"/>
          </w:rPr>
          <w:t>e</w:t>
        </w:r>
      </w:smartTag>
      <w:r w:rsidRPr="00035971">
        <w:rPr>
          <w:rFonts w:eastAsia="Times New Roman"/>
          <w:sz w:val="24"/>
          <w:szCs w:val="24"/>
        </w:rPr>
        <w:t>s anoth</w:t>
      </w:r>
      <w:smartTag w:uri="urn:schemas-microsoft-com:office:smarttags" w:element="PersonName">
        <w:r w:rsidRPr="00035971">
          <w:rPr>
            <w:rFonts w:eastAsia="Times New Roman"/>
            <w:sz w:val="24"/>
            <w:szCs w:val="24"/>
          </w:rPr>
          <w:t>e</w:t>
        </w:r>
      </w:smartTag>
      <w:r w:rsidRPr="00035971">
        <w:rPr>
          <w:rFonts w:eastAsia="Times New Roman"/>
          <w:sz w:val="24"/>
          <w:szCs w:val="24"/>
        </w:rPr>
        <w:t>r to p</w:t>
      </w:r>
      <w:smartTag w:uri="urn:schemas-microsoft-com:office:smarttags" w:element="PersonName">
        <w:r w:rsidRPr="00035971">
          <w:rPr>
            <w:rFonts w:eastAsia="Times New Roman"/>
            <w:sz w:val="24"/>
            <w:szCs w:val="24"/>
          </w:rPr>
          <w:t>e</w:t>
        </w:r>
      </w:smartTag>
      <w:r w:rsidRPr="00035971">
        <w:rPr>
          <w:rFonts w:eastAsia="Times New Roman"/>
          <w:sz w:val="24"/>
          <w:szCs w:val="24"/>
        </w:rPr>
        <w:t>rform som</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rvic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with r</w:t>
      </w:r>
      <w:smartTag w:uri="urn:schemas-microsoft-com:office:smarttags" w:element="PersonName">
        <w:r w:rsidRPr="00035971">
          <w:rPr>
            <w:rFonts w:eastAsia="Times New Roman"/>
            <w:sz w:val="24"/>
            <w:szCs w:val="24"/>
          </w:rPr>
          <w:t>e</w:t>
        </w:r>
      </w:smartTag>
      <w:r w:rsidRPr="00035971">
        <w:rPr>
          <w:rFonts w:eastAsia="Times New Roman"/>
          <w:sz w:val="24"/>
          <w:szCs w:val="24"/>
        </w:rPr>
        <w:t>sp</w:t>
      </w:r>
      <w:smartTag w:uri="urn:schemas-microsoft-com:office:smarttags" w:element="PersonName">
        <w:r w:rsidRPr="00035971">
          <w:rPr>
            <w:rFonts w:eastAsia="Times New Roman"/>
            <w:sz w:val="24"/>
            <w:szCs w:val="24"/>
          </w:rPr>
          <w:t>e</w:t>
        </w:r>
      </w:smartTag>
      <w:r w:rsidRPr="00035971">
        <w:rPr>
          <w:rFonts w:eastAsia="Times New Roman"/>
          <w:sz w:val="24"/>
          <w:szCs w:val="24"/>
        </w:rPr>
        <w:t>ct to one’s p</w:t>
      </w:r>
      <w:smartTag w:uri="urn:schemas-microsoft-com:office:smarttags" w:element="PersonName">
        <w:r w:rsidRPr="00035971">
          <w:rPr>
            <w:rFonts w:eastAsia="Times New Roman"/>
            <w:sz w:val="24"/>
            <w:szCs w:val="24"/>
          </w:rPr>
          <w:t>e</w:t>
        </w:r>
      </w:smartTag>
      <w:r w:rsidRPr="00035971">
        <w:rPr>
          <w:rFonts w:eastAsia="Times New Roman"/>
          <w:sz w:val="24"/>
          <w:szCs w:val="24"/>
        </w:rPr>
        <w:t>rsonal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and then leaves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prop</w:t>
      </w:r>
      <w:smartTag w:uri="urn:schemas-microsoft-com:office:smarttags" w:element="PersonName">
        <w:r w:rsidRPr="00035971">
          <w:rPr>
            <w:rFonts w:eastAsia="Times New Roman"/>
            <w:sz w:val="24"/>
            <w:szCs w:val="24"/>
          </w:rPr>
          <w:t>e</w:t>
        </w:r>
      </w:smartTag>
      <w:r w:rsidRPr="00035971">
        <w:rPr>
          <w:rFonts w:eastAsia="Times New Roman"/>
          <w:sz w:val="24"/>
          <w:szCs w:val="24"/>
        </w:rPr>
        <w:t>rty with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without any instructions as to its disposition. </w:t>
      </w:r>
      <w:r w:rsidRPr="00035971">
        <w:rPr>
          <w:rFonts w:eastAsia="Times New Roman"/>
          <w:b/>
          <w:sz w:val="24"/>
          <w:szCs w:val="24"/>
        </w:rPr>
        <w:t>Montano v. Land Title Guar. Co.</w:t>
      </w:r>
      <w:r w:rsidRPr="00035971">
        <w:rPr>
          <w:rFonts w:eastAsia="Times New Roman"/>
          <w:sz w:val="24"/>
          <w:szCs w:val="24"/>
        </w:rPr>
        <w:t xml:space="preserve">, 778 P.2d 328 (Colo. App. 1989). It may also arise when there is no direct agreement between the parties, but the transaction is for their mutual benefit. </w:t>
      </w:r>
      <w:r w:rsidRPr="00035971">
        <w:rPr>
          <w:rFonts w:eastAsia="Times New Roman"/>
          <w:b/>
          <w:sz w:val="24"/>
          <w:szCs w:val="24"/>
        </w:rPr>
        <w:t>Christensen v. Hoover</w:t>
      </w:r>
      <w:r w:rsidRPr="00035971">
        <w:rPr>
          <w:rFonts w:eastAsia="Times New Roman"/>
          <w:sz w:val="24"/>
          <w:szCs w:val="24"/>
        </w:rPr>
        <w:t>, 643 P.2d 525 (Colo. 1982) (constructive bailment for hire when landlord hired moving company to move tenant’s property). When support</w:t>
      </w:r>
      <w:smartTag w:uri="urn:schemas-microsoft-com:office:smarttags" w:element="PersonName">
        <w:r w:rsidRPr="00035971">
          <w:rPr>
            <w:rFonts w:eastAsia="Times New Roman"/>
            <w:sz w:val="24"/>
            <w:szCs w:val="24"/>
          </w:rPr>
          <w:t>e</w:t>
        </w:r>
      </w:smartTag>
      <w:r w:rsidRPr="00035971">
        <w:rPr>
          <w:rFonts w:eastAsia="Times New Roman"/>
          <w:sz w:val="24"/>
          <w:szCs w:val="24"/>
        </w:rPr>
        <w:t>d by suffici</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nt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this “constructive bailment”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includ</w:t>
      </w:r>
      <w:smartTag w:uri="urn:schemas-microsoft-com:office:smarttags" w:element="PersonName">
        <w:r w:rsidRPr="00035971">
          <w:rPr>
            <w:rFonts w:eastAsia="Times New Roman"/>
            <w:sz w:val="24"/>
            <w:szCs w:val="24"/>
          </w:rPr>
          <w:t>e</w:t>
        </w:r>
      </w:smartTag>
      <w:r w:rsidRPr="00035971">
        <w:rPr>
          <w:rFonts w:eastAsia="Times New Roman"/>
          <w:sz w:val="24"/>
          <w:szCs w:val="24"/>
        </w:rPr>
        <w:t>d eith</w:t>
      </w:r>
      <w:smartTag w:uri="urn:schemas-microsoft-com:office:smarttags" w:element="PersonName">
        <w:r w:rsidRPr="00035971">
          <w:rPr>
            <w:rFonts w:eastAsia="Times New Roman"/>
            <w:sz w:val="24"/>
            <w:szCs w:val="24"/>
          </w:rPr>
          <w:t>e</w:t>
        </w:r>
      </w:smartTag>
      <w:r w:rsidRPr="00035971">
        <w:rPr>
          <w:rFonts w:eastAsia="Times New Roman"/>
          <w:sz w:val="24"/>
          <w:szCs w:val="24"/>
        </w:rPr>
        <w:t>r in addition to, or as an alt</w:t>
      </w:r>
      <w:smartTag w:uri="urn:schemas-microsoft-com:office:smarttags" w:element="PersonName">
        <w:r w:rsidRPr="00035971">
          <w:rPr>
            <w:rFonts w:eastAsia="Times New Roman"/>
            <w:sz w:val="24"/>
            <w:szCs w:val="24"/>
          </w:rPr>
          <w:t>e</w:t>
        </w:r>
      </w:smartTag>
      <w:r w:rsidRPr="00035971">
        <w:rPr>
          <w:rFonts w:eastAsia="Times New Roman"/>
          <w:sz w:val="24"/>
          <w:szCs w:val="24"/>
        </w:rPr>
        <w:t>rnativ</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to,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s</w:t>
      </w:r>
      <w:smartTag w:uri="urn:schemas-microsoft-com:office:smarttags" w:element="PersonName">
        <w:r w:rsidRPr="00035971">
          <w:rPr>
            <w:rFonts w:eastAsia="Times New Roman"/>
            <w:sz w:val="24"/>
            <w:szCs w:val="24"/>
          </w:rPr>
          <w:t>e</w:t>
        </w:r>
      </w:smartTag>
      <w:r w:rsidRPr="00035971">
        <w:rPr>
          <w:rFonts w:eastAsia="Times New Roman"/>
          <w:sz w:val="24"/>
          <w:szCs w:val="24"/>
        </w:rPr>
        <w:t>t out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first paragraph, d</w:t>
      </w:r>
      <w:smartTag w:uri="urn:schemas-microsoft-com:office:smarttags" w:element="PersonName">
        <w:r w:rsidRPr="00035971">
          <w:rPr>
            <w:rFonts w:eastAsia="Times New Roman"/>
            <w:sz w:val="24"/>
            <w:szCs w:val="24"/>
          </w:rPr>
          <w:t>e</w:t>
        </w:r>
      </w:smartTag>
      <w:r w:rsidRPr="00035971">
        <w:rPr>
          <w:rFonts w:eastAsia="Times New Roman"/>
          <w:sz w:val="24"/>
          <w:szCs w:val="24"/>
        </w:rPr>
        <w:t>p</w:t>
      </w:r>
      <w:smartTag w:uri="urn:schemas-microsoft-com:office:smarttags" w:element="PersonName">
        <w:r w:rsidRPr="00035971">
          <w:rPr>
            <w:rFonts w:eastAsia="Times New Roman"/>
            <w:sz w:val="24"/>
            <w:szCs w:val="24"/>
          </w:rPr>
          <w:t>e</w:t>
        </w:r>
      </w:smartTag>
      <w:r w:rsidRPr="00035971">
        <w:rPr>
          <w:rFonts w:eastAsia="Times New Roman"/>
          <w:sz w:val="24"/>
          <w:szCs w:val="24"/>
        </w:rPr>
        <w:t>nding on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w:t>
      </w:r>
      <w:smartTag w:uri="urn:schemas-microsoft-com:office:smarttags" w:element="PersonName">
        <w:r w:rsidRPr="00035971">
          <w:rPr>
            <w:rFonts w:eastAsia="Times New Roman"/>
            <w:sz w:val="24"/>
            <w:szCs w:val="24"/>
          </w:rPr>
          <w:t>e</w:t>
        </w:r>
      </w:smartTag>
      <w:r w:rsidRPr="00035971">
        <w:rPr>
          <w:rFonts w:eastAsia="Times New Roman"/>
          <w:sz w:val="24"/>
          <w:szCs w:val="24"/>
        </w:rPr>
        <w:t>vid</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cas</w:t>
      </w:r>
      <w:smartTag w:uri="urn:schemas-microsoft-com:office:smarttags" w:element="PersonName">
        <w:r w:rsidRPr="00035971">
          <w:rPr>
            <w:rFonts w:eastAsia="Times New Roman"/>
            <w:sz w:val="24"/>
            <w:szCs w:val="24"/>
          </w:rPr>
          <w:t>e</w:t>
        </w:r>
      </w:smartTag>
      <w:r w:rsidRPr="00035971">
        <w:rPr>
          <w:rFonts w:eastAsia="Times New Roman"/>
          <w:sz w:val="24"/>
          <w:szCs w:val="24"/>
        </w:rPr>
        <w:t>. Such oth</w:t>
      </w:r>
      <w:smartTag w:uri="urn:schemas-microsoft-com:office:smarttags" w:element="PersonName">
        <w:r w:rsidRPr="00035971">
          <w:rPr>
            <w:rFonts w:eastAsia="Times New Roman"/>
            <w:sz w:val="24"/>
            <w:szCs w:val="24"/>
          </w:rPr>
          <w:t>e</w:t>
        </w:r>
      </w:smartTag>
      <w:r w:rsidRPr="00035971">
        <w:rPr>
          <w:rFonts w:eastAsia="Times New Roman"/>
          <w:sz w:val="24"/>
          <w:szCs w:val="24"/>
        </w:rPr>
        <w:t>r modifications should also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mad</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in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s</w:t>
      </w:r>
      <w:smartTag w:uri="urn:schemas-microsoft-com:office:smarttags" w:element="PersonName">
        <w:r w:rsidRPr="00035971">
          <w:rPr>
            <w:rFonts w:eastAsia="Times New Roman"/>
            <w:sz w:val="24"/>
            <w:szCs w:val="24"/>
          </w:rPr>
          <w:t>e</w:t>
        </w:r>
      </w:smartTag>
      <w:r w:rsidRPr="00035971">
        <w:rPr>
          <w:rFonts w:eastAsia="Times New Roman"/>
          <w:sz w:val="24"/>
          <w:szCs w:val="24"/>
        </w:rPr>
        <w:t>cond paragraph as may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w:t>
      </w:r>
      <w:smartTag w:uri="urn:schemas-microsoft-com:office:smarttags" w:element="PersonName">
        <w:r w:rsidRPr="00035971">
          <w:rPr>
            <w:rFonts w:eastAsia="Times New Roman"/>
            <w:sz w:val="24"/>
            <w:szCs w:val="24"/>
          </w:rPr>
          <w:t>e</w:t>
        </w:r>
      </w:smartTag>
      <w:r w:rsidRPr="00035971">
        <w:rPr>
          <w:rFonts w:eastAsia="Times New Roman"/>
          <w:sz w:val="24"/>
          <w:szCs w:val="24"/>
        </w:rPr>
        <w:t>c</w:t>
      </w:r>
      <w:smartTag w:uri="urn:schemas-microsoft-com:office:smarttags" w:element="PersonName">
        <w:r w:rsidRPr="00035971">
          <w:rPr>
            <w:rFonts w:eastAsia="Times New Roman"/>
            <w:sz w:val="24"/>
            <w:szCs w:val="24"/>
          </w:rPr>
          <w:t>e</w:t>
        </w:r>
      </w:smartTag>
      <w:r w:rsidRPr="00035971">
        <w:rPr>
          <w:rFonts w:eastAsia="Times New Roman"/>
          <w:sz w:val="24"/>
          <w:szCs w:val="24"/>
        </w:rPr>
        <w:t>ssary.</w:t>
      </w:r>
    </w:p>
    <w:p w14:paraId="3A0C8B4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E488A53" w14:textId="24BED0D5"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supported by </w:t>
      </w:r>
      <w:r w:rsidR="00AF580F" w:rsidRPr="00035971">
        <w:rPr>
          <w:rFonts w:eastAsia="Times New Roman"/>
          <w:b/>
          <w:sz w:val="24"/>
          <w:szCs w:val="24"/>
        </w:rPr>
        <w:t>Christensen</w:t>
      </w:r>
      <w:r w:rsidR="00AF580F" w:rsidRPr="00035971">
        <w:rPr>
          <w:rFonts w:eastAsia="Times New Roman"/>
          <w:sz w:val="24"/>
          <w:szCs w:val="24"/>
        </w:rPr>
        <w:t>, 643 P.2d at 528-29</w:t>
      </w:r>
      <w:r w:rsidR="00AF580F">
        <w:rPr>
          <w:rFonts w:eastAsia="Times New Roman"/>
          <w:sz w:val="24"/>
          <w:szCs w:val="24"/>
        </w:rPr>
        <w:t xml:space="preserve">; and </w:t>
      </w:r>
      <w:r w:rsidRPr="00035971">
        <w:rPr>
          <w:rFonts w:eastAsia="Times New Roman"/>
          <w:b/>
          <w:sz w:val="24"/>
          <w:szCs w:val="24"/>
        </w:rPr>
        <w:t>Mayer v. Sampson</w:t>
      </w:r>
      <w:r w:rsidRPr="00035971">
        <w:rPr>
          <w:rFonts w:eastAsia="Times New Roman"/>
          <w:sz w:val="24"/>
          <w:szCs w:val="24"/>
        </w:rPr>
        <w:t xml:space="preserve">, 157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278, 402 P.2d 185 (1965). </w:t>
      </w:r>
      <w:r w:rsidRPr="00035971">
        <w:rPr>
          <w:rFonts w:eastAsia="Times New Roman"/>
          <w:i/>
          <w:sz w:val="24"/>
          <w:szCs w:val="24"/>
        </w:rPr>
        <w:t>See also</w:t>
      </w:r>
      <w:r w:rsidRPr="00035971">
        <w:rPr>
          <w:rFonts w:eastAsia="Times New Roman"/>
          <w:sz w:val="24"/>
          <w:szCs w:val="24"/>
        </w:rPr>
        <w:t xml:space="preserve"> </w:t>
      </w:r>
      <w:r w:rsidRPr="00035971">
        <w:rPr>
          <w:rFonts w:eastAsia="Times New Roman"/>
          <w:b/>
          <w:sz w:val="24"/>
          <w:szCs w:val="24"/>
        </w:rPr>
        <w:t>Montoya v. Connolly’s Towing, Inc.</w:t>
      </w:r>
      <w:r w:rsidRPr="00035971">
        <w:rPr>
          <w:rFonts w:eastAsia="Times New Roman"/>
          <w:sz w:val="24"/>
          <w:szCs w:val="24"/>
        </w:rPr>
        <w:t xml:space="preserve">, 216 P.3d 98 (Colo. App. 2008); </w:t>
      </w:r>
      <w:r w:rsidRPr="00035971">
        <w:rPr>
          <w:rFonts w:eastAsia="Times New Roman"/>
          <w:b/>
          <w:sz w:val="24"/>
          <w:szCs w:val="24"/>
        </w:rPr>
        <w:t>Passamano v. Travelers Indem. Co.</w:t>
      </w:r>
      <w:r w:rsidRPr="00035971">
        <w:rPr>
          <w:rFonts w:eastAsia="Times New Roman"/>
          <w:sz w:val="24"/>
          <w:szCs w:val="24"/>
        </w:rPr>
        <w:t>, 835 P.2d 514 (Colo. App. 1991),</w:t>
      </w:r>
      <w:r w:rsidRPr="00035971">
        <w:rPr>
          <w:rFonts w:eastAsia="Times New Roman"/>
          <w:i/>
          <w:sz w:val="24"/>
          <w:szCs w:val="24"/>
        </w:rPr>
        <w:t xml:space="preserve"> rev’d on other grounds</w:t>
      </w:r>
      <w:r w:rsidRPr="00035971">
        <w:rPr>
          <w:rFonts w:eastAsia="Times New Roman"/>
          <w:sz w:val="24"/>
          <w:szCs w:val="24"/>
        </w:rPr>
        <w:t>,</w:t>
      </w:r>
      <w:r w:rsidRPr="00035971">
        <w:rPr>
          <w:rFonts w:eastAsia="Times New Roman"/>
          <w:i/>
          <w:sz w:val="24"/>
          <w:szCs w:val="24"/>
        </w:rPr>
        <w:t xml:space="preserve"> </w:t>
      </w:r>
      <w:r w:rsidRPr="00035971">
        <w:rPr>
          <w:rFonts w:eastAsia="Times New Roman"/>
          <w:sz w:val="24"/>
          <w:szCs w:val="24"/>
        </w:rPr>
        <w:t>882 P.2d 1312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1994).</w:t>
      </w:r>
    </w:p>
    <w:p w14:paraId="0FEF4FF9" w14:textId="77777777" w:rsidR="008F746C" w:rsidRDefault="00035971" w:rsidP="00E007F8">
      <w:pPr>
        <w:spacing w:after="240"/>
        <w:ind w:firstLine="720"/>
        <w:rPr>
          <w:rFonts w:eastAsia="Times New Roman"/>
          <w:sz w:val="24"/>
          <w:szCs w:val="24"/>
        </w:rPr>
      </w:pPr>
      <w:r w:rsidRPr="00035971">
        <w:rPr>
          <w:rFonts w:eastAsia="Times New Roman"/>
          <w:sz w:val="24"/>
          <w:szCs w:val="24"/>
        </w:rPr>
        <w:t xml:space="preserve">2. In some circumstances, a bailment may exist even without specific evidence of a “special purpose.”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b/>
          <w:sz w:val="24"/>
          <w:szCs w:val="24"/>
        </w:rPr>
        <w:t>In re Marriage of Amich</w:t>
      </w:r>
      <w:r w:rsidRPr="00035971">
        <w:rPr>
          <w:rFonts w:eastAsia="Times New Roman"/>
          <w:sz w:val="24"/>
          <w:szCs w:val="24"/>
        </w:rPr>
        <w:t>, 192 P.3d 422 (Colo. App. 2007) (that wife left jewelry in home occupied solely by husband was adequate evidence to support trial court finding of bailment).</w:t>
      </w:r>
    </w:p>
    <w:p w14:paraId="6ADBB150" w14:textId="77777777" w:rsidR="00035971" w:rsidRDefault="00035971">
      <w:pPr>
        <w:rPr>
          <w:rFonts w:eastAsia="Times New Roman"/>
          <w:sz w:val="24"/>
          <w:szCs w:val="24"/>
        </w:rPr>
      </w:pPr>
      <w:r>
        <w:rPr>
          <w:rFonts w:eastAsia="Times New Roman"/>
          <w:sz w:val="24"/>
          <w:szCs w:val="24"/>
        </w:rPr>
        <w:br w:type="page"/>
      </w:r>
    </w:p>
    <w:p w14:paraId="092E2A33" w14:textId="77777777" w:rsidR="00035971" w:rsidRPr="009E3DA4" w:rsidRDefault="00035971" w:rsidP="00035971">
      <w:pPr>
        <w:spacing w:after="240"/>
        <w:ind w:left="720" w:hanging="720"/>
        <w:rPr>
          <w:rFonts w:eastAsia="Times New Roman"/>
          <w:b/>
          <w:sz w:val="24"/>
          <w:szCs w:val="24"/>
        </w:rPr>
      </w:pPr>
      <w:bookmarkStart w:id="1" w:name="a16_02"/>
      <w:bookmarkEnd w:id="1"/>
      <w:r w:rsidRPr="00035971">
        <w:rPr>
          <w:rFonts w:eastAsia="Times New Roman"/>
          <w:b/>
          <w:sz w:val="24"/>
          <w:szCs w:val="24"/>
        </w:rPr>
        <w:lastRenderedPageBreak/>
        <w:t xml:space="preserve">16:2 </w:t>
      </w:r>
      <w:r w:rsidRPr="00035971">
        <w:rPr>
          <w:rFonts w:eastAsia="Times New Roman"/>
          <w:b/>
          <w:sz w:val="24"/>
          <w:szCs w:val="24"/>
        </w:rPr>
        <w:tab/>
        <w:t>BAILOR NOT LIABLE TO THIRD PERSONS FOR NEGLIGENCE OF BAILEE</w:t>
      </w:r>
    </w:p>
    <w:p w14:paraId="4B159BCD"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is not legally responsible to third persons for injuries or damages caused by any negligent use of the personal property by the bailee.</w:t>
      </w:r>
    </w:p>
    <w:p w14:paraId="1706E6EF" w14:textId="77777777" w:rsidR="00035971" w:rsidRDefault="00035971" w:rsidP="00035971">
      <w:pPr>
        <w:jc w:val="center"/>
        <w:rPr>
          <w:rFonts w:eastAsia="Times New Roman"/>
          <w:sz w:val="24"/>
          <w:szCs w:val="24"/>
        </w:rPr>
      </w:pPr>
    </w:p>
    <w:p w14:paraId="7ED62208"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77E48A7C"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 xml:space="preserve">1. This instruction is not applicable when the bailor has been personally negligent in making the bailment, for example, lending his or her car to a person who he or she knows is intoxicated or is an incompetent driver. </w:t>
      </w:r>
      <w:r w:rsidRPr="00035971">
        <w:rPr>
          <w:rFonts w:eastAsia="Times New Roman"/>
          <w:b/>
          <w:sz w:val="24"/>
          <w:szCs w:val="24"/>
        </w:rPr>
        <w:t>Baker v. Bratrsovsky</w:t>
      </w:r>
      <w:r w:rsidRPr="00035971">
        <w:rPr>
          <w:rFonts w:eastAsia="Times New Roman"/>
          <w:sz w:val="24"/>
          <w:szCs w:val="24"/>
        </w:rPr>
        <w:t xml:space="preserve">, 689 P.2d 722 (Colo. App. 1984) (recognizing the doctrine of negligent entrustment, but finding it inapplicable to the facts of the case). Nor is this instruction applicable when there is some other relationship between the parties that might permit the negligence of the bailee to be imputable vicariously to the bailor. </w:t>
      </w:r>
      <w:r w:rsidRPr="00035971">
        <w:rPr>
          <w:rFonts w:eastAsia="Times New Roman"/>
          <w:i/>
          <w:sz w:val="24"/>
          <w:szCs w:val="24"/>
        </w:rPr>
        <w:t>See, e.g.</w:t>
      </w:r>
      <w:r w:rsidRPr="00035971">
        <w:rPr>
          <w:rFonts w:eastAsia="Times New Roman"/>
          <w:sz w:val="24"/>
          <w:szCs w:val="24"/>
        </w:rPr>
        <w:t>, Chapter 8 and Chapter 11, Part C.</w:t>
      </w:r>
    </w:p>
    <w:p w14:paraId="15A1A15F"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A bailor may be liable to third persons for injuries proximately caused by a failure to perform properly the duties stated in Instructions 16:3 and 16:4.</w:t>
      </w:r>
    </w:p>
    <w:p w14:paraId="74B889C2"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6689C5EB" w14:textId="77777777" w:rsidR="00035971" w:rsidRDefault="00035971" w:rsidP="00E007F8">
      <w:pPr>
        <w:spacing w:after="240"/>
        <w:ind w:firstLine="720"/>
        <w:rPr>
          <w:rFonts w:eastAsia="Times New Roman"/>
          <w:sz w:val="24"/>
          <w:szCs w:val="24"/>
        </w:rPr>
      </w:pPr>
      <w:r w:rsidRPr="00035971">
        <w:rPr>
          <w:rFonts w:eastAsia="Times New Roman"/>
          <w:sz w:val="24"/>
          <w:szCs w:val="24"/>
        </w:rPr>
        <w:t xml:space="preserve">This instruction is supported by </w:t>
      </w:r>
      <w:r w:rsidRPr="00035971">
        <w:rPr>
          <w:rFonts w:eastAsia="Times New Roman"/>
          <w:b/>
          <w:sz w:val="24"/>
          <w:szCs w:val="24"/>
        </w:rPr>
        <w:t>Otoupalik v. Phelps</w:t>
      </w:r>
      <w:r w:rsidRPr="00035971">
        <w:rPr>
          <w:rFonts w:eastAsia="Times New Roman"/>
          <w:sz w:val="24"/>
          <w:szCs w:val="24"/>
        </w:rPr>
        <w:t xml:space="preserve">, 73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433, 216 P. 541 (1923). </w:t>
      </w:r>
      <w:r w:rsidRPr="00035971">
        <w:rPr>
          <w:rFonts w:eastAsia="Times New Roman"/>
          <w:i/>
          <w:sz w:val="24"/>
          <w:szCs w:val="24"/>
        </w:rPr>
        <w:t xml:space="preserve">See also </w:t>
      </w:r>
      <w:r w:rsidRPr="00035971">
        <w:rPr>
          <w:rFonts w:eastAsia="Times New Roman"/>
          <w:b/>
          <w:sz w:val="24"/>
          <w:szCs w:val="24"/>
        </w:rPr>
        <w:t>Graham v. Shilling</w:t>
      </w:r>
      <w:r w:rsidRPr="00035971">
        <w:rPr>
          <w:rFonts w:eastAsia="Times New Roman"/>
          <w:sz w:val="24"/>
          <w:szCs w:val="24"/>
        </w:rPr>
        <w:t xml:space="preserve">, 133 </w:t>
      </w:r>
      <w:smartTag w:uri="urn:schemas-microsoft-com:office:smarttags" w:element="State">
        <w:r w:rsidRPr="00035971">
          <w:rPr>
            <w:rFonts w:eastAsia="Times New Roman"/>
            <w:sz w:val="24"/>
            <w:szCs w:val="24"/>
          </w:rPr>
          <w:t>Colo.</w:t>
        </w:r>
      </w:smartTag>
      <w:r w:rsidRPr="00035971">
        <w:rPr>
          <w:rFonts w:eastAsia="Times New Roman"/>
          <w:sz w:val="24"/>
          <w:szCs w:val="24"/>
        </w:rPr>
        <w:t xml:space="preserve"> 5, 291 P.2d 396 (1955); </w:t>
      </w:r>
      <w:r w:rsidRPr="00035971">
        <w:rPr>
          <w:rFonts w:eastAsia="Times New Roman"/>
          <w:b/>
          <w:sz w:val="24"/>
          <w:szCs w:val="24"/>
        </w:rPr>
        <w:t>Greenwood v. Kier</w:t>
      </w:r>
      <w:r w:rsidRPr="00035971">
        <w:rPr>
          <w:rFonts w:eastAsia="Times New Roman"/>
          <w:sz w:val="24"/>
          <w:szCs w:val="24"/>
        </w:rPr>
        <w:t xml:space="preserve">, 125 </w:t>
      </w:r>
      <w:smartTag w:uri="urn:schemas-microsoft-com:office:smarttags" w:element="place">
        <w:smartTag w:uri="urn:schemas-microsoft-com:office:smarttags" w:element="State">
          <w:r w:rsidRPr="00035971">
            <w:rPr>
              <w:rFonts w:eastAsia="Times New Roman"/>
              <w:sz w:val="24"/>
              <w:szCs w:val="24"/>
            </w:rPr>
            <w:t>Colo.</w:t>
          </w:r>
        </w:smartTag>
      </w:smartTag>
      <w:r w:rsidRPr="00035971">
        <w:rPr>
          <w:rFonts w:eastAsia="Times New Roman"/>
          <w:sz w:val="24"/>
          <w:szCs w:val="24"/>
        </w:rPr>
        <w:t xml:space="preserve"> 333, 243 P.2d 417 (1952); </w:t>
      </w:r>
      <w:r w:rsidRPr="00035971">
        <w:rPr>
          <w:rFonts w:eastAsia="Times New Roman"/>
          <w:b/>
          <w:sz w:val="24"/>
          <w:szCs w:val="24"/>
        </w:rPr>
        <w:t>Montoya v. Connolly’s Towing</w:t>
      </w:r>
      <w:r w:rsidRPr="00035971">
        <w:rPr>
          <w:rFonts w:eastAsia="Times New Roman"/>
          <w:sz w:val="24"/>
          <w:szCs w:val="24"/>
        </w:rPr>
        <w:t>, 216 P.3d 98 (Colo. App. 2008).</w:t>
      </w:r>
    </w:p>
    <w:p w14:paraId="4E7ABEAF" w14:textId="77777777" w:rsidR="00035971" w:rsidRDefault="00035971">
      <w:pPr>
        <w:rPr>
          <w:rFonts w:eastAsia="Times New Roman"/>
          <w:sz w:val="24"/>
          <w:szCs w:val="24"/>
        </w:rPr>
      </w:pPr>
      <w:r>
        <w:rPr>
          <w:rFonts w:eastAsia="Times New Roman"/>
          <w:sz w:val="24"/>
          <w:szCs w:val="24"/>
        </w:rPr>
        <w:br w:type="page"/>
      </w:r>
    </w:p>
    <w:p w14:paraId="55F21225" w14:textId="77777777" w:rsidR="00035971" w:rsidRPr="009E3DA4" w:rsidRDefault="00035971" w:rsidP="00035971">
      <w:pPr>
        <w:spacing w:after="240"/>
        <w:ind w:left="720" w:hanging="720"/>
        <w:rPr>
          <w:rFonts w:eastAsia="Times New Roman"/>
          <w:b/>
          <w:sz w:val="24"/>
          <w:szCs w:val="24"/>
        </w:rPr>
      </w:pPr>
      <w:bookmarkStart w:id="2" w:name="a16_03"/>
      <w:bookmarkEnd w:id="2"/>
      <w:r w:rsidRPr="00035971">
        <w:rPr>
          <w:rFonts w:eastAsia="Times New Roman"/>
          <w:b/>
          <w:sz w:val="24"/>
          <w:szCs w:val="24"/>
        </w:rPr>
        <w:lastRenderedPageBreak/>
        <w:t xml:space="preserve">16:3 </w:t>
      </w:r>
      <w:r w:rsidRPr="00035971">
        <w:rPr>
          <w:rFonts w:eastAsia="Times New Roman"/>
          <w:b/>
          <w:sz w:val="24"/>
          <w:szCs w:val="24"/>
        </w:rPr>
        <w:tab/>
        <w:t>GRATUITOUS BAILMENT — DUTY OF BAILOR TO WARN BAILEE — DEFINITION OF NEGLIGENCE</w:t>
      </w:r>
    </w:p>
    <w:p w14:paraId="42AEF5B9"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A bailor who provides an item of personal property to another without (payment) (or) (receiving anything in return) is negligent if:</w:t>
      </w:r>
    </w:p>
    <w:p w14:paraId="4D15A3B5"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1. The bailor knows of a defect or condition that makes an item unsafe for its intended or reasonably expected uses, or knows other facts indicating that the defect or condition probably exists;</w:t>
      </w:r>
    </w:p>
    <w:p w14:paraId="52362700"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2. A reasonably careful person under the same or similar circumstances would warn the bailee of the defect or condition; and</w:t>
      </w:r>
    </w:p>
    <w:p w14:paraId="02831973"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3. The bailor fails to give such a warning to the bailee.</w:t>
      </w:r>
    </w:p>
    <w:p w14:paraId="7A73FA36" w14:textId="77777777" w:rsidR="00035971" w:rsidRPr="00035971" w:rsidRDefault="00035971" w:rsidP="00035971">
      <w:pPr>
        <w:spacing w:after="240"/>
        <w:ind w:firstLine="720"/>
        <w:rPr>
          <w:rFonts w:eastAsia="Times New Roman"/>
          <w:b/>
          <w:sz w:val="24"/>
          <w:szCs w:val="24"/>
        </w:rPr>
      </w:pPr>
      <w:r w:rsidRPr="00035971">
        <w:rPr>
          <w:rFonts w:eastAsia="Times New Roman"/>
          <w:b/>
          <w:sz w:val="24"/>
          <w:szCs w:val="24"/>
        </w:rPr>
        <w:t>However, a bailor who provides an item of personal property to another without (payment) (or) (receiving anything in return) is not required to inspect the item to see that it is free from defects or conditions that make it unsafe.</w:t>
      </w:r>
    </w:p>
    <w:p w14:paraId="4E52D49E" w14:textId="77777777" w:rsidR="00035971" w:rsidRDefault="00035971" w:rsidP="00035971">
      <w:pPr>
        <w:jc w:val="center"/>
        <w:rPr>
          <w:rFonts w:eastAsia="Times New Roman"/>
          <w:sz w:val="24"/>
          <w:szCs w:val="24"/>
        </w:rPr>
      </w:pPr>
    </w:p>
    <w:p w14:paraId="5AB38AA3" w14:textId="77777777" w:rsidR="00035971" w:rsidRPr="0054263B" w:rsidRDefault="00035971" w:rsidP="00035971">
      <w:pPr>
        <w:keepNext/>
        <w:spacing w:after="240"/>
        <w:jc w:val="center"/>
        <w:rPr>
          <w:rFonts w:eastAsia="Times New Roman"/>
          <w:b/>
          <w:sz w:val="24"/>
          <w:szCs w:val="24"/>
        </w:rPr>
      </w:pPr>
      <w:r w:rsidRPr="0054263B">
        <w:rPr>
          <w:rFonts w:eastAsia="Times New Roman"/>
          <w:b/>
          <w:sz w:val="24"/>
          <w:szCs w:val="24"/>
        </w:rPr>
        <w:t>Notes on Use</w:t>
      </w:r>
    </w:p>
    <w:p w14:paraId="34DA75DE"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1. Use whichever parenthesized words are appropriate.</w:t>
      </w:r>
    </w:p>
    <w:p w14:paraId="3BE899A5"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2. Wh</w:t>
      </w:r>
      <w:smartTag w:uri="urn:schemas-microsoft-com:office:smarttags" w:element="PersonName">
        <w:r w:rsidRPr="00035971">
          <w:rPr>
            <w:rFonts w:eastAsia="Times New Roman"/>
            <w:sz w:val="24"/>
            <w:szCs w:val="24"/>
          </w:rPr>
          <w:t>e</w:t>
        </w:r>
      </w:smartTag>
      <w:r w:rsidRPr="00035971">
        <w:rPr>
          <w:rFonts w:eastAsia="Times New Roman"/>
          <w:sz w:val="24"/>
          <w:szCs w:val="24"/>
        </w:rPr>
        <w:t>n oth</w:t>
      </w:r>
      <w:smartTag w:uri="urn:schemas-microsoft-com:office:smarttags" w:element="PersonName">
        <w:r w:rsidRPr="00035971">
          <w:rPr>
            <w:rFonts w:eastAsia="Times New Roman"/>
            <w:sz w:val="24"/>
            <w:szCs w:val="24"/>
          </w:rPr>
          <w:t>e</w:t>
        </w:r>
      </w:smartTag>
      <w:r w:rsidRPr="00035971">
        <w:rPr>
          <w:rFonts w:eastAsia="Times New Roman"/>
          <w:sz w:val="24"/>
          <w:szCs w:val="24"/>
        </w:rPr>
        <w:t>rwis</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appropriat</w:t>
      </w:r>
      <w:smartTag w:uri="urn:schemas-microsoft-com:office:smarttags" w:element="PersonName">
        <w:r w:rsidRPr="00035971">
          <w:rPr>
            <w:rFonts w:eastAsia="Times New Roman"/>
            <w:sz w:val="24"/>
            <w:szCs w:val="24"/>
          </w:rPr>
          <w:t>e</w:t>
        </w:r>
      </w:smartTag>
      <w:r w:rsidRPr="00035971">
        <w:rPr>
          <w:rFonts w:eastAsia="Times New Roman"/>
          <w:sz w:val="24"/>
          <w:szCs w:val="24"/>
        </w:rPr>
        <w:t>, this instruction should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us</w:t>
      </w:r>
      <w:smartTag w:uri="urn:schemas-microsoft-com:office:smarttags" w:element="PersonName">
        <w:r w:rsidRPr="00035971">
          <w:rPr>
            <w:rFonts w:eastAsia="Times New Roman"/>
            <w:sz w:val="24"/>
            <w:szCs w:val="24"/>
          </w:rPr>
          <w:t>e</w:t>
        </w:r>
      </w:smartTag>
      <w:r w:rsidRPr="00035971">
        <w:rPr>
          <w:rFonts w:eastAsia="Times New Roman"/>
          <w:sz w:val="24"/>
          <w:szCs w:val="24"/>
        </w:rPr>
        <w:t>d for 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d</w:t>
      </w:r>
      <w:smartTag w:uri="urn:schemas-microsoft-com:office:smarttags" w:element="PersonName">
        <w:r w:rsidRPr="00035971">
          <w:rPr>
            <w:rFonts w:eastAsia="Times New Roman"/>
            <w:sz w:val="24"/>
            <w:szCs w:val="24"/>
          </w:rPr>
          <w:t>e</w:t>
        </w:r>
      </w:smartTag>
      <w:r w:rsidRPr="00035971">
        <w:rPr>
          <w:rFonts w:eastAsia="Times New Roman"/>
          <w:sz w:val="24"/>
          <w:szCs w:val="24"/>
        </w:rPr>
        <w:t>finition of “n</w:t>
      </w:r>
      <w:smartTag w:uri="urn:schemas-microsoft-com:office:smarttags" w:element="PersonName">
        <w:r w:rsidRPr="00035971">
          <w:rPr>
            <w:rFonts w:eastAsia="Times New Roman"/>
            <w:sz w:val="24"/>
            <w:szCs w:val="24"/>
          </w:rPr>
          <w:t>e</w:t>
        </w:r>
      </w:smartTag>
      <w:r w:rsidRPr="00035971">
        <w:rPr>
          <w:rFonts w:eastAsia="Times New Roman"/>
          <w:sz w:val="24"/>
          <w:szCs w:val="24"/>
        </w:rPr>
        <w:t>glig</w:t>
      </w:r>
      <w:smartTag w:uri="urn:schemas-microsoft-com:office:smarttags" w:element="PersonName">
        <w:r w:rsidRPr="00035971">
          <w:rPr>
            <w:rFonts w:eastAsia="Times New Roman"/>
            <w:sz w:val="24"/>
            <w:szCs w:val="24"/>
          </w:rPr>
          <w:t>e</w:t>
        </w:r>
      </w:smartTag>
      <w:r w:rsidRPr="00035971">
        <w:rPr>
          <w:rFonts w:eastAsia="Times New Roman"/>
          <w:sz w:val="24"/>
          <w:szCs w:val="24"/>
        </w:rPr>
        <w:t>nc</w:t>
      </w:r>
      <w:smartTag w:uri="urn:schemas-microsoft-com:office:smarttags" w:element="PersonName">
        <w:r w:rsidRPr="00035971">
          <w:rPr>
            <w:rFonts w:eastAsia="Times New Roman"/>
            <w:sz w:val="24"/>
            <w:szCs w:val="24"/>
          </w:rPr>
          <w:t>e</w:t>
        </w:r>
      </w:smartTag>
      <w:r w:rsidRPr="00035971">
        <w:rPr>
          <w:rFonts w:eastAsia="Times New Roman"/>
          <w:sz w:val="24"/>
          <w:szCs w:val="24"/>
        </w:rPr>
        <w:t>,” rath</w:t>
      </w:r>
      <w:smartTag w:uri="urn:schemas-microsoft-com:office:smarttags" w:element="PersonName">
        <w:r w:rsidRPr="00035971">
          <w:rPr>
            <w:rFonts w:eastAsia="Times New Roman"/>
            <w:sz w:val="24"/>
            <w:szCs w:val="24"/>
          </w:rPr>
          <w:t>e</w:t>
        </w:r>
      </w:smartTag>
      <w:r w:rsidRPr="00035971">
        <w:rPr>
          <w:rFonts w:eastAsia="Times New Roman"/>
          <w:sz w:val="24"/>
          <w:szCs w:val="24"/>
        </w:rPr>
        <w:t>r than Instruction 9:6.</w:t>
      </w:r>
    </w:p>
    <w:p w14:paraId="655B1A2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3. Whenever this instruction is given, Instruction 16:1, defining “bailor” and “bailee,” should also be given.</w:t>
      </w:r>
    </w:p>
    <w:p w14:paraId="7307CB8B" w14:textId="77777777" w:rsidR="00035971" w:rsidRPr="00035971" w:rsidRDefault="00035971" w:rsidP="00035971">
      <w:pPr>
        <w:spacing w:after="240"/>
        <w:ind w:firstLine="720"/>
        <w:rPr>
          <w:rFonts w:eastAsia="Times New Roman"/>
          <w:sz w:val="24"/>
          <w:szCs w:val="24"/>
        </w:rPr>
      </w:pPr>
      <w:r w:rsidRPr="00035971">
        <w:rPr>
          <w:rFonts w:eastAsia="Times New Roman"/>
          <w:sz w:val="24"/>
          <w:szCs w:val="24"/>
        </w:rPr>
        <w:t>4. This instruction should be used only in cases in which the claim for relief is based on negligence.</w:t>
      </w:r>
    </w:p>
    <w:p w14:paraId="0D18913B" w14:textId="77777777" w:rsidR="00035971" w:rsidRPr="0054263B" w:rsidRDefault="00035971" w:rsidP="00035971">
      <w:pPr>
        <w:keepNext/>
        <w:spacing w:after="240"/>
        <w:jc w:val="center"/>
        <w:rPr>
          <w:rFonts w:eastAsia="Times New Roman"/>
          <w:b/>
          <w:sz w:val="24"/>
          <w:szCs w:val="24"/>
        </w:rPr>
      </w:pPr>
      <w:r>
        <w:rPr>
          <w:rFonts w:eastAsia="Times New Roman"/>
          <w:b/>
          <w:sz w:val="24"/>
          <w:szCs w:val="24"/>
        </w:rPr>
        <w:t>Source and Authority</w:t>
      </w:r>
    </w:p>
    <w:p w14:paraId="0288301F" w14:textId="77777777" w:rsidR="00035971" w:rsidRDefault="00035971" w:rsidP="00E007F8">
      <w:pPr>
        <w:spacing w:after="240"/>
        <w:ind w:firstLine="720"/>
        <w:rPr>
          <w:rFonts w:eastAsia="Times New Roman"/>
          <w:sz w:val="24"/>
          <w:szCs w:val="24"/>
        </w:rPr>
      </w:pPr>
      <w:r w:rsidRPr="00035971">
        <w:rPr>
          <w:rFonts w:eastAsia="Times New Roman"/>
          <w:sz w:val="24"/>
          <w:szCs w:val="24"/>
        </w:rPr>
        <w:t>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app</w:t>
      </w:r>
      <w:smartTag w:uri="urn:schemas-microsoft-com:office:smarttags" w:element="PersonName">
        <w:r w:rsidRPr="00035971">
          <w:rPr>
            <w:rFonts w:eastAsia="Times New Roman"/>
            <w:sz w:val="24"/>
            <w:szCs w:val="24"/>
          </w:rPr>
          <w:t>e</w:t>
        </w:r>
      </w:smartTag>
      <w:r w:rsidRPr="00035971">
        <w:rPr>
          <w:rFonts w:eastAsia="Times New Roman"/>
          <w:sz w:val="24"/>
          <w:szCs w:val="24"/>
        </w:rPr>
        <w:t>ar to b</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no Colorado d</w:t>
      </w:r>
      <w:smartTag w:uri="urn:schemas-microsoft-com:office:smarttags" w:element="PersonName">
        <w:r w:rsidRPr="00035971">
          <w:rPr>
            <w:rFonts w:eastAsia="Times New Roman"/>
            <w:sz w:val="24"/>
            <w:szCs w:val="24"/>
          </w:rPr>
          <w:t>e</w:t>
        </w:r>
      </w:smartTag>
      <w:r w:rsidRPr="00035971">
        <w:rPr>
          <w:rFonts w:eastAsia="Times New Roman"/>
          <w:sz w:val="24"/>
          <w:szCs w:val="24"/>
        </w:rPr>
        <w:t>cisions concerning the subj</w:t>
      </w:r>
      <w:smartTag w:uri="urn:schemas-microsoft-com:office:smarttags" w:element="PersonName">
        <w:r w:rsidRPr="00035971">
          <w:rPr>
            <w:rFonts w:eastAsia="Times New Roman"/>
            <w:sz w:val="24"/>
            <w:szCs w:val="24"/>
          </w:rPr>
          <w:t>e</w:t>
        </w:r>
      </w:smartTag>
      <w:r w:rsidRPr="00035971">
        <w:rPr>
          <w:rFonts w:eastAsia="Times New Roman"/>
          <w:sz w:val="24"/>
          <w:szCs w:val="24"/>
        </w:rPr>
        <w:t>ct matt</w:t>
      </w:r>
      <w:smartTag w:uri="urn:schemas-microsoft-com:office:smarttags" w:element="PersonName">
        <w:r w:rsidRPr="00035971">
          <w:rPr>
            <w:rFonts w:eastAsia="Times New Roman"/>
            <w:sz w:val="24"/>
            <w:szCs w:val="24"/>
          </w:rPr>
          <w:t>e</w:t>
        </w:r>
      </w:smartTag>
      <w:r w:rsidRPr="00035971">
        <w:rPr>
          <w:rFonts w:eastAsia="Times New Roman"/>
          <w:sz w:val="24"/>
          <w:szCs w:val="24"/>
        </w:rPr>
        <w:t>r of this instruction. Th</w:t>
      </w:r>
      <w:smartTag w:uri="urn:schemas-microsoft-com:office:smarttags" w:element="PersonName">
        <w:r w:rsidRPr="00035971">
          <w:rPr>
            <w:rFonts w:eastAsia="Times New Roman"/>
            <w:sz w:val="24"/>
            <w:szCs w:val="24"/>
          </w:rPr>
          <w:t>e</w:t>
        </w:r>
      </w:smartTag>
      <w:r w:rsidRPr="00035971">
        <w:rPr>
          <w:rFonts w:eastAsia="Times New Roman"/>
          <w:sz w:val="24"/>
          <w:szCs w:val="24"/>
        </w:rPr>
        <w:t>r</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 is support for this instruction, how</w:t>
      </w:r>
      <w:smartTag w:uri="urn:schemas-microsoft-com:office:smarttags" w:element="PersonName">
        <w:r w:rsidRPr="00035971">
          <w:rPr>
            <w:rFonts w:eastAsia="Times New Roman"/>
            <w:sz w:val="24"/>
            <w:szCs w:val="24"/>
          </w:rPr>
          <w:t>e</w:t>
        </w:r>
      </w:smartTag>
      <w:r w:rsidRPr="00035971">
        <w:rPr>
          <w:rFonts w:eastAsia="Times New Roman"/>
          <w:sz w:val="24"/>
          <w:szCs w:val="24"/>
        </w:rPr>
        <w:t>v</w:t>
      </w:r>
      <w:smartTag w:uri="urn:schemas-microsoft-com:office:smarttags" w:element="PersonName">
        <w:r w:rsidRPr="00035971">
          <w:rPr>
            <w:rFonts w:eastAsia="Times New Roman"/>
            <w:sz w:val="24"/>
            <w:szCs w:val="24"/>
          </w:rPr>
          <w:t>e</w:t>
        </w:r>
      </w:smartTag>
      <w:r w:rsidRPr="00035971">
        <w:rPr>
          <w:rFonts w:eastAsia="Times New Roman"/>
          <w:sz w:val="24"/>
          <w:szCs w:val="24"/>
        </w:rPr>
        <w:t>r, from oth</w:t>
      </w:r>
      <w:smartTag w:uri="urn:schemas-microsoft-com:office:smarttags" w:element="PersonName">
        <w:r w:rsidRPr="00035971">
          <w:rPr>
            <w:rFonts w:eastAsia="Times New Roman"/>
            <w:sz w:val="24"/>
            <w:szCs w:val="24"/>
          </w:rPr>
          <w:t>e</w:t>
        </w:r>
      </w:smartTag>
      <w:r w:rsidRPr="00035971">
        <w:rPr>
          <w:rFonts w:eastAsia="Times New Roman"/>
          <w:sz w:val="24"/>
          <w:szCs w:val="24"/>
        </w:rPr>
        <w:t xml:space="preserve">r jurisdictions. </w:t>
      </w:r>
      <w:r w:rsidRPr="00035971">
        <w:rPr>
          <w:rFonts w:eastAsia="Times New Roman"/>
          <w:i/>
          <w:sz w:val="24"/>
          <w:szCs w:val="24"/>
        </w:rPr>
        <w:t>See</w:t>
      </w:r>
      <w:r w:rsidRPr="00035971">
        <w:rPr>
          <w:rFonts w:eastAsia="Times New Roman"/>
          <w:sz w:val="24"/>
          <w:szCs w:val="24"/>
        </w:rPr>
        <w:t xml:space="preserve"> </w:t>
      </w:r>
      <w:r w:rsidRPr="00035971">
        <w:rPr>
          <w:rFonts w:eastAsia="Times New Roman"/>
          <w:smallCaps/>
          <w:sz w:val="24"/>
          <w:szCs w:val="24"/>
        </w:rPr>
        <w:t>W.</w:t>
      </w:r>
      <w:r w:rsidR="004612FE">
        <w:rPr>
          <w:rFonts w:eastAsia="Times New Roman"/>
          <w:smallCaps/>
          <w:sz w:val="24"/>
          <w:szCs w:val="24"/>
        </w:rPr>
        <w:t xml:space="preserve"> Page Keeton et al.,</w:t>
      </w:r>
      <w:r w:rsidRPr="00035971">
        <w:rPr>
          <w:rFonts w:eastAsia="Times New Roman"/>
          <w:smallCaps/>
          <w:sz w:val="24"/>
          <w:szCs w:val="24"/>
        </w:rPr>
        <w:t xml:space="preserve"> Prosser </w:t>
      </w:r>
      <w:r w:rsidR="004612FE">
        <w:rPr>
          <w:rFonts w:eastAsia="Times New Roman"/>
          <w:smallCaps/>
          <w:sz w:val="24"/>
          <w:szCs w:val="24"/>
        </w:rPr>
        <w:t>and</w:t>
      </w:r>
      <w:r w:rsidRPr="00035971">
        <w:rPr>
          <w:rFonts w:eastAsia="Times New Roman"/>
          <w:smallCaps/>
          <w:sz w:val="24"/>
          <w:szCs w:val="24"/>
        </w:rPr>
        <w:t xml:space="preserve"> Keeton</w:t>
      </w:r>
      <w:r w:rsidR="004612FE">
        <w:rPr>
          <w:rFonts w:eastAsia="Times New Roman"/>
          <w:smallCaps/>
          <w:sz w:val="24"/>
          <w:szCs w:val="24"/>
        </w:rPr>
        <w:t xml:space="preserve"> on the Law of</w:t>
      </w:r>
      <w:r w:rsidRPr="00035971">
        <w:rPr>
          <w:rFonts w:eastAsia="Times New Roman"/>
          <w:smallCaps/>
          <w:sz w:val="24"/>
          <w:szCs w:val="24"/>
        </w:rPr>
        <w:t xml:space="preserve"> Torts</w:t>
      </w:r>
      <w:r w:rsidRPr="00035971">
        <w:rPr>
          <w:rFonts w:eastAsia="Times New Roman"/>
          <w:sz w:val="24"/>
          <w:szCs w:val="24"/>
        </w:rPr>
        <w:t xml:space="preserve"> § 104 (5th ed. 1984)</w:t>
      </w:r>
      <w:r w:rsidR="004612FE">
        <w:rPr>
          <w:rFonts w:eastAsia="Times New Roman"/>
          <w:sz w:val="24"/>
          <w:szCs w:val="24"/>
        </w:rPr>
        <w:t>;</w:t>
      </w:r>
      <w:r w:rsidRPr="00035971">
        <w:rPr>
          <w:rFonts w:eastAsia="Times New Roman"/>
          <w:sz w:val="24"/>
          <w:szCs w:val="24"/>
        </w:rPr>
        <w:t xml:space="preserve"> </w:t>
      </w:r>
      <w:r w:rsidR="004612FE">
        <w:rPr>
          <w:rFonts w:eastAsia="Times New Roman"/>
          <w:i/>
          <w:sz w:val="24"/>
          <w:szCs w:val="24"/>
        </w:rPr>
        <w:t>s</w:t>
      </w:r>
      <w:r w:rsidRPr="00035971">
        <w:rPr>
          <w:rFonts w:eastAsia="Times New Roman"/>
          <w:i/>
          <w:sz w:val="24"/>
          <w:szCs w:val="24"/>
        </w:rPr>
        <w:t>ee also</w:t>
      </w:r>
      <w:r w:rsidRPr="00035971">
        <w:rPr>
          <w:rFonts w:eastAsia="Times New Roman"/>
          <w:sz w:val="24"/>
          <w:szCs w:val="24"/>
        </w:rPr>
        <w:t xml:space="preserve"> </w:t>
      </w:r>
      <w:r w:rsidRPr="00035971">
        <w:rPr>
          <w:rFonts w:eastAsia="Times New Roman"/>
          <w:smallCaps/>
          <w:sz w:val="24"/>
          <w:szCs w:val="24"/>
        </w:rPr>
        <w:t>Restatement (Second) of Torts</w:t>
      </w:r>
      <w:r w:rsidRPr="00035971">
        <w:rPr>
          <w:rFonts w:eastAsia="Times New Roman"/>
          <w:sz w:val="24"/>
          <w:szCs w:val="24"/>
        </w:rPr>
        <w:t xml:space="preserve"> § 405 (1965).</w:t>
      </w:r>
    </w:p>
    <w:p w14:paraId="3DAAC4C4" w14:textId="77777777" w:rsidR="00FD2B6D" w:rsidRDefault="00FD2B6D">
      <w:pPr>
        <w:rPr>
          <w:rFonts w:eastAsia="Times New Roman"/>
          <w:sz w:val="24"/>
          <w:szCs w:val="24"/>
        </w:rPr>
      </w:pPr>
      <w:r>
        <w:rPr>
          <w:rFonts w:eastAsia="Times New Roman"/>
          <w:sz w:val="24"/>
          <w:szCs w:val="24"/>
        </w:rPr>
        <w:br w:type="page"/>
      </w:r>
    </w:p>
    <w:p w14:paraId="5B4B7330" w14:textId="77777777" w:rsidR="00FD2B6D" w:rsidRPr="009E3DA4" w:rsidRDefault="00FD2B6D" w:rsidP="00FD2B6D">
      <w:pPr>
        <w:spacing w:after="240"/>
        <w:ind w:left="720" w:hanging="720"/>
        <w:rPr>
          <w:rFonts w:eastAsia="Times New Roman"/>
          <w:b/>
          <w:sz w:val="24"/>
          <w:szCs w:val="24"/>
        </w:rPr>
      </w:pPr>
      <w:bookmarkStart w:id="3" w:name="a16_04"/>
      <w:bookmarkEnd w:id="3"/>
      <w:r w:rsidRPr="00FD2B6D">
        <w:rPr>
          <w:rFonts w:eastAsia="Times New Roman"/>
          <w:b/>
          <w:sz w:val="24"/>
          <w:szCs w:val="24"/>
        </w:rPr>
        <w:lastRenderedPageBreak/>
        <w:t xml:space="preserve">16:4 </w:t>
      </w:r>
      <w:r w:rsidRPr="00FD2B6D">
        <w:rPr>
          <w:rFonts w:eastAsia="Times New Roman"/>
          <w:b/>
          <w:sz w:val="24"/>
          <w:szCs w:val="24"/>
        </w:rPr>
        <w:tab/>
        <w:t>NON-GRATUITOUS BAILMENT — DUTY OF NON-COMMERCIAL BAILOR TO BAILEE — DEFINITION OF NEGLIGENCE</w:t>
      </w:r>
    </w:p>
    <w:p w14:paraId="788EDD10"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bailor who provides an item of personal property to another (for payment) (or) (for something in return) is negligent if the bailor fails to do what a reasonably careful person would do under the same or similar circumstances to make the item reasonably safe for its intended or reasonably expected uses. This obligation to make the item reasonably safe may include:</w:t>
      </w:r>
    </w:p>
    <w:p w14:paraId="1BC3ACD8"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1. </w:t>
      </w:r>
      <w:r w:rsidR="004612FE">
        <w:rPr>
          <w:rFonts w:eastAsia="Times New Roman"/>
          <w:b/>
          <w:sz w:val="24"/>
          <w:szCs w:val="24"/>
        </w:rPr>
        <w:t>R</w:t>
      </w:r>
      <w:r w:rsidRPr="00FD2B6D">
        <w:rPr>
          <w:rFonts w:eastAsia="Times New Roman"/>
          <w:b/>
          <w:sz w:val="24"/>
          <w:szCs w:val="24"/>
        </w:rPr>
        <w:t>epairing or giving warning of any known defects or conditions; and</w:t>
      </w:r>
    </w:p>
    <w:p w14:paraId="3CCAA207"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 xml:space="preserve">2. </w:t>
      </w:r>
      <w:r w:rsidR="004612FE">
        <w:rPr>
          <w:rFonts w:eastAsia="Times New Roman"/>
          <w:b/>
          <w:sz w:val="24"/>
          <w:szCs w:val="24"/>
        </w:rPr>
        <w:t>I</w:t>
      </w:r>
      <w:r w:rsidRPr="00FD2B6D">
        <w:rPr>
          <w:rFonts w:eastAsia="Times New Roman"/>
          <w:b/>
          <w:sz w:val="24"/>
          <w:szCs w:val="24"/>
        </w:rPr>
        <w:t>nspecting the item(s) and repairing or giving warning of any defects or conditions that could be discovered by a reasonable inspection.</w:t>
      </w:r>
    </w:p>
    <w:p w14:paraId="44B6ABED" w14:textId="77777777" w:rsidR="00FD2B6D" w:rsidRDefault="00FD2B6D" w:rsidP="00FD2B6D">
      <w:pPr>
        <w:jc w:val="center"/>
        <w:rPr>
          <w:rFonts w:eastAsia="Times New Roman"/>
          <w:sz w:val="24"/>
          <w:szCs w:val="24"/>
        </w:rPr>
      </w:pPr>
    </w:p>
    <w:p w14:paraId="2EEE8495"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0F6107AC"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The Notes on Use to Instruction 16:3 are also applicable to this instruction.</w:t>
      </w:r>
    </w:p>
    <w:p w14:paraId="1870062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2. Wh</w:t>
      </w:r>
      <w:smartTag w:uri="urn:schemas-microsoft-com:office:smarttags" w:element="PersonName">
        <w:r w:rsidRPr="00FD2B6D">
          <w:rPr>
            <w:rFonts w:eastAsia="Times New Roman"/>
            <w:sz w:val="24"/>
            <w:szCs w:val="24"/>
          </w:rPr>
          <w:t>e</w:t>
        </w:r>
      </w:smartTag>
      <w:r w:rsidRPr="00FD2B6D">
        <w:rPr>
          <w:rFonts w:eastAsia="Times New Roman"/>
          <w:sz w:val="24"/>
          <w:szCs w:val="24"/>
        </w:rPr>
        <w:t>n oth</w:t>
      </w:r>
      <w:smartTag w:uri="urn:schemas-microsoft-com:office:smarttags" w:element="PersonName">
        <w:r w:rsidRPr="00FD2B6D">
          <w:rPr>
            <w:rFonts w:eastAsia="Times New Roman"/>
            <w:sz w:val="24"/>
            <w:szCs w:val="24"/>
          </w:rPr>
          <w:t>e</w:t>
        </w:r>
      </w:smartTag>
      <w:r w:rsidRPr="00FD2B6D">
        <w:rPr>
          <w:rFonts w:eastAsia="Times New Roman"/>
          <w:sz w:val="24"/>
          <w:szCs w:val="24"/>
        </w:rPr>
        <w:t>rwis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appropriat</w:t>
      </w:r>
      <w:smartTag w:uri="urn:schemas-microsoft-com:office:smarttags" w:element="PersonName">
        <w:r w:rsidRPr="00FD2B6D">
          <w:rPr>
            <w:rFonts w:eastAsia="Times New Roman"/>
            <w:sz w:val="24"/>
            <w:szCs w:val="24"/>
          </w:rPr>
          <w:t>e</w:t>
        </w:r>
      </w:smartTag>
      <w:r w:rsidRPr="00FD2B6D">
        <w:rPr>
          <w:rFonts w:eastAsia="Times New Roman"/>
          <w:sz w:val="24"/>
          <w:szCs w:val="24"/>
        </w:rPr>
        <w:t>, this instruction should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us</w:t>
      </w:r>
      <w:smartTag w:uri="urn:schemas-microsoft-com:office:smarttags" w:element="PersonName">
        <w:r w:rsidRPr="00FD2B6D">
          <w:rPr>
            <w:rFonts w:eastAsia="Times New Roman"/>
            <w:sz w:val="24"/>
            <w:szCs w:val="24"/>
          </w:rPr>
          <w:t>e</w:t>
        </w:r>
      </w:smartTag>
      <w:r w:rsidRPr="00FD2B6D">
        <w:rPr>
          <w:rFonts w:eastAsia="Times New Roman"/>
          <w:sz w:val="24"/>
          <w:szCs w:val="24"/>
        </w:rPr>
        <w:t>d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d</w:t>
      </w:r>
      <w:smartTag w:uri="urn:schemas-microsoft-com:office:smarttags" w:element="PersonName">
        <w:r w:rsidRPr="00FD2B6D">
          <w:rPr>
            <w:rFonts w:eastAsia="Times New Roman"/>
            <w:sz w:val="24"/>
            <w:szCs w:val="24"/>
          </w:rPr>
          <w:t>e</w:t>
        </w:r>
      </w:smartTag>
      <w:r w:rsidRPr="00FD2B6D">
        <w:rPr>
          <w:rFonts w:eastAsia="Times New Roman"/>
          <w:sz w:val="24"/>
          <w:szCs w:val="24"/>
        </w:rPr>
        <w:t>finition of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nce” rath</w:t>
      </w:r>
      <w:smartTag w:uri="urn:schemas-microsoft-com:office:smarttags" w:element="PersonName">
        <w:r w:rsidRPr="00FD2B6D">
          <w:rPr>
            <w:rFonts w:eastAsia="Times New Roman"/>
            <w:sz w:val="24"/>
            <w:szCs w:val="24"/>
          </w:rPr>
          <w:t>e</w:t>
        </w:r>
      </w:smartTag>
      <w:r w:rsidRPr="00FD2B6D">
        <w:rPr>
          <w:rFonts w:eastAsia="Times New Roman"/>
          <w:sz w:val="24"/>
          <w:szCs w:val="24"/>
        </w:rPr>
        <w:t>r than Instruction 9:6.</w:t>
      </w:r>
    </w:p>
    <w:p w14:paraId="1CA920F9"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3. This instruction applies to bailors who are not regularly engaged in leasing or renting personal property on a commercial basis. In the latter case, the bailor may be strictly liable in contract (implied warranty) or tort for physical injuries caused by a defect in the leased property. </w:t>
      </w:r>
      <w:r w:rsidRPr="00FD2B6D">
        <w:rPr>
          <w:rFonts w:eastAsia="Times New Roman"/>
          <w:i/>
          <w:sz w:val="24"/>
          <w:szCs w:val="24"/>
        </w:rPr>
        <w:t>See generally</w:t>
      </w:r>
      <w:r w:rsidRPr="00FD2B6D">
        <w:rPr>
          <w:rFonts w:eastAsia="Times New Roman"/>
          <w:sz w:val="24"/>
          <w:szCs w:val="24"/>
        </w:rPr>
        <w:t xml:space="preserve"> </w:t>
      </w:r>
      <w:r w:rsidR="008B338F">
        <w:rPr>
          <w:rFonts w:eastAsia="Times New Roman"/>
          <w:sz w:val="24"/>
          <w:szCs w:val="24"/>
        </w:rPr>
        <w:t xml:space="preserve">Allan E. Korpela, Annotation, </w:t>
      </w:r>
      <w:r w:rsidRPr="008453F2">
        <w:rPr>
          <w:rFonts w:eastAsia="Times New Roman"/>
          <w:i/>
          <w:sz w:val="24"/>
          <w:szCs w:val="24"/>
        </w:rPr>
        <w:t xml:space="preserve">Products </w:t>
      </w:r>
      <w:r w:rsidR="008B338F" w:rsidRPr="008453F2">
        <w:rPr>
          <w:rFonts w:eastAsia="Times New Roman"/>
          <w:i/>
          <w:sz w:val="24"/>
          <w:szCs w:val="24"/>
        </w:rPr>
        <w:t>L</w:t>
      </w:r>
      <w:r w:rsidRPr="008453F2">
        <w:rPr>
          <w:rFonts w:eastAsia="Times New Roman"/>
          <w:i/>
          <w:sz w:val="24"/>
          <w:szCs w:val="24"/>
        </w:rPr>
        <w:t xml:space="preserve">iability: </w:t>
      </w:r>
      <w:r w:rsidR="008B338F" w:rsidRPr="008453F2">
        <w:rPr>
          <w:rFonts w:eastAsia="Times New Roman"/>
          <w:i/>
          <w:sz w:val="24"/>
          <w:szCs w:val="24"/>
        </w:rPr>
        <w:t>A</w:t>
      </w:r>
      <w:r w:rsidRPr="008453F2">
        <w:rPr>
          <w:rFonts w:eastAsia="Times New Roman"/>
          <w:i/>
          <w:sz w:val="24"/>
          <w:szCs w:val="24"/>
        </w:rPr>
        <w:t xml:space="preserve">pplication of </w:t>
      </w:r>
      <w:r w:rsidR="008B338F" w:rsidRPr="008453F2">
        <w:rPr>
          <w:rFonts w:eastAsia="Times New Roman"/>
          <w:i/>
          <w:sz w:val="24"/>
          <w:szCs w:val="24"/>
        </w:rPr>
        <w:t>S</w:t>
      </w:r>
      <w:r w:rsidRPr="008453F2">
        <w:rPr>
          <w:rFonts w:eastAsia="Times New Roman"/>
          <w:i/>
          <w:sz w:val="24"/>
          <w:szCs w:val="24"/>
        </w:rPr>
        <w:t xml:space="preserve">trict </w:t>
      </w:r>
      <w:r w:rsidR="008B338F" w:rsidRPr="008453F2">
        <w:rPr>
          <w:rFonts w:eastAsia="Times New Roman"/>
          <w:i/>
          <w:sz w:val="24"/>
          <w:szCs w:val="24"/>
        </w:rPr>
        <w:t>L</w:t>
      </w:r>
      <w:r w:rsidRPr="008453F2">
        <w:rPr>
          <w:rFonts w:eastAsia="Times New Roman"/>
          <w:i/>
          <w:sz w:val="24"/>
          <w:szCs w:val="24"/>
        </w:rPr>
        <w:t xml:space="preserve">iability in </w:t>
      </w:r>
      <w:r w:rsidR="008B338F" w:rsidRPr="008453F2">
        <w:rPr>
          <w:rFonts w:eastAsia="Times New Roman"/>
          <w:i/>
          <w:sz w:val="24"/>
          <w:szCs w:val="24"/>
        </w:rPr>
        <w:t>T</w:t>
      </w:r>
      <w:r w:rsidRPr="008453F2">
        <w:rPr>
          <w:rFonts w:eastAsia="Times New Roman"/>
          <w:i/>
          <w:sz w:val="24"/>
          <w:szCs w:val="24"/>
        </w:rPr>
        <w:t xml:space="preserve">ort </w:t>
      </w:r>
      <w:r w:rsidR="008B338F" w:rsidRPr="008453F2">
        <w:rPr>
          <w:rFonts w:eastAsia="Times New Roman"/>
          <w:i/>
          <w:sz w:val="24"/>
          <w:szCs w:val="24"/>
        </w:rPr>
        <w:t>D</w:t>
      </w:r>
      <w:r w:rsidRPr="008453F2">
        <w:rPr>
          <w:rFonts w:eastAsia="Times New Roman"/>
          <w:i/>
          <w:sz w:val="24"/>
          <w:szCs w:val="24"/>
        </w:rPr>
        <w:t xml:space="preserve">octrine to </w:t>
      </w:r>
      <w:r w:rsidR="008B338F" w:rsidRPr="008453F2">
        <w:rPr>
          <w:rFonts w:eastAsia="Times New Roman"/>
          <w:i/>
          <w:sz w:val="24"/>
          <w:szCs w:val="24"/>
        </w:rPr>
        <w:t>L</w:t>
      </w:r>
      <w:r w:rsidRPr="008453F2">
        <w:rPr>
          <w:rFonts w:eastAsia="Times New Roman"/>
          <w:i/>
          <w:sz w:val="24"/>
          <w:szCs w:val="24"/>
        </w:rPr>
        <w:t xml:space="preserve">essor of </w:t>
      </w:r>
      <w:r w:rsidR="008B338F" w:rsidRPr="008453F2">
        <w:rPr>
          <w:rFonts w:eastAsia="Times New Roman"/>
          <w:i/>
          <w:sz w:val="24"/>
          <w:szCs w:val="24"/>
        </w:rPr>
        <w:t>P</w:t>
      </w:r>
      <w:r w:rsidRPr="008453F2">
        <w:rPr>
          <w:rFonts w:eastAsia="Times New Roman"/>
          <w:i/>
          <w:sz w:val="24"/>
          <w:szCs w:val="24"/>
        </w:rPr>
        <w:t xml:space="preserve">ersonal </w:t>
      </w:r>
      <w:r w:rsidR="008B338F" w:rsidRPr="008453F2">
        <w:rPr>
          <w:rFonts w:eastAsia="Times New Roman"/>
          <w:i/>
          <w:sz w:val="24"/>
          <w:szCs w:val="24"/>
        </w:rPr>
        <w:t>P</w:t>
      </w:r>
      <w:r w:rsidRPr="008453F2">
        <w:rPr>
          <w:rFonts w:eastAsia="Times New Roman"/>
          <w:i/>
          <w:sz w:val="24"/>
          <w:szCs w:val="24"/>
        </w:rPr>
        <w:t>roperty</w:t>
      </w:r>
      <w:r w:rsidRPr="00FD2B6D">
        <w:rPr>
          <w:rFonts w:eastAsia="Times New Roman"/>
          <w:sz w:val="24"/>
          <w:szCs w:val="24"/>
        </w:rPr>
        <w:t>, 52 A</w:t>
      </w:r>
      <w:r w:rsidR="008B338F">
        <w:rPr>
          <w:rFonts w:eastAsia="Times New Roman"/>
          <w:sz w:val="24"/>
          <w:szCs w:val="24"/>
        </w:rPr>
        <w:t>.</w:t>
      </w:r>
      <w:r w:rsidRPr="00FD2B6D">
        <w:rPr>
          <w:rFonts w:eastAsia="Times New Roman"/>
          <w:sz w:val="24"/>
          <w:szCs w:val="24"/>
        </w:rPr>
        <w:t>L</w:t>
      </w:r>
      <w:r w:rsidR="008B338F">
        <w:rPr>
          <w:rFonts w:eastAsia="Times New Roman"/>
          <w:sz w:val="24"/>
          <w:szCs w:val="24"/>
        </w:rPr>
        <w:t>.</w:t>
      </w:r>
      <w:r w:rsidRPr="00FD2B6D">
        <w:rPr>
          <w:rFonts w:eastAsia="Times New Roman"/>
          <w:sz w:val="24"/>
          <w:szCs w:val="24"/>
        </w:rPr>
        <w:t>R</w:t>
      </w:r>
      <w:r w:rsidR="008B338F">
        <w:rPr>
          <w:rFonts w:eastAsia="Times New Roman"/>
          <w:sz w:val="24"/>
          <w:szCs w:val="24"/>
        </w:rPr>
        <w:t>.</w:t>
      </w:r>
      <w:r w:rsidRPr="00FD2B6D">
        <w:rPr>
          <w:rFonts w:eastAsia="Times New Roman"/>
          <w:sz w:val="24"/>
          <w:szCs w:val="24"/>
        </w:rPr>
        <w:t>3d 121</w:t>
      </w:r>
      <w:r w:rsidR="008B338F">
        <w:rPr>
          <w:rFonts w:eastAsia="Times New Roman"/>
          <w:sz w:val="24"/>
          <w:szCs w:val="24"/>
        </w:rPr>
        <w:t xml:space="preserve"> (1973)</w:t>
      </w:r>
      <w:r w:rsidRPr="00FD2B6D">
        <w:rPr>
          <w:rFonts w:eastAsia="Times New Roman"/>
          <w:sz w:val="24"/>
          <w:szCs w:val="24"/>
        </w:rPr>
        <w:t>. In such cases, instructions similar to those in Chapter 14, Parts B and C, dealing with comparable cases involving sellers of personal property, may be more appropriate than this instruction.</w:t>
      </w:r>
    </w:p>
    <w:p w14:paraId="1F62AE46"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27C487A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Th</w:t>
      </w:r>
      <w:smartTag w:uri="urn:schemas-microsoft-com:office:smarttags" w:element="PersonName">
        <w:r w:rsidRPr="00FD2B6D">
          <w:rPr>
            <w:rFonts w:eastAsia="Times New Roman"/>
            <w:sz w:val="24"/>
            <w:szCs w:val="24"/>
          </w:rPr>
          <w:t>e</w:t>
        </w:r>
      </w:smartTag>
      <w:r w:rsidRPr="00FD2B6D">
        <w:rPr>
          <w:rFonts w:eastAsia="Times New Roman"/>
          <w:sz w:val="24"/>
          <w:szCs w:val="24"/>
        </w:rPr>
        <w:t>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app</w:t>
      </w:r>
      <w:smartTag w:uri="urn:schemas-microsoft-com:office:smarttags" w:element="PersonName">
        <w:r w:rsidRPr="00FD2B6D">
          <w:rPr>
            <w:rFonts w:eastAsia="Times New Roman"/>
            <w:sz w:val="24"/>
            <w:szCs w:val="24"/>
          </w:rPr>
          <w:t>e</w:t>
        </w:r>
      </w:smartTag>
      <w:r w:rsidRPr="00FD2B6D">
        <w:rPr>
          <w:rFonts w:eastAsia="Times New Roman"/>
          <w:sz w:val="24"/>
          <w:szCs w:val="24"/>
        </w:rPr>
        <w:t>ar to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 Colorado cas</w:t>
      </w:r>
      <w:smartTag w:uri="urn:schemas-microsoft-com:office:smarttags" w:element="PersonName">
        <w:r w:rsidRPr="00FD2B6D">
          <w:rPr>
            <w:rFonts w:eastAsia="Times New Roman"/>
            <w:sz w:val="24"/>
            <w:szCs w:val="24"/>
          </w:rPr>
          <w:t>e</w:t>
        </w:r>
      </w:smartTag>
      <w:r w:rsidRPr="00FD2B6D">
        <w:rPr>
          <w:rFonts w:eastAsia="Times New Roman"/>
          <w:sz w:val="24"/>
          <w:szCs w:val="24"/>
        </w:rPr>
        <w:t>s concerning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subj</w:t>
      </w:r>
      <w:smartTag w:uri="urn:schemas-microsoft-com:office:smarttags" w:element="PersonName">
        <w:r w:rsidRPr="00FD2B6D">
          <w:rPr>
            <w:rFonts w:eastAsia="Times New Roman"/>
            <w:sz w:val="24"/>
            <w:szCs w:val="24"/>
          </w:rPr>
          <w:t>e</w:t>
        </w:r>
      </w:smartTag>
      <w:r w:rsidRPr="00FD2B6D">
        <w:rPr>
          <w:rFonts w:eastAsia="Times New Roman"/>
          <w:sz w:val="24"/>
          <w:szCs w:val="24"/>
        </w:rPr>
        <w:t>ct matt</w:t>
      </w:r>
      <w:smartTag w:uri="urn:schemas-microsoft-com:office:smarttags" w:element="PersonName">
        <w:r w:rsidRPr="00FD2B6D">
          <w:rPr>
            <w:rFonts w:eastAsia="Times New Roman"/>
            <w:sz w:val="24"/>
            <w:szCs w:val="24"/>
          </w:rPr>
          <w:t>e</w:t>
        </w:r>
      </w:smartTag>
      <w:r w:rsidRPr="00FD2B6D">
        <w:rPr>
          <w:rFonts w:eastAsia="Times New Roman"/>
          <w:sz w:val="24"/>
          <w:szCs w:val="24"/>
        </w:rPr>
        <w:t>r of this instruction. For authority from oth</w:t>
      </w:r>
      <w:smartTag w:uri="urn:schemas-microsoft-com:office:smarttags" w:element="PersonName">
        <w:r w:rsidRPr="00FD2B6D">
          <w:rPr>
            <w:rFonts w:eastAsia="Times New Roman"/>
            <w:sz w:val="24"/>
            <w:szCs w:val="24"/>
          </w:rPr>
          <w:t>e</w:t>
        </w:r>
      </w:smartTag>
      <w:r w:rsidRPr="00FD2B6D">
        <w:rPr>
          <w:rFonts w:eastAsia="Times New Roman"/>
          <w:sz w:val="24"/>
          <w:szCs w:val="24"/>
        </w:rPr>
        <w:t>r jurisdictions,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smallCaps/>
          <w:sz w:val="24"/>
          <w:szCs w:val="24"/>
        </w:rPr>
        <w:t>W. P</w:t>
      </w:r>
      <w:r w:rsidR="004612FE">
        <w:rPr>
          <w:rFonts w:eastAsia="Times New Roman"/>
          <w:smallCaps/>
          <w:sz w:val="24"/>
          <w:szCs w:val="24"/>
        </w:rPr>
        <w:t>age Keeton et al., P</w:t>
      </w:r>
      <w:r w:rsidRPr="00FD2B6D">
        <w:rPr>
          <w:rFonts w:eastAsia="Times New Roman"/>
          <w:smallCaps/>
          <w:sz w:val="24"/>
          <w:szCs w:val="24"/>
        </w:rPr>
        <w:t xml:space="preserve">rosser </w:t>
      </w:r>
      <w:r w:rsidR="004612FE">
        <w:rPr>
          <w:rFonts w:eastAsia="Times New Roman"/>
          <w:smallCaps/>
          <w:sz w:val="24"/>
          <w:szCs w:val="24"/>
        </w:rPr>
        <w:t>and</w:t>
      </w:r>
      <w:r w:rsidRPr="00FD2B6D">
        <w:rPr>
          <w:rFonts w:eastAsia="Times New Roman"/>
          <w:smallCaps/>
          <w:sz w:val="24"/>
          <w:szCs w:val="24"/>
        </w:rPr>
        <w:t xml:space="preserve"> Keeton</w:t>
      </w:r>
      <w:r w:rsidR="004612FE">
        <w:rPr>
          <w:rFonts w:eastAsia="Times New Roman"/>
          <w:smallCaps/>
          <w:sz w:val="24"/>
          <w:szCs w:val="24"/>
        </w:rPr>
        <w:t xml:space="preserve"> on the Law of</w:t>
      </w:r>
      <w:r w:rsidRPr="00FD2B6D">
        <w:rPr>
          <w:rFonts w:eastAsia="Times New Roman"/>
          <w:smallCaps/>
          <w:sz w:val="24"/>
          <w:szCs w:val="24"/>
        </w:rPr>
        <w:t xml:space="preserve"> Torts</w:t>
      </w:r>
      <w:r w:rsidRPr="00FD2B6D">
        <w:rPr>
          <w:rFonts w:eastAsia="Times New Roman"/>
          <w:sz w:val="24"/>
          <w:szCs w:val="24"/>
        </w:rPr>
        <w:t xml:space="preserve"> § 104 (5th ed. 1984). </w:t>
      </w:r>
      <w:r w:rsidRPr="00FD2B6D">
        <w:rPr>
          <w:rFonts w:eastAsia="Times New Roman"/>
          <w:i/>
          <w:sz w:val="24"/>
          <w:szCs w:val="24"/>
        </w:rPr>
        <w:t>S</w:t>
      </w:r>
      <w:smartTag w:uri="urn:schemas-microsoft-com:office:smarttags" w:element="PersonName">
        <w:r w:rsidRPr="00FD2B6D">
          <w:rPr>
            <w:rFonts w:eastAsia="Times New Roman"/>
            <w:i/>
            <w:sz w:val="24"/>
            <w:szCs w:val="24"/>
          </w:rPr>
          <w:t>e</w:t>
        </w:r>
      </w:smartTag>
      <w:smartTag w:uri="urn:schemas-microsoft-com:office:smarttags" w:element="PersonName">
        <w:r w:rsidRPr="00FD2B6D">
          <w:rPr>
            <w:rFonts w:eastAsia="Times New Roman"/>
            <w:i/>
            <w:sz w:val="24"/>
            <w:szCs w:val="24"/>
          </w:rPr>
          <w:t>e</w:t>
        </w:r>
      </w:smartTag>
      <w:r w:rsidRPr="00FD2B6D">
        <w:rPr>
          <w:rFonts w:eastAsia="Times New Roman"/>
          <w:i/>
          <w:sz w:val="24"/>
          <w:szCs w:val="24"/>
        </w:rPr>
        <w:t xml:space="preserve"> also</w:t>
      </w:r>
      <w:r w:rsidRPr="00FD2B6D">
        <w:rPr>
          <w:rFonts w:eastAsia="Times New Roman"/>
          <w:sz w:val="24"/>
          <w:szCs w:val="24"/>
        </w:rPr>
        <w:t xml:space="preserve"> </w:t>
      </w:r>
      <w:r w:rsidRPr="00FD2B6D">
        <w:rPr>
          <w:rFonts w:eastAsia="Times New Roman"/>
          <w:smallCaps/>
          <w:sz w:val="24"/>
          <w:szCs w:val="24"/>
        </w:rPr>
        <w:t>R</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stat</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m</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nt (S</w:t>
      </w:r>
      <w:smartTag w:uri="urn:schemas-microsoft-com:office:smarttags" w:element="PersonName">
        <w:r w:rsidRPr="00FD2B6D">
          <w:rPr>
            <w:rFonts w:eastAsia="Times New Roman"/>
            <w:smallCaps/>
            <w:sz w:val="24"/>
            <w:szCs w:val="24"/>
          </w:rPr>
          <w:t>e</w:t>
        </w:r>
      </w:smartTag>
      <w:r w:rsidRPr="00FD2B6D">
        <w:rPr>
          <w:rFonts w:eastAsia="Times New Roman"/>
          <w:smallCaps/>
          <w:sz w:val="24"/>
          <w:szCs w:val="24"/>
        </w:rPr>
        <w:t>cond) of Torts</w:t>
      </w:r>
      <w:r w:rsidRPr="00FD2B6D">
        <w:rPr>
          <w:rFonts w:eastAsia="Times New Roman"/>
          <w:sz w:val="24"/>
          <w:szCs w:val="24"/>
        </w:rPr>
        <w:t xml:space="preserve"> §§ 407-408 (1965).</w:t>
      </w:r>
    </w:p>
    <w:p w14:paraId="3994CB70" w14:textId="77777777" w:rsidR="00FD2B6D" w:rsidRDefault="00FD2B6D">
      <w:pPr>
        <w:rPr>
          <w:rFonts w:eastAsia="Times New Roman"/>
          <w:sz w:val="24"/>
          <w:szCs w:val="24"/>
        </w:rPr>
      </w:pPr>
      <w:r>
        <w:rPr>
          <w:rFonts w:eastAsia="Times New Roman"/>
          <w:sz w:val="24"/>
          <w:szCs w:val="24"/>
        </w:rPr>
        <w:br w:type="page"/>
      </w:r>
    </w:p>
    <w:p w14:paraId="1C4D6341" w14:textId="77777777" w:rsidR="00FD2B6D" w:rsidRPr="009E3DA4" w:rsidRDefault="00FD2B6D" w:rsidP="00FD2B6D">
      <w:pPr>
        <w:spacing w:after="240"/>
        <w:ind w:left="720" w:hanging="720"/>
        <w:rPr>
          <w:rFonts w:eastAsia="Times New Roman"/>
          <w:b/>
          <w:sz w:val="24"/>
          <w:szCs w:val="24"/>
        </w:rPr>
      </w:pPr>
      <w:bookmarkStart w:id="4" w:name="a16_05"/>
      <w:bookmarkEnd w:id="4"/>
      <w:r w:rsidRPr="00FD2B6D">
        <w:rPr>
          <w:rFonts w:eastAsia="Times New Roman"/>
          <w:b/>
          <w:sz w:val="24"/>
          <w:szCs w:val="24"/>
        </w:rPr>
        <w:lastRenderedPageBreak/>
        <w:t xml:space="preserve">16:5 </w:t>
      </w:r>
      <w:r w:rsidRPr="00FD2B6D">
        <w:rPr>
          <w:rFonts w:eastAsia="Times New Roman"/>
          <w:b/>
          <w:sz w:val="24"/>
          <w:szCs w:val="24"/>
        </w:rPr>
        <w:tab/>
        <w:t>DUTY OF BAILEE TO BAILOR</w:t>
      </w:r>
    </w:p>
    <w:p w14:paraId="5FE566BD"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A bailee must exercise reasonable care to protect the property of the bailor.</w:t>
      </w:r>
    </w:p>
    <w:p w14:paraId="7EA34E5A" w14:textId="77777777" w:rsidR="00FD2B6D" w:rsidRDefault="00FD2B6D" w:rsidP="00FD2B6D">
      <w:pPr>
        <w:jc w:val="center"/>
        <w:rPr>
          <w:rFonts w:eastAsia="Times New Roman"/>
          <w:sz w:val="24"/>
          <w:szCs w:val="24"/>
        </w:rPr>
      </w:pPr>
    </w:p>
    <w:p w14:paraId="5A01CFE6"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291987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Wh</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v</w:t>
      </w:r>
      <w:smartTag w:uri="urn:schemas-microsoft-com:office:smarttags" w:element="PersonName">
        <w:r w:rsidRPr="00FD2B6D">
          <w:rPr>
            <w:rFonts w:eastAsia="Times New Roman"/>
            <w:sz w:val="24"/>
            <w:szCs w:val="24"/>
          </w:rPr>
          <w:t>e</w:t>
        </w:r>
      </w:smartTag>
      <w:r w:rsidRPr="00FD2B6D">
        <w:rPr>
          <w:rFonts w:eastAsia="Times New Roman"/>
          <w:sz w:val="24"/>
          <w:szCs w:val="24"/>
        </w:rPr>
        <w:t>r this instruction is giv</w:t>
      </w:r>
      <w:smartTag w:uri="urn:schemas-microsoft-com:office:smarttags" w:element="PersonName">
        <w:r w:rsidRPr="00FD2B6D">
          <w:rPr>
            <w:rFonts w:eastAsia="Times New Roman"/>
            <w:sz w:val="24"/>
            <w:szCs w:val="24"/>
          </w:rPr>
          <w:t>e</w:t>
        </w:r>
      </w:smartTag>
      <w:r w:rsidRPr="00FD2B6D">
        <w:rPr>
          <w:rFonts w:eastAsia="Times New Roman"/>
          <w:sz w:val="24"/>
          <w:szCs w:val="24"/>
        </w:rPr>
        <w:t>n, Instructions 16:1,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“bailor” and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9:8,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“r</w:t>
      </w:r>
      <w:smartTag w:uri="urn:schemas-microsoft-com:office:smarttags" w:element="PersonName">
        <w:r w:rsidRPr="00FD2B6D">
          <w:rPr>
            <w:rFonts w:eastAsia="Times New Roman"/>
            <w:sz w:val="24"/>
            <w:szCs w:val="24"/>
          </w:rPr>
          <w:t>e</w:t>
        </w:r>
      </w:smartTag>
      <w:r w:rsidRPr="00FD2B6D">
        <w:rPr>
          <w:rFonts w:eastAsia="Times New Roman"/>
          <w:sz w:val="24"/>
          <w:szCs w:val="24"/>
        </w:rPr>
        <w:t>asonabl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car</w:t>
      </w:r>
      <w:smartTag w:uri="urn:schemas-microsoft-com:office:smarttags" w:element="PersonName">
        <w:r w:rsidRPr="00FD2B6D">
          <w:rPr>
            <w:rFonts w:eastAsia="Times New Roman"/>
            <w:sz w:val="24"/>
            <w:szCs w:val="24"/>
          </w:rPr>
          <w:t>e</w:t>
        </w:r>
      </w:smartTag>
      <w:r w:rsidRPr="00FD2B6D">
        <w:rPr>
          <w:rFonts w:eastAsia="Times New Roman"/>
          <w:sz w:val="24"/>
          <w:szCs w:val="24"/>
        </w:rPr>
        <w:t>,” and 9:6, d</w:t>
      </w:r>
      <w:smartTag w:uri="urn:schemas-microsoft-com:office:smarttags" w:element="PersonName">
        <w:r w:rsidRPr="00FD2B6D">
          <w:rPr>
            <w:rFonts w:eastAsia="Times New Roman"/>
            <w:sz w:val="24"/>
            <w:szCs w:val="24"/>
          </w:rPr>
          <w:t>e</w:t>
        </w:r>
      </w:smartTag>
      <w:r w:rsidRPr="00FD2B6D">
        <w:rPr>
          <w:rFonts w:eastAsia="Times New Roman"/>
          <w:sz w:val="24"/>
          <w:szCs w:val="24"/>
        </w:rPr>
        <w:t>fining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must also b</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giv</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p>
    <w:p w14:paraId="769345B3" w14:textId="77777777" w:rsidR="00AB6F37" w:rsidRDefault="00FD2B6D" w:rsidP="00FD2B6D">
      <w:pPr>
        <w:spacing w:after="240"/>
        <w:ind w:firstLine="720"/>
        <w:rPr>
          <w:rFonts w:eastAsia="Times New Roman"/>
          <w:sz w:val="24"/>
          <w:szCs w:val="24"/>
        </w:rPr>
      </w:pPr>
      <w:r w:rsidRPr="00FD2B6D">
        <w:rPr>
          <w:rFonts w:eastAsia="Times New Roman"/>
          <w:sz w:val="24"/>
          <w:szCs w:val="24"/>
        </w:rPr>
        <w:t>2. This instruction appli</w:t>
      </w:r>
      <w:smartTag w:uri="urn:schemas-microsoft-com:office:smarttags" w:element="PersonName">
        <w:r w:rsidRPr="00FD2B6D">
          <w:rPr>
            <w:rFonts w:eastAsia="Times New Roman"/>
            <w:sz w:val="24"/>
            <w:szCs w:val="24"/>
          </w:rPr>
          <w:t>e</w:t>
        </w:r>
      </w:smartTag>
      <w:r w:rsidRPr="00FD2B6D">
        <w:rPr>
          <w:rFonts w:eastAsia="Times New Roman"/>
          <w:sz w:val="24"/>
          <w:szCs w:val="24"/>
        </w:rPr>
        <w:t>s to gratuitous bailm</w:t>
      </w:r>
      <w:smartTag w:uri="urn:schemas-microsoft-com:office:smarttags" w:element="PersonName">
        <w:r w:rsidRPr="00FD2B6D">
          <w:rPr>
            <w:rFonts w:eastAsia="Times New Roman"/>
            <w:sz w:val="24"/>
            <w:szCs w:val="24"/>
          </w:rPr>
          <w:t>e</w:t>
        </w:r>
      </w:smartTag>
      <w:r w:rsidRPr="00FD2B6D">
        <w:rPr>
          <w:rFonts w:eastAsia="Times New Roman"/>
          <w:sz w:val="24"/>
          <w:szCs w:val="24"/>
        </w:rPr>
        <w:t>nts mad</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r w:rsidRPr="00FD2B6D">
        <w:rPr>
          <w:rFonts w:eastAsia="Times New Roman"/>
          <w:sz w:val="24"/>
          <w:szCs w:val="24"/>
        </w:rPr>
        <w:t>n</w:t>
      </w:r>
      <w:smartTag w:uri="urn:schemas-microsoft-com:office:smarttags" w:element="PersonName">
        <w:r w:rsidRPr="00FD2B6D">
          <w:rPr>
            <w:rFonts w:eastAsia="Times New Roman"/>
            <w:sz w:val="24"/>
            <w:szCs w:val="24"/>
          </w:rPr>
          <w:t>e</w:t>
        </w:r>
      </w:smartTag>
      <w:r w:rsidRPr="00FD2B6D">
        <w:rPr>
          <w:rFonts w:eastAsia="Times New Roman"/>
          <w:sz w:val="24"/>
          <w:szCs w:val="24"/>
        </w:rPr>
        <w:t>fit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bailor. A gratuitous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liabl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to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own</w:t>
      </w:r>
      <w:smartTag w:uri="urn:schemas-microsoft-com:office:smarttags" w:element="PersonName">
        <w:r w:rsidRPr="00FD2B6D">
          <w:rPr>
            <w:rFonts w:eastAsia="Times New Roman"/>
            <w:sz w:val="24"/>
            <w:szCs w:val="24"/>
          </w:rPr>
          <w:t>e</w:t>
        </w:r>
      </w:smartTag>
      <w:r w:rsidRPr="00FD2B6D">
        <w:rPr>
          <w:rFonts w:eastAsia="Times New Roman"/>
          <w:sz w:val="24"/>
          <w:szCs w:val="24"/>
        </w:rPr>
        <w:t>r for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simpl</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b/>
          <w:sz w:val="24"/>
          <w:szCs w:val="24"/>
        </w:rPr>
        <w:t>Christensen v. Hoover</w:t>
      </w:r>
      <w:r w:rsidRPr="00FD2B6D">
        <w:rPr>
          <w:rFonts w:eastAsia="Times New Roman"/>
          <w:sz w:val="24"/>
          <w:szCs w:val="24"/>
        </w:rPr>
        <w:t xml:space="preserve">, 643 P.2d 525 (Colo. 1982). It also applies to bailments made for the mutual benefit of the bailor and bailee, </w:t>
      </w:r>
      <w:r w:rsidR="008B338F">
        <w:rPr>
          <w:rFonts w:eastAsia="Times New Roman"/>
          <w:sz w:val="24"/>
          <w:szCs w:val="24"/>
        </w:rPr>
        <w:t>such as</w:t>
      </w:r>
      <w:r w:rsidRPr="00FD2B6D">
        <w:rPr>
          <w:rFonts w:eastAsia="Times New Roman"/>
          <w:sz w:val="24"/>
          <w:szCs w:val="24"/>
        </w:rPr>
        <w:t xml:space="preserve"> a bailment for hire. In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latt</w:t>
      </w:r>
      <w:smartTag w:uri="urn:schemas-microsoft-com:office:smarttags" w:element="PersonName">
        <w:r w:rsidRPr="00FD2B6D">
          <w:rPr>
            <w:rFonts w:eastAsia="Times New Roman"/>
            <w:sz w:val="24"/>
            <w:szCs w:val="24"/>
          </w:rPr>
          <w:t>e</w:t>
        </w:r>
      </w:smartTag>
      <w:r w:rsidRPr="00FD2B6D">
        <w:rPr>
          <w:rFonts w:eastAsia="Times New Roman"/>
          <w:sz w:val="24"/>
          <w:szCs w:val="24"/>
        </w:rPr>
        <w:t>r cas</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a bailor is also </w:t>
      </w:r>
      <w:smartTag w:uri="urn:schemas-microsoft-com:office:smarttags" w:element="PersonName">
        <w:r w:rsidRPr="00FD2B6D">
          <w:rPr>
            <w:rFonts w:eastAsia="Times New Roman"/>
            <w:sz w:val="24"/>
            <w:szCs w:val="24"/>
          </w:rPr>
          <w:t>e</w:t>
        </w:r>
      </w:smartTag>
      <w:r w:rsidRPr="00FD2B6D">
        <w:rPr>
          <w:rFonts w:eastAsia="Times New Roman"/>
          <w:sz w:val="24"/>
          <w:szCs w:val="24"/>
        </w:rPr>
        <w:t>ntitl</w:t>
      </w:r>
      <w:smartTag w:uri="urn:schemas-microsoft-com:office:smarttags" w:element="PersonName">
        <w:r w:rsidRPr="00FD2B6D">
          <w:rPr>
            <w:rFonts w:eastAsia="Times New Roman"/>
            <w:sz w:val="24"/>
            <w:szCs w:val="24"/>
          </w:rPr>
          <w:t>e</w:t>
        </w:r>
      </w:smartTag>
      <w:r w:rsidRPr="00FD2B6D">
        <w:rPr>
          <w:rFonts w:eastAsia="Times New Roman"/>
          <w:sz w:val="24"/>
          <w:szCs w:val="24"/>
        </w:rPr>
        <w:t>d to a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that, if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goods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not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or ar</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r</w:t>
      </w:r>
      <w:smartTag w:uri="urn:schemas-microsoft-com:office:smarttags" w:element="PersonName">
        <w:r w:rsidRPr="00FD2B6D">
          <w:rPr>
            <w:rFonts w:eastAsia="Times New Roman"/>
            <w:sz w:val="24"/>
            <w:szCs w:val="24"/>
          </w:rPr>
          <w:t>e</w:t>
        </w:r>
      </w:smartTag>
      <w:r w:rsidRPr="00FD2B6D">
        <w:rPr>
          <w:rFonts w:eastAsia="Times New Roman"/>
          <w:sz w:val="24"/>
          <w:szCs w:val="24"/>
        </w:rPr>
        <w:t>turn</w:t>
      </w:r>
      <w:smartTag w:uri="urn:schemas-microsoft-com:office:smarttags" w:element="PersonName">
        <w:r w:rsidRPr="00FD2B6D">
          <w:rPr>
            <w:rFonts w:eastAsia="Times New Roman"/>
            <w:sz w:val="24"/>
            <w:szCs w:val="24"/>
          </w:rPr>
          <w:t>e</w:t>
        </w:r>
      </w:smartTag>
      <w:r w:rsidRPr="00FD2B6D">
        <w:rPr>
          <w:rFonts w:eastAsia="Times New Roman"/>
          <w:sz w:val="24"/>
          <w:szCs w:val="24"/>
        </w:rPr>
        <w:t>d in a damag</w:t>
      </w:r>
      <w:smartTag w:uri="urn:schemas-microsoft-com:office:smarttags" w:element="PersonName">
        <w:r w:rsidRPr="00FD2B6D">
          <w:rPr>
            <w:rFonts w:eastAsia="Times New Roman"/>
            <w:sz w:val="24"/>
            <w:szCs w:val="24"/>
          </w:rPr>
          <w:t>e</w:t>
        </w:r>
      </w:smartTag>
      <w:r w:rsidRPr="00FD2B6D">
        <w:rPr>
          <w:rFonts w:eastAsia="Times New Roman"/>
          <w:sz w:val="24"/>
          <w:szCs w:val="24"/>
        </w:rPr>
        <w:t>d condition,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loss or damag</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w:t>
      </w:r>
      <w:smartTag w:uri="urn:schemas-microsoft-com:office:smarttags" w:element="PersonName">
        <w:r w:rsidRPr="00FD2B6D">
          <w:rPr>
            <w:rFonts w:eastAsia="Times New Roman"/>
            <w:sz w:val="24"/>
            <w:szCs w:val="24"/>
          </w:rPr>
          <w:t>e</w:t>
        </w:r>
      </w:smartTag>
      <w:r w:rsidRPr="00FD2B6D">
        <w:rPr>
          <w:rFonts w:eastAsia="Times New Roman"/>
          <w:sz w:val="24"/>
          <w:szCs w:val="24"/>
        </w:rPr>
        <w:t>d to hav</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n caus</w:t>
      </w:r>
      <w:smartTag w:uri="urn:schemas-microsoft-com:office:smarttags" w:element="PersonName">
        <w:r w:rsidRPr="00FD2B6D">
          <w:rPr>
            <w:rFonts w:eastAsia="Times New Roman"/>
            <w:sz w:val="24"/>
            <w:szCs w:val="24"/>
          </w:rPr>
          <w:t>e</w:t>
        </w:r>
      </w:smartTag>
      <w:r w:rsidRPr="00FD2B6D">
        <w:rPr>
          <w:rFonts w:eastAsia="Times New Roman"/>
          <w:sz w:val="24"/>
          <w:szCs w:val="24"/>
        </w:rPr>
        <w:t>d by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n</w:t>
      </w:r>
      <w:smartTag w:uri="urn:schemas-microsoft-com:office:smarttags" w:element="PersonName">
        <w:r w:rsidRPr="00FD2B6D">
          <w:rPr>
            <w:rFonts w:eastAsia="Times New Roman"/>
            <w:sz w:val="24"/>
            <w:szCs w:val="24"/>
          </w:rPr>
          <w:t>e</w:t>
        </w:r>
      </w:smartTag>
      <w:r w:rsidRPr="00FD2B6D">
        <w:rPr>
          <w:rFonts w:eastAsia="Times New Roman"/>
          <w:sz w:val="24"/>
          <w:szCs w:val="24"/>
        </w:rPr>
        <w:t>glig</w:t>
      </w:r>
      <w:smartTag w:uri="urn:schemas-microsoft-com:office:smarttags" w:element="PersonName">
        <w:r w:rsidRPr="00FD2B6D">
          <w:rPr>
            <w:rFonts w:eastAsia="Times New Roman"/>
            <w:sz w:val="24"/>
            <w:szCs w:val="24"/>
          </w:rPr>
          <w:t>e</w:t>
        </w:r>
      </w:smartTag>
      <w:r w:rsidRPr="00FD2B6D">
        <w:rPr>
          <w:rFonts w:eastAsia="Times New Roman"/>
          <w:sz w:val="24"/>
          <w:szCs w:val="24"/>
        </w:rPr>
        <w:t>nc</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of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bail</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w:t>
      </w:r>
      <w:r w:rsidRPr="00FD2B6D">
        <w:rPr>
          <w:rFonts w:eastAsia="Times New Roman"/>
          <w:i/>
          <w:sz w:val="24"/>
          <w:szCs w:val="24"/>
        </w:rPr>
        <w:t>Id.</w:t>
      </w:r>
      <w:r w:rsidRPr="00FD2B6D">
        <w:rPr>
          <w:rFonts w:eastAsia="Times New Roman"/>
          <w:sz w:val="24"/>
          <w:szCs w:val="24"/>
        </w:rPr>
        <w:t xml:space="preserve"> at 525. For th</w:t>
      </w:r>
      <w:smartTag w:uri="urn:schemas-microsoft-com:office:smarttags" w:element="PersonName">
        <w:r w:rsidRPr="00FD2B6D">
          <w:rPr>
            <w:rFonts w:eastAsia="Times New Roman"/>
            <w:sz w:val="24"/>
            <w:szCs w:val="24"/>
          </w:rPr>
          <w:t>e</w:t>
        </w:r>
      </w:smartTag>
      <w:r w:rsidRPr="00FD2B6D">
        <w:rPr>
          <w:rFonts w:eastAsia="Times New Roman"/>
          <w:sz w:val="24"/>
          <w:szCs w:val="24"/>
        </w:rPr>
        <w:t xml:space="preserve"> instruction s</w:t>
      </w:r>
      <w:smartTag w:uri="urn:schemas-microsoft-com:office:smarttags" w:element="PersonName">
        <w:r w:rsidRPr="00FD2B6D">
          <w:rPr>
            <w:rFonts w:eastAsia="Times New Roman"/>
            <w:sz w:val="24"/>
            <w:szCs w:val="24"/>
          </w:rPr>
          <w:t>e</w:t>
        </w:r>
      </w:smartTag>
      <w:r w:rsidRPr="00FD2B6D">
        <w:rPr>
          <w:rFonts w:eastAsia="Times New Roman"/>
          <w:sz w:val="24"/>
          <w:szCs w:val="24"/>
        </w:rPr>
        <w:t>tting out this pr</w:t>
      </w:r>
      <w:smartTag w:uri="urn:schemas-microsoft-com:office:smarttags" w:element="PersonName">
        <w:r w:rsidRPr="00FD2B6D">
          <w:rPr>
            <w:rFonts w:eastAsia="Times New Roman"/>
            <w:sz w:val="24"/>
            <w:szCs w:val="24"/>
          </w:rPr>
          <w:t>e</w:t>
        </w:r>
      </w:smartTag>
      <w:r w:rsidRPr="00FD2B6D">
        <w:rPr>
          <w:rFonts w:eastAsia="Times New Roman"/>
          <w:sz w:val="24"/>
          <w:szCs w:val="24"/>
        </w:rPr>
        <w:t>sumption, s</w:t>
      </w:r>
      <w:smartTag w:uri="urn:schemas-microsoft-com:office:smarttags" w:element="PersonName">
        <w:r w:rsidRPr="00FD2B6D">
          <w:rPr>
            <w:rFonts w:eastAsia="Times New Roman"/>
            <w:sz w:val="24"/>
            <w:szCs w:val="24"/>
          </w:rPr>
          <w:t>e</w:t>
        </w:r>
      </w:smartTag>
      <w:smartTag w:uri="urn:schemas-microsoft-com:office:smarttags" w:element="PersonName">
        <w:r w:rsidRPr="00FD2B6D">
          <w:rPr>
            <w:rFonts w:eastAsia="Times New Roman"/>
            <w:sz w:val="24"/>
            <w:szCs w:val="24"/>
          </w:rPr>
          <w:t>e</w:t>
        </w:r>
      </w:smartTag>
      <w:r w:rsidR="00185BF1">
        <w:rPr>
          <w:rFonts w:eastAsia="Times New Roman"/>
          <w:sz w:val="24"/>
          <w:szCs w:val="24"/>
        </w:rPr>
        <w:t xml:space="preserve"> Instruction 16:6.</w:t>
      </w:r>
    </w:p>
    <w:p w14:paraId="0AE5EBE0" w14:textId="77777777" w:rsidR="00FD2B6D" w:rsidRPr="00FD2B6D" w:rsidRDefault="00AB6F37" w:rsidP="00FD2B6D">
      <w:pPr>
        <w:spacing w:after="240"/>
        <w:ind w:firstLine="720"/>
        <w:rPr>
          <w:rFonts w:eastAsia="Times New Roman"/>
          <w:sz w:val="24"/>
          <w:szCs w:val="24"/>
        </w:rPr>
      </w:pPr>
      <w:r>
        <w:rPr>
          <w:rFonts w:eastAsia="Times New Roman"/>
          <w:sz w:val="24"/>
          <w:szCs w:val="24"/>
        </w:rPr>
        <w:t xml:space="preserve">3. </w:t>
      </w:r>
      <w:r w:rsidR="00FD2B6D" w:rsidRPr="00FD2B6D">
        <w:rPr>
          <w:rFonts w:eastAsia="Times New Roman"/>
          <w:sz w:val="24"/>
          <w:szCs w:val="24"/>
        </w:rPr>
        <w:t xml:space="preserve">Where the bailment is for the sole benefit of the bailee, a higher standard of care may be required of the bailee. </w:t>
      </w:r>
      <w:r w:rsidR="00FD2B6D" w:rsidRPr="00FD2B6D">
        <w:rPr>
          <w:rFonts w:eastAsia="Times New Roman"/>
          <w:i/>
          <w:sz w:val="24"/>
          <w:szCs w:val="24"/>
        </w:rPr>
        <w:t>See</w:t>
      </w:r>
      <w:r w:rsidR="00FD2B6D" w:rsidRPr="00FD2B6D">
        <w:rPr>
          <w:rFonts w:eastAsia="Times New Roman"/>
          <w:sz w:val="24"/>
          <w:szCs w:val="24"/>
        </w:rPr>
        <w:t xml:space="preserve"> </w:t>
      </w:r>
      <w:r w:rsidR="00F4655A" w:rsidRPr="00185BF1">
        <w:rPr>
          <w:rFonts w:eastAsia="Times New Roman"/>
          <w:b/>
          <w:sz w:val="24"/>
          <w:szCs w:val="24"/>
        </w:rPr>
        <w:t>Christensen</w:t>
      </w:r>
      <w:r w:rsidR="00F4655A">
        <w:rPr>
          <w:rFonts w:eastAsia="Times New Roman"/>
          <w:sz w:val="24"/>
          <w:szCs w:val="24"/>
        </w:rPr>
        <w:t>, 643 P.2d at 529 n.2 (</w:t>
      </w:r>
      <w:r>
        <w:rPr>
          <w:rFonts w:eastAsia="Times New Roman"/>
          <w:sz w:val="24"/>
          <w:szCs w:val="24"/>
        </w:rPr>
        <w:t>describing the three categories of bailments)</w:t>
      </w:r>
      <w:r w:rsidR="00FD2B6D" w:rsidRPr="00FD2B6D">
        <w:rPr>
          <w:rFonts w:eastAsia="Times New Roman"/>
          <w:sz w:val="24"/>
          <w:szCs w:val="24"/>
        </w:rPr>
        <w:t>. In such cases, this instruction must b</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 xml:space="preserve"> appropriat</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ly modifi</w:t>
      </w:r>
      <w:smartTag w:uri="urn:schemas-microsoft-com:office:smarttags" w:element="PersonName">
        <w:r w:rsidR="00FD2B6D" w:rsidRPr="00FD2B6D">
          <w:rPr>
            <w:rFonts w:eastAsia="Times New Roman"/>
            <w:sz w:val="24"/>
            <w:szCs w:val="24"/>
          </w:rPr>
          <w:t>e</w:t>
        </w:r>
      </w:smartTag>
      <w:r w:rsidR="00FD2B6D" w:rsidRPr="00FD2B6D">
        <w:rPr>
          <w:rFonts w:eastAsia="Times New Roman"/>
          <w:sz w:val="24"/>
          <w:szCs w:val="24"/>
        </w:rPr>
        <w:t>d.</w:t>
      </w:r>
    </w:p>
    <w:p w14:paraId="3196AFFE"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CEA5EEA"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1. This instruction is supported by </w:t>
      </w:r>
      <w:r w:rsidRPr="00FD2B6D">
        <w:rPr>
          <w:rFonts w:eastAsia="Times New Roman"/>
          <w:b/>
          <w:sz w:val="24"/>
          <w:szCs w:val="24"/>
        </w:rPr>
        <w:t>Christensen</w:t>
      </w:r>
      <w:r w:rsidRPr="00FD2B6D">
        <w:rPr>
          <w:rFonts w:eastAsia="Times New Roman"/>
          <w:sz w:val="24"/>
          <w:szCs w:val="24"/>
        </w:rPr>
        <w:t xml:space="preserve">, 643 P.2d </w:t>
      </w:r>
      <w:r w:rsidR="008B338F">
        <w:rPr>
          <w:rFonts w:eastAsia="Times New Roman"/>
          <w:sz w:val="24"/>
          <w:szCs w:val="24"/>
        </w:rPr>
        <w:t xml:space="preserve">at </w:t>
      </w:r>
      <w:r w:rsidRPr="00FD2B6D">
        <w:rPr>
          <w:rFonts w:eastAsia="Times New Roman"/>
          <w:sz w:val="24"/>
          <w:szCs w:val="24"/>
        </w:rPr>
        <w:t>52</w:t>
      </w:r>
      <w:r w:rsidR="008B338F">
        <w:rPr>
          <w:rFonts w:eastAsia="Times New Roman"/>
          <w:sz w:val="24"/>
          <w:szCs w:val="24"/>
        </w:rPr>
        <w:t>9</w:t>
      </w:r>
      <w:r w:rsidRPr="00FD2B6D">
        <w:rPr>
          <w:rFonts w:eastAsia="Times New Roman"/>
          <w:sz w:val="24"/>
          <w:szCs w:val="24"/>
        </w:rPr>
        <w:t xml:space="preserve">. </w:t>
      </w:r>
      <w:r w:rsidRPr="00FD2B6D">
        <w:rPr>
          <w:rFonts w:eastAsia="Times New Roman"/>
          <w:i/>
          <w:sz w:val="24"/>
          <w:szCs w:val="24"/>
        </w:rPr>
        <w:t>See also</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w:t>
      </w:r>
      <w:r w:rsidR="009D4FED">
        <w:rPr>
          <w:rFonts w:eastAsia="Times New Roman"/>
          <w:sz w:val="24"/>
          <w:szCs w:val="24"/>
        </w:rPr>
        <w:t xml:space="preserve"> </w:t>
      </w:r>
      <w:r w:rsidRPr="00FD2B6D">
        <w:rPr>
          <w:rFonts w:eastAsia="Times New Roman"/>
          <w:sz w:val="24"/>
          <w:szCs w:val="24"/>
        </w:rPr>
        <w:t xml:space="preserve">App. 2007); </w:t>
      </w:r>
      <w:r w:rsidRPr="00FD2B6D">
        <w:rPr>
          <w:rFonts w:eastAsia="Times New Roman"/>
          <w:b/>
          <w:sz w:val="24"/>
          <w:szCs w:val="24"/>
        </w:rPr>
        <w:t>Motor Crane Serv. Co. v. Barker Constr. Co.</w:t>
      </w:r>
      <w:r w:rsidRPr="00FD2B6D">
        <w:rPr>
          <w:rFonts w:eastAsia="Times New Roman"/>
          <w:sz w:val="24"/>
          <w:szCs w:val="24"/>
        </w:rPr>
        <w:t>, 650 P.2d 1329 (Colo.</w:t>
      </w:r>
      <w:r w:rsidR="009D4FED">
        <w:rPr>
          <w:rFonts w:eastAsia="Times New Roman"/>
          <w:sz w:val="24"/>
          <w:szCs w:val="24"/>
        </w:rPr>
        <w:t xml:space="preserve"> </w:t>
      </w:r>
      <w:r w:rsidRPr="00FD2B6D">
        <w:rPr>
          <w:rFonts w:eastAsia="Times New Roman"/>
          <w:sz w:val="24"/>
          <w:szCs w:val="24"/>
        </w:rPr>
        <w:t>App. 1982).</w:t>
      </w:r>
    </w:p>
    <w:p w14:paraId="46482753"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The negligent misdelivery of bailed property constitutes a conversion of the property for which a plaintiff may be entitled to recover purely economic damages.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Montano v. Land Title Guar. Co.</w:t>
      </w:r>
      <w:r w:rsidRPr="00FD2B6D">
        <w:rPr>
          <w:rFonts w:eastAsia="Times New Roman"/>
          <w:sz w:val="24"/>
          <w:szCs w:val="24"/>
        </w:rPr>
        <w:t>, 778 P.2d 328 (Colo.</w:t>
      </w:r>
      <w:r w:rsidR="009D4FED">
        <w:rPr>
          <w:rFonts w:eastAsia="Times New Roman"/>
          <w:sz w:val="24"/>
          <w:szCs w:val="24"/>
        </w:rPr>
        <w:t xml:space="preserve"> </w:t>
      </w:r>
      <w:r w:rsidRPr="00FD2B6D">
        <w:rPr>
          <w:rFonts w:eastAsia="Times New Roman"/>
          <w:sz w:val="24"/>
          <w:szCs w:val="24"/>
        </w:rPr>
        <w:t>App. 1989).</w:t>
      </w:r>
    </w:p>
    <w:p w14:paraId="59197FC8" w14:textId="304BCCDC" w:rsidR="00FD2B6D" w:rsidRPr="00FD2B6D" w:rsidRDefault="00FD2B6D" w:rsidP="00AF580F">
      <w:pPr>
        <w:spacing w:after="240"/>
        <w:ind w:firstLine="720"/>
        <w:rPr>
          <w:rFonts w:eastAsia="Times New Roman"/>
          <w:sz w:val="24"/>
          <w:szCs w:val="24"/>
        </w:rPr>
      </w:pPr>
      <w:r w:rsidRPr="00FD2B6D">
        <w:rPr>
          <w:rFonts w:eastAsia="Times New Roman"/>
          <w:sz w:val="24"/>
          <w:szCs w:val="24"/>
        </w:rPr>
        <w:t xml:space="preserve">3. A bailee may be liable to third persons for injury caused by the bailed property on other than a bailment theory. </w:t>
      </w:r>
      <w:r w:rsidR="00F4655A" w:rsidRPr="00F4655A">
        <w:rPr>
          <w:rFonts w:eastAsia="Times New Roman"/>
          <w:i/>
          <w:sz w:val="24"/>
          <w:szCs w:val="24"/>
        </w:rPr>
        <w:t>See</w:t>
      </w:r>
      <w:r w:rsidR="00F4655A">
        <w:rPr>
          <w:rFonts w:eastAsia="Times New Roman"/>
          <w:sz w:val="24"/>
          <w:szCs w:val="24"/>
        </w:rPr>
        <w:t xml:space="preserve"> </w:t>
      </w:r>
      <w:r w:rsidRPr="00FD2B6D">
        <w:rPr>
          <w:rFonts w:eastAsia="Times New Roman"/>
          <w:b/>
          <w:sz w:val="24"/>
          <w:szCs w:val="24"/>
        </w:rPr>
        <w:t>Montoya v. Connolly’s Towing</w:t>
      </w:r>
      <w:r w:rsidRPr="00FD2B6D">
        <w:rPr>
          <w:rFonts w:eastAsia="Times New Roman"/>
          <w:sz w:val="24"/>
          <w:szCs w:val="24"/>
        </w:rPr>
        <w:t>, 216 P.3d 98</w:t>
      </w:r>
      <w:r w:rsidR="00F4655A">
        <w:rPr>
          <w:rFonts w:eastAsia="Times New Roman"/>
          <w:sz w:val="24"/>
          <w:szCs w:val="24"/>
        </w:rPr>
        <w:t xml:space="preserve"> </w:t>
      </w:r>
      <w:r w:rsidRPr="00FD2B6D">
        <w:rPr>
          <w:rFonts w:eastAsia="Times New Roman"/>
          <w:sz w:val="24"/>
          <w:szCs w:val="24"/>
        </w:rPr>
        <w:t>(Colo.</w:t>
      </w:r>
      <w:r w:rsidR="009D4FED">
        <w:rPr>
          <w:rFonts w:eastAsia="Times New Roman"/>
          <w:sz w:val="24"/>
          <w:szCs w:val="24"/>
        </w:rPr>
        <w:t xml:space="preserve"> </w:t>
      </w:r>
      <w:r w:rsidRPr="00FD2B6D">
        <w:rPr>
          <w:rFonts w:eastAsia="Times New Roman"/>
          <w:sz w:val="24"/>
          <w:szCs w:val="24"/>
        </w:rPr>
        <w:t xml:space="preserve">App. 2008) (tow company/bailee had duty to third person separate and distinct from duties arising out of bailment); </w:t>
      </w:r>
      <w:r w:rsidRPr="00FD2B6D">
        <w:rPr>
          <w:rFonts w:eastAsia="Times New Roman"/>
          <w:i/>
          <w:sz w:val="24"/>
          <w:szCs w:val="24"/>
        </w:rPr>
        <w:t>see also</w:t>
      </w:r>
      <w:r w:rsidRPr="00FD2B6D">
        <w:rPr>
          <w:rFonts w:eastAsia="Times New Roman"/>
          <w:b/>
          <w:i/>
          <w:sz w:val="24"/>
          <w:szCs w:val="24"/>
        </w:rPr>
        <w:t xml:space="preserve"> </w:t>
      </w:r>
      <w:r w:rsidRPr="00FD2B6D">
        <w:rPr>
          <w:rFonts w:eastAsia="Times New Roman"/>
          <w:b/>
          <w:sz w:val="24"/>
          <w:szCs w:val="24"/>
        </w:rPr>
        <w:t>Foster v. Bd. of Governors</w:t>
      </w:r>
      <w:r w:rsidRPr="00FD2B6D">
        <w:rPr>
          <w:rFonts w:eastAsia="Times New Roman"/>
          <w:sz w:val="24"/>
          <w:szCs w:val="24"/>
        </w:rPr>
        <w:t>, 2014 COA 18, ¶ 20</w:t>
      </w:r>
      <w:r w:rsidR="004612FE">
        <w:rPr>
          <w:rFonts w:eastAsia="Times New Roman"/>
          <w:sz w:val="24"/>
          <w:szCs w:val="24"/>
        </w:rPr>
        <w:t>,</w:t>
      </w:r>
      <w:r w:rsidR="00185BF1">
        <w:rPr>
          <w:rFonts w:eastAsia="Times New Roman"/>
          <w:sz w:val="24"/>
          <w:szCs w:val="24"/>
        </w:rPr>
        <w:t xml:space="preserve"> </w:t>
      </w:r>
      <w:r w:rsidR="004612FE">
        <w:rPr>
          <w:rFonts w:eastAsia="Times New Roman"/>
          <w:sz w:val="24"/>
          <w:szCs w:val="24"/>
        </w:rPr>
        <w:t>342 P.3d 797, 503</w:t>
      </w:r>
      <w:r w:rsidRPr="00FD2B6D">
        <w:rPr>
          <w:rFonts w:eastAsia="Times New Roman"/>
          <w:sz w:val="24"/>
          <w:szCs w:val="24"/>
        </w:rPr>
        <w:t xml:space="preserve"> (“Where goods have been damaged or destroyed while in the possession of a bailee, the bailor may bring a contract claim </w:t>
      </w:r>
      <w:r w:rsidRPr="00FD2B6D">
        <w:rPr>
          <w:rFonts w:eastAsia="Times New Roman"/>
          <w:i/>
          <w:sz w:val="24"/>
          <w:szCs w:val="24"/>
        </w:rPr>
        <w:t>or</w:t>
      </w:r>
      <w:r w:rsidRPr="00FD2B6D">
        <w:rPr>
          <w:rFonts w:eastAsia="Times New Roman"/>
          <w:sz w:val="24"/>
          <w:szCs w:val="24"/>
        </w:rPr>
        <w:t xml:space="preserve"> may bring a tort claim (for negligence or, perhaps, for conversion).”)</w:t>
      </w:r>
      <w:r w:rsidR="00AF580F">
        <w:rPr>
          <w:rFonts w:eastAsia="Times New Roman"/>
          <w:sz w:val="24"/>
          <w:szCs w:val="24"/>
        </w:rPr>
        <w:t xml:space="preserve">, </w:t>
      </w:r>
      <w:r w:rsidR="00AF580F" w:rsidRPr="00AF580F">
        <w:rPr>
          <w:rFonts w:eastAsia="Times New Roman"/>
          <w:i/>
          <w:iCs/>
          <w:sz w:val="24"/>
          <w:szCs w:val="24"/>
        </w:rPr>
        <w:t>overruled on other grounds by</w:t>
      </w:r>
      <w:r w:rsidR="00AF580F">
        <w:rPr>
          <w:rFonts w:eastAsia="Times New Roman"/>
          <w:sz w:val="24"/>
          <w:szCs w:val="24"/>
        </w:rPr>
        <w:t xml:space="preserve"> </w:t>
      </w:r>
      <w:r w:rsidR="00AF580F" w:rsidRPr="00AF580F">
        <w:rPr>
          <w:rFonts w:eastAsia="Times New Roman"/>
          <w:b/>
          <w:bCs/>
          <w:sz w:val="24"/>
          <w:szCs w:val="24"/>
        </w:rPr>
        <w:t>City of Aspen v. Burlingame Ranch II Condo. Owners Ass</w:t>
      </w:r>
      <w:r w:rsidR="00AF580F">
        <w:rPr>
          <w:rFonts w:eastAsia="Times New Roman"/>
          <w:b/>
          <w:bCs/>
          <w:sz w:val="24"/>
          <w:szCs w:val="24"/>
        </w:rPr>
        <w:t>’</w:t>
      </w:r>
      <w:r w:rsidR="00AF580F" w:rsidRPr="00AF580F">
        <w:rPr>
          <w:rFonts w:eastAsia="Times New Roman"/>
          <w:b/>
          <w:bCs/>
          <w:sz w:val="24"/>
          <w:szCs w:val="24"/>
        </w:rPr>
        <w:t>n</w:t>
      </w:r>
      <w:r w:rsidR="00AF580F" w:rsidRPr="00AF580F">
        <w:rPr>
          <w:rFonts w:eastAsia="Times New Roman"/>
          <w:sz w:val="24"/>
          <w:szCs w:val="24"/>
        </w:rPr>
        <w:t>, 2024 CO 46, ¶ 65, 551 P.3d 655</w:t>
      </w:r>
      <w:r w:rsidRPr="00FD2B6D">
        <w:rPr>
          <w:rFonts w:eastAsia="Times New Roman"/>
          <w:sz w:val="24"/>
          <w:szCs w:val="24"/>
        </w:rPr>
        <w:t>.</w:t>
      </w:r>
    </w:p>
    <w:p w14:paraId="4247F353" w14:textId="77777777" w:rsidR="00FD2B6D" w:rsidRDefault="00FD2B6D">
      <w:pPr>
        <w:rPr>
          <w:rFonts w:eastAsia="Times New Roman"/>
          <w:sz w:val="24"/>
          <w:szCs w:val="24"/>
        </w:rPr>
      </w:pPr>
      <w:r>
        <w:rPr>
          <w:rFonts w:eastAsia="Times New Roman"/>
          <w:sz w:val="24"/>
          <w:szCs w:val="24"/>
        </w:rPr>
        <w:br w:type="page"/>
      </w:r>
    </w:p>
    <w:p w14:paraId="5D4E7E8F" w14:textId="77777777" w:rsidR="00FD2B6D" w:rsidRPr="009E3DA4" w:rsidRDefault="00FD2B6D" w:rsidP="00FD2B6D">
      <w:pPr>
        <w:spacing w:after="240"/>
        <w:ind w:left="720" w:hanging="720"/>
        <w:rPr>
          <w:rFonts w:eastAsia="Times New Roman"/>
          <w:b/>
          <w:sz w:val="24"/>
          <w:szCs w:val="24"/>
        </w:rPr>
      </w:pPr>
      <w:bookmarkStart w:id="5" w:name="a16_06"/>
      <w:bookmarkEnd w:id="5"/>
      <w:r w:rsidRPr="00FD2B6D">
        <w:rPr>
          <w:rFonts w:eastAsia="Times New Roman"/>
          <w:b/>
          <w:sz w:val="24"/>
          <w:szCs w:val="24"/>
        </w:rPr>
        <w:t xml:space="preserve">16:6 </w:t>
      </w:r>
      <w:r w:rsidRPr="00FD2B6D">
        <w:rPr>
          <w:rFonts w:eastAsia="Times New Roman"/>
          <w:b/>
          <w:sz w:val="24"/>
          <w:szCs w:val="24"/>
        </w:rPr>
        <w:tab/>
        <w:t>FAILURE OF BAILEE TO RETURN PROPERTY OR RETURN IT IN UNDAMAGED CONDITION — PRESUMPTION OF NEGLIGENCE</w:t>
      </w:r>
    </w:p>
    <w:p w14:paraId="275A11C3" w14:textId="6CB435C3" w:rsidR="00FD2B6D" w:rsidRPr="00FD2B6D" w:rsidRDefault="00FD2B6D" w:rsidP="00FD2B6D">
      <w:pPr>
        <w:spacing w:after="240"/>
        <w:rPr>
          <w:rFonts w:eastAsia="Times New Roman"/>
          <w:bCs/>
          <w:i/>
          <w:iCs/>
          <w:sz w:val="24"/>
          <w:szCs w:val="24"/>
        </w:rPr>
      </w:pPr>
      <w:r w:rsidRPr="00FD2B6D">
        <w:rPr>
          <w:rFonts w:eastAsia="Times New Roman"/>
          <w:i/>
          <w:sz w:val="24"/>
          <w:szCs w:val="24"/>
        </w:rPr>
        <w:t xml:space="preserve">Committee’s Note: This instruction appears to be inconsistent with </w:t>
      </w:r>
      <w:r w:rsidRPr="00FD2B6D">
        <w:rPr>
          <w:rFonts w:eastAsia="Times New Roman"/>
          <w:b/>
          <w:i/>
          <w:sz w:val="24"/>
          <w:szCs w:val="24"/>
        </w:rPr>
        <w:t>Chapman v. Harner</w:t>
      </w:r>
      <w:r w:rsidRPr="00FD2B6D">
        <w:rPr>
          <w:rFonts w:eastAsia="Times New Roman"/>
          <w:i/>
          <w:sz w:val="24"/>
          <w:szCs w:val="24"/>
        </w:rPr>
        <w:t xml:space="preserve">, 2014 CO 78, 339 P.3d 519, and </w:t>
      </w:r>
      <w:r w:rsidRPr="00FD2B6D">
        <w:rPr>
          <w:rFonts w:eastAsia="Times New Roman"/>
          <w:b/>
          <w:i/>
          <w:sz w:val="24"/>
          <w:szCs w:val="24"/>
        </w:rPr>
        <w:t>Krueger v. Ary</w:t>
      </w:r>
      <w:r w:rsidRPr="00FD2B6D">
        <w:rPr>
          <w:rFonts w:eastAsia="Times New Roman"/>
          <w:i/>
          <w:sz w:val="24"/>
          <w:szCs w:val="24"/>
        </w:rPr>
        <w:t xml:space="preserve">, 205 P.3d 1150 (Colo. 2009). In those cases the Supreme Court held that a rebuttable presumption </w:t>
      </w:r>
      <w:r w:rsidRPr="00FD2B6D">
        <w:rPr>
          <w:rFonts w:eastAsia="Times New Roman"/>
          <w:bCs/>
          <w:i/>
          <w:iCs/>
          <w:sz w:val="24"/>
          <w:szCs w:val="24"/>
        </w:rPr>
        <w:t xml:space="preserve">“shifts the burden of going forward to the party against whom it is raised.” </w:t>
      </w:r>
      <w:r w:rsidRPr="00FD2B6D">
        <w:rPr>
          <w:rFonts w:eastAsia="Times New Roman"/>
          <w:b/>
          <w:bCs/>
          <w:i/>
          <w:iCs/>
          <w:sz w:val="24"/>
          <w:szCs w:val="24"/>
        </w:rPr>
        <w:t>Krueger</w:t>
      </w:r>
      <w:r w:rsidRPr="00FD2B6D">
        <w:rPr>
          <w:rFonts w:eastAsia="Times New Roman"/>
          <w:bCs/>
          <w:i/>
          <w:iCs/>
          <w:sz w:val="24"/>
          <w:szCs w:val="24"/>
        </w:rPr>
        <w:t>, 250 P.3d at 1154. If the presumption applies and is not rebutted by legally sufficient evidence, then the presumed fact is established as a matter of law. Id.</w:t>
      </w:r>
      <w:r w:rsidRPr="00FD2B6D">
        <w:rPr>
          <w:rFonts w:eastAsia="Times New Roman"/>
          <w:b/>
          <w:bCs/>
          <w:i/>
          <w:iCs/>
          <w:sz w:val="24"/>
          <w:szCs w:val="24"/>
        </w:rPr>
        <w:t xml:space="preserve"> </w:t>
      </w:r>
      <w:r w:rsidRPr="00FD2B6D">
        <w:rPr>
          <w:rFonts w:eastAsia="Times New Roman"/>
          <w:bCs/>
          <w:i/>
          <w:iCs/>
          <w:sz w:val="24"/>
          <w:szCs w:val="24"/>
        </w:rPr>
        <w:t>at 1156.</w:t>
      </w:r>
      <w:r w:rsidRPr="00FD2B6D">
        <w:rPr>
          <w:rFonts w:eastAsia="Times New Roman"/>
          <w:b/>
          <w:bCs/>
          <w:i/>
          <w:iCs/>
          <w:sz w:val="24"/>
          <w:szCs w:val="24"/>
        </w:rPr>
        <w:t xml:space="preserve"> </w:t>
      </w:r>
      <w:r w:rsidRPr="00FD2B6D">
        <w:rPr>
          <w:rFonts w:eastAsia="Times New Roman"/>
          <w:bCs/>
          <w:i/>
          <w:iCs/>
          <w:sz w:val="24"/>
          <w:szCs w:val="24"/>
        </w:rPr>
        <w:t xml:space="preserve">If the presumption applies and is rebutted by legally sufficient evidence, the presumption is destroyed and leaves only a permissible inference of the presumed fact. </w:t>
      </w:r>
      <w:r w:rsidRPr="00FD2B6D">
        <w:rPr>
          <w:rFonts w:eastAsia="Times New Roman"/>
          <w:b/>
          <w:bCs/>
          <w:i/>
          <w:iCs/>
          <w:sz w:val="24"/>
          <w:szCs w:val="24"/>
        </w:rPr>
        <w:t>Chapman</w:t>
      </w:r>
      <w:r w:rsidRPr="00FD2B6D">
        <w:rPr>
          <w:rFonts w:eastAsia="Times New Roman"/>
          <w:bCs/>
          <w:i/>
          <w:iCs/>
          <w:sz w:val="24"/>
          <w:szCs w:val="24"/>
        </w:rPr>
        <w:t xml:space="preserve">, ¶ 25; </w:t>
      </w:r>
      <w:r w:rsidRPr="00FD2B6D">
        <w:rPr>
          <w:rFonts w:eastAsia="Times New Roman"/>
          <w:b/>
          <w:bCs/>
          <w:i/>
          <w:iCs/>
          <w:sz w:val="24"/>
          <w:szCs w:val="24"/>
        </w:rPr>
        <w:t>Krueger</w:t>
      </w:r>
      <w:r w:rsidRPr="00FD2B6D">
        <w:rPr>
          <w:rFonts w:eastAsia="Times New Roman"/>
          <w:bCs/>
          <w:i/>
          <w:iCs/>
          <w:sz w:val="24"/>
          <w:szCs w:val="24"/>
        </w:rPr>
        <w:t>, 205 P.3d at 1154, 1156. In neither scenario is the jury ins</w:t>
      </w:r>
      <w:r w:rsidR="00965D35">
        <w:rPr>
          <w:rFonts w:eastAsia="Times New Roman"/>
          <w:bCs/>
          <w:i/>
          <w:iCs/>
          <w:sz w:val="24"/>
          <w:szCs w:val="24"/>
        </w:rPr>
        <w:t xml:space="preserve">tructed about the presumption. </w:t>
      </w:r>
      <w:r w:rsidRPr="00FD2B6D">
        <w:rPr>
          <w:rFonts w:eastAsia="Times New Roman"/>
          <w:bCs/>
          <w:i/>
          <w:iCs/>
          <w:sz w:val="24"/>
          <w:szCs w:val="24"/>
        </w:rPr>
        <w:t>See Instruction 3:5 and its Notes on Use.</w:t>
      </w:r>
    </w:p>
    <w:p w14:paraId="45682933" w14:textId="77777777" w:rsidR="00FD2B6D" w:rsidRPr="00FD2B6D" w:rsidRDefault="00FD2B6D" w:rsidP="00FD2B6D">
      <w:pPr>
        <w:spacing w:after="240"/>
        <w:rPr>
          <w:rFonts w:eastAsia="Times New Roman"/>
          <w:i/>
          <w:sz w:val="24"/>
          <w:szCs w:val="24"/>
        </w:rPr>
      </w:pPr>
      <w:r w:rsidRPr="00FD2B6D">
        <w:rPr>
          <w:rFonts w:eastAsia="Times New Roman"/>
          <w:i/>
          <w:sz w:val="24"/>
          <w:szCs w:val="24"/>
        </w:rPr>
        <w:t>However, these two cases address only: (a) the presumption of negligence arising from res ipsa loquitur (</w:t>
      </w:r>
      <w:r w:rsidRPr="00FD2B6D">
        <w:rPr>
          <w:rFonts w:eastAsia="Times New Roman"/>
          <w:b/>
          <w:i/>
          <w:sz w:val="24"/>
          <w:szCs w:val="24"/>
        </w:rPr>
        <w:t>Chapman</w:t>
      </w:r>
      <w:r w:rsidRPr="00FD2B6D">
        <w:rPr>
          <w:rFonts w:eastAsia="Times New Roman"/>
          <w:i/>
          <w:sz w:val="24"/>
          <w:szCs w:val="24"/>
        </w:rPr>
        <w:t>) and (b) the presumption of undue influence when a beneficiary of a will is in a fiduciary or confidential relationship with the testator (</w:t>
      </w:r>
      <w:r w:rsidRPr="00FD2B6D">
        <w:rPr>
          <w:rFonts w:eastAsia="Times New Roman"/>
          <w:b/>
          <w:i/>
          <w:sz w:val="24"/>
          <w:szCs w:val="24"/>
        </w:rPr>
        <w:t>Krueger</w:t>
      </w:r>
      <w:r w:rsidRPr="00FD2B6D">
        <w:rPr>
          <w:rFonts w:eastAsia="Times New Roman"/>
          <w:i/>
          <w:sz w:val="24"/>
          <w:szCs w:val="24"/>
        </w:rPr>
        <w:t xml:space="preserve">). The Supreme Court has not yet considered whether to apply these holdings beyond the specific presumptions at issue in those two cases. </w:t>
      </w:r>
    </w:p>
    <w:p w14:paraId="48016EAE" w14:textId="77777777" w:rsidR="00FD2B6D" w:rsidRPr="00FD2B6D" w:rsidRDefault="00FD2B6D" w:rsidP="00FD2B6D">
      <w:pPr>
        <w:spacing w:after="240"/>
        <w:ind w:firstLine="720"/>
        <w:rPr>
          <w:rFonts w:eastAsia="Times New Roman"/>
          <w:b/>
          <w:sz w:val="24"/>
          <w:szCs w:val="24"/>
        </w:rPr>
      </w:pPr>
      <w:r w:rsidRPr="00FD2B6D">
        <w:rPr>
          <w:rFonts w:eastAsia="Times New Roman"/>
          <w:b/>
          <w:sz w:val="24"/>
          <w:szCs w:val="24"/>
        </w:rPr>
        <w:t>When a bailee accepts delivery of property and (fails to return it) (or) (returns it in a damaged condition), the law presumes (, and you must find,) that the bailee was negligent in (losing) (or) (damaging) it.</w:t>
      </w:r>
    </w:p>
    <w:p w14:paraId="79FFEB4A" w14:textId="77777777" w:rsidR="00FD2B6D" w:rsidRDefault="00FD2B6D" w:rsidP="00FD2B6D">
      <w:pPr>
        <w:jc w:val="center"/>
        <w:rPr>
          <w:rFonts w:eastAsia="Times New Roman"/>
          <w:sz w:val="24"/>
          <w:szCs w:val="24"/>
        </w:rPr>
      </w:pPr>
    </w:p>
    <w:p w14:paraId="69F26D2B" w14:textId="77777777" w:rsidR="00FD2B6D" w:rsidRPr="0054263B" w:rsidRDefault="00FD2B6D" w:rsidP="00FD2B6D">
      <w:pPr>
        <w:keepNext/>
        <w:spacing w:after="240"/>
        <w:jc w:val="center"/>
        <w:rPr>
          <w:rFonts w:eastAsia="Times New Roman"/>
          <w:b/>
          <w:sz w:val="24"/>
          <w:szCs w:val="24"/>
        </w:rPr>
      </w:pPr>
      <w:r w:rsidRPr="0054263B">
        <w:rPr>
          <w:rFonts w:eastAsia="Times New Roman"/>
          <w:b/>
          <w:sz w:val="24"/>
          <w:szCs w:val="24"/>
        </w:rPr>
        <w:t>Notes on Use</w:t>
      </w:r>
    </w:p>
    <w:p w14:paraId="1452EB0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1. As explained and illustrated in the Notes on Use to Instruction 3:5, this instruction, when otherwise applicable, may be used as the second paragraph of Instruction 3:5.</w:t>
      </w:r>
    </w:p>
    <w:p w14:paraId="4C104928"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2. Use whichever parenthetical words and phrases are appropriate. In particular, the phrase “and you must find” must be included if this instruction is being used as the second paragraph of Version 1 of Instruction 3:5, but omitted if this instruction is otherwise appropriately being used as the second paragraph of Version 2 of Instruction 3:5. </w:t>
      </w:r>
      <w:r w:rsidRPr="00FD2B6D">
        <w:rPr>
          <w:rFonts w:eastAsia="Times New Roman"/>
          <w:i/>
          <w:sz w:val="24"/>
          <w:szCs w:val="24"/>
        </w:rPr>
        <w:t>See</w:t>
      </w:r>
      <w:r w:rsidRPr="00FD2B6D">
        <w:rPr>
          <w:rFonts w:eastAsia="Times New Roman"/>
          <w:sz w:val="24"/>
          <w:szCs w:val="24"/>
        </w:rPr>
        <w:t xml:space="preserve"> </w:t>
      </w:r>
      <w:r w:rsidRPr="00FD2B6D">
        <w:rPr>
          <w:rFonts w:eastAsia="Times New Roman"/>
          <w:b/>
          <w:sz w:val="24"/>
          <w:szCs w:val="24"/>
        </w:rPr>
        <w:t>In re Marriage of Amich</w:t>
      </w:r>
      <w:r w:rsidRPr="00FD2B6D">
        <w:rPr>
          <w:rFonts w:eastAsia="Times New Roman"/>
          <w:sz w:val="24"/>
          <w:szCs w:val="24"/>
        </w:rPr>
        <w:t>, 192 P.3d 422 (Colo. App. 2007) (husband’s failure to return wife’s property created only a presumption, not proof, of negligence).</w:t>
      </w:r>
      <w:r w:rsidRPr="00FD2B6D">
        <w:rPr>
          <w:rFonts w:eastAsia="Times New Roman"/>
          <w:b/>
          <w:sz w:val="24"/>
          <w:szCs w:val="24"/>
        </w:rPr>
        <w:t xml:space="preserve"> </w:t>
      </w:r>
    </w:p>
    <w:p w14:paraId="27D371E7" w14:textId="30327C38" w:rsidR="00FD2B6D" w:rsidRPr="00FD2B6D" w:rsidRDefault="00FD2B6D" w:rsidP="00FD2B6D">
      <w:pPr>
        <w:spacing w:after="240"/>
        <w:ind w:firstLine="720"/>
        <w:rPr>
          <w:rFonts w:eastAsia="Times New Roman"/>
          <w:sz w:val="24"/>
          <w:szCs w:val="24"/>
        </w:rPr>
      </w:pPr>
      <w:r w:rsidRPr="00FD2B6D">
        <w:rPr>
          <w:rFonts w:eastAsia="Times New Roman"/>
          <w:sz w:val="24"/>
          <w:szCs w:val="24"/>
        </w:rPr>
        <w:t>3. This instruction applies to bailments made for the mutual benefit of the bailor and bailee, e.g</w:t>
      </w:r>
      <w:r w:rsidRPr="00FD2B6D">
        <w:rPr>
          <w:rFonts w:eastAsia="Times New Roman"/>
          <w:i/>
          <w:sz w:val="24"/>
          <w:szCs w:val="24"/>
        </w:rPr>
        <w:t>.</w:t>
      </w:r>
      <w:r w:rsidRPr="00FD2B6D">
        <w:rPr>
          <w:rFonts w:eastAsia="Times New Roman"/>
          <w:sz w:val="24"/>
          <w:szCs w:val="24"/>
        </w:rPr>
        <w:t xml:space="preserve">, a bailment for hire, as well as to bailments made for only the benefit of the bailee. It does not apply to bailments made only for the benefit of the bailor. </w:t>
      </w:r>
      <w:r w:rsidRPr="00FD2B6D">
        <w:rPr>
          <w:rFonts w:eastAsia="Times New Roman"/>
          <w:b/>
          <w:sz w:val="24"/>
          <w:szCs w:val="24"/>
        </w:rPr>
        <w:t>Christensen v. Hoover</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525 (Colo. 1982); </w:t>
      </w:r>
      <w:r w:rsidRPr="00FD2B6D">
        <w:rPr>
          <w:rFonts w:eastAsia="Times New Roman"/>
          <w:b/>
          <w:sz w:val="24"/>
          <w:szCs w:val="24"/>
        </w:rPr>
        <w:t xml:space="preserve">Motor Crane Serv. Co. v. Barker Constr. Co., </w:t>
      </w:r>
      <w:r w:rsidRPr="00FD2B6D">
        <w:rPr>
          <w:rFonts w:eastAsia="Times New Roman"/>
          <w:sz w:val="24"/>
          <w:szCs w:val="24"/>
        </w:rPr>
        <w:t>650 P.2d 1329 (Colo. App. 1982).</w:t>
      </w:r>
    </w:p>
    <w:p w14:paraId="75C573BF"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4. This instruction should be appropriately modified when the bailee became a bailee other than by accepting delivery of the property, e.g., by assuming possession and control. </w:t>
      </w:r>
      <w:r w:rsidRPr="00FD2B6D">
        <w:rPr>
          <w:rFonts w:eastAsia="Times New Roman"/>
          <w:i/>
          <w:sz w:val="24"/>
          <w:szCs w:val="24"/>
        </w:rPr>
        <w:t xml:space="preserve">See </w:t>
      </w:r>
      <w:r w:rsidRPr="00FD2B6D">
        <w:rPr>
          <w:rFonts w:eastAsia="Times New Roman"/>
          <w:b/>
          <w:sz w:val="24"/>
          <w:szCs w:val="24"/>
        </w:rPr>
        <w:t>Christensen</w:t>
      </w:r>
      <w:r w:rsidRPr="00FD2B6D">
        <w:rPr>
          <w:rFonts w:eastAsia="Times New Roman"/>
          <w:sz w:val="24"/>
          <w:szCs w:val="24"/>
        </w:rPr>
        <w:t>, 643 P.2d at 529 (discussing “constructive” bailments created by operation of law).</w:t>
      </w:r>
    </w:p>
    <w:p w14:paraId="32F65582"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5. This instruction is not applicable to a claim for conversion of bailed property, but only to a claim for negligence where the conditions set forth in the instruction are established. </w:t>
      </w:r>
      <w:r w:rsidRPr="00FD2B6D">
        <w:rPr>
          <w:rFonts w:eastAsia="Times New Roman"/>
          <w:b/>
          <w:sz w:val="24"/>
          <w:szCs w:val="24"/>
        </w:rPr>
        <w:t>Underwood v. Dillon Cos.</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936 P.2d 612 (Colo. App. 1997).</w:t>
      </w:r>
    </w:p>
    <w:p w14:paraId="2F3B1E17" w14:textId="77777777" w:rsidR="00FD2B6D" w:rsidRPr="00FD2B6D" w:rsidRDefault="00FD2B6D" w:rsidP="00FD2B6D">
      <w:pPr>
        <w:spacing w:after="240"/>
        <w:ind w:firstLine="720"/>
        <w:rPr>
          <w:rFonts w:eastAsia="Times New Roman"/>
          <w:sz w:val="24"/>
          <w:szCs w:val="24"/>
        </w:rPr>
      </w:pPr>
      <w:r w:rsidRPr="00FD2B6D">
        <w:rPr>
          <w:rFonts w:eastAsia="Times New Roman"/>
          <w:sz w:val="24"/>
          <w:szCs w:val="24"/>
        </w:rPr>
        <w:t xml:space="preserve">6. This instruction applies to bailments that may exist between spouses with respect to their separate property. </w:t>
      </w:r>
      <w:r w:rsidRPr="00FD2B6D">
        <w:rPr>
          <w:rFonts w:eastAsia="Times New Roman"/>
          <w:b/>
          <w:sz w:val="24"/>
          <w:szCs w:val="24"/>
        </w:rPr>
        <w:t>In re Marriage of Amich</w:t>
      </w:r>
      <w:r w:rsidRPr="00FD2B6D">
        <w:rPr>
          <w:rFonts w:eastAsia="Times New Roman"/>
          <w:sz w:val="24"/>
          <w:szCs w:val="24"/>
        </w:rPr>
        <w:t>, 192 P.3d at 426-27.</w:t>
      </w:r>
    </w:p>
    <w:p w14:paraId="09FE253C" w14:textId="77777777" w:rsidR="00FD2B6D" w:rsidRPr="0054263B" w:rsidRDefault="00FD2B6D" w:rsidP="00FD2B6D">
      <w:pPr>
        <w:keepNext/>
        <w:spacing w:after="240"/>
        <w:jc w:val="center"/>
        <w:rPr>
          <w:rFonts w:eastAsia="Times New Roman"/>
          <w:b/>
          <w:sz w:val="24"/>
          <w:szCs w:val="24"/>
        </w:rPr>
      </w:pPr>
      <w:r>
        <w:rPr>
          <w:rFonts w:eastAsia="Times New Roman"/>
          <w:b/>
          <w:sz w:val="24"/>
          <w:szCs w:val="24"/>
        </w:rPr>
        <w:t>Source and Authority</w:t>
      </w:r>
    </w:p>
    <w:p w14:paraId="75E73035" w14:textId="431B2F02" w:rsidR="00035971" w:rsidRPr="0052537F" w:rsidRDefault="00FD2B6D" w:rsidP="00E007F8">
      <w:pPr>
        <w:spacing w:after="240"/>
        <w:ind w:firstLine="720"/>
        <w:rPr>
          <w:rFonts w:eastAsia="Times New Roman"/>
          <w:sz w:val="24"/>
          <w:szCs w:val="24"/>
        </w:rPr>
      </w:pPr>
      <w:r w:rsidRPr="00FD2B6D">
        <w:rPr>
          <w:rFonts w:eastAsia="Times New Roman"/>
          <w:sz w:val="24"/>
          <w:szCs w:val="24"/>
        </w:rPr>
        <w:t xml:space="preserve">This instruction is supported by </w:t>
      </w:r>
      <w:r w:rsidRPr="00FD2B6D">
        <w:rPr>
          <w:rFonts w:eastAsia="Times New Roman"/>
          <w:b/>
          <w:sz w:val="24"/>
          <w:szCs w:val="24"/>
        </w:rPr>
        <w:t>Christensen</w:t>
      </w:r>
      <w:r w:rsidRPr="00FD2B6D">
        <w:rPr>
          <w:rFonts w:eastAsia="Times New Roman"/>
          <w:sz w:val="24"/>
          <w:szCs w:val="24"/>
        </w:rPr>
        <w:t>,</w:t>
      </w:r>
      <w:r w:rsidRPr="00FD2B6D">
        <w:rPr>
          <w:rFonts w:eastAsia="Times New Roman"/>
          <w:b/>
          <w:sz w:val="24"/>
          <w:szCs w:val="24"/>
        </w:rPr>
        <w:t xml:space="preserve"> </w:t>
      </w:r>
      <w:r w:rsidRPr="00FD2B6D">
        <w:rPr>
          <w:rFonts w:eastAsia="Times New Roman"/>
          <w:sz w:val="24"/>
          <w:szCs w:val="24"/>
        </w:rPr>
        <w:t xml:space="preserve">643 P.2d at 528-30; and </w:t>
      </w:r>
      <w:r w:rsidRPr="00FD2B6D">
        <w:rPr>
          <w:rFonts w:eastAsia="Times New Roman"/>
          <w:b/>
          <w:sz w:val="24"/>
          <w:szCs w:val="24"/>
        </w:rPr>
        <w:t>Motor Crane Service Co.</w:t>
      </w:r>
      <w:r w:rsidRPr="00FD2B6D">
        <w:rPr>
          <w:rFonts w:eastAsia="Times New Roman"/>
          <w:sz w:val="24"/>
          <w:szCs w:val="24"/>
        </w:rPr>
        <w:t>, 650 P.2d at 1330-31.</w:t>
      </w:r>
    </w:p>
    <w:sectPr w:rsidR="00035971" w:rsidRPr="0052537F"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183BA" w14:textId="77777777" w:rsidR="004C006A" w:rsidRDefault="004C006A" w:rsidP="0054263B">
      <w:r>
        <w:separator/>
      </w:r>
    </w:p>
    <w:p w14:paraId="7D275BCC" w14:textId="77777777" w:rsidR="004C006A" w:rsidRDefault="004C006A"/>
  </w:endnote>
  <w:endnote w:type="continuationSeparator" w:id="0">
    <w:p w14:paraId="27413C29" w14:textId="77777777" w:rsidR="004C006A" w:rsidRDefault="004C006A" w:rsidP="0054263B">
      <w:r>
        <w:continuationSeparator/>
      </w:r>
    </w:p>
    <w:p w14:paraId="0CADBC93" w14:textId="77777777" w:rsidR="004C006A" w:rsidRDefault="004C00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581987BD" w14:textId="77777777" w:rsidR="00BE6634" w:rsidRDefault="00BE6634">
        <w:pPr>
          <w:pStyle w:val="Footer"/>
          <w:jc w:val="center"/>
        </w:pPr>
        <w:r>
          <w:fldChar w:fldCharType="begin"/>
        </w:r>
        <w:r>
          <w:instrText xml:space="preserve"> PAGE   \* MERGEFORMAT </w:instrText>
        </w:r>
        <w:r>
          <w:fldChar w:fldCharType="separate"/>
        </w:r>
        <w:r w:rsidR="006B79C8">
          <w:rPr>
            <w:noProof/>
          </w:rPr>
          <w:t>2</w:t>
        </w:r>
        <w:r>
          <w:rPr>
            <w:noProof/>
          </w:rPr>
          <w:fldChar w:fldCharType="end"/>
        </w:r>
      </w:p>
    </w:sdtContent>
  </w:sdt>
  <w:p w14:paraId="66793C98" w14:textId="77777777" w:rsidR="00BE6634" w:rsidRDefault="00BE6634">
    <w:pPr>
      <w:pStyle w:val="Footer"/>
    </w:pPr>
  </w:p>
  <w:p w14:paraId="54167260" w14:textId="77777777" w:rsidR="00BE6634" w:rsidRDefault="00BE66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D9FDD" w14:textId="77777777" w:rsidR="004C006A" w:rsidRDefault="004C006A" w:rsidP="0054263B">
      <w:r>
        <w:separator/>
      </w:r>
    </w:p>
    <w:p w14:paraId="0A8A94D7" w14:textId="77777777" w:rsidR="004C006A" w:rsidRDefault="004C006A"/>
  </w:footnote>
  <w:footnote w:type="continuationSeparator" w:id="0">
    <w:p w14:paraId="28F3F705" w14:textId="77777777" w:rsidR="004C006A" w:rsidRDefault="004C006A" w:rsidP="0054263B">
      <w:r>
        <w:continuationSeparator/>
      </w:r>
    </w:p>
    <w:p w14:paraId="325849D5" w14:textId="77777777" w:rsidR="004C006A" w:rsidRDefault="004C006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43473412">
    <w:abstractNumId w:val="0"/>
  </w:num>
  <w:num w:numId="2" w16cid:durableId="1221592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0585C"/>
    <w:rsid w:val="00035971"/>
    <w:rsid w:val="00037111"/>
    <w:rsid w:val="0006367C"/>
    <w:rsid w:val="000824C8"/>
    <w:rsid w:val="00085495"/>
    <w:rsid w:val="000921F1"/>
    <w:rsid w:val="000962C8"/>
    <w:rsid w:val="000A68FC"/>
    <w:rsid w:val="000B1B7A"/>
    <w:rsid w:val="000C204E"/>
    <w:rsid w:val="000C503A"/>
    <w:rsid w:val="000C6F97"/>
    <w:rsid w:val="000E4056"/>
    <w:rsid w:val="000E6753"/>
    <w:rsid w:val="000F5205"/>
    <w:rsid w:val="001117D9"/>
    <w:rsid w:val="00112C8E"/>
    <w:rsid w:val="00112FF9"/>
    <w:rsid w:val="00126B7A"/>
    <w:rsid w:val="00144917"/>
    <w:rsid w:val="001516E9"/>
    <w:rsid w:val="0016520C"/>
    <w:rsid w:val="00172674"/>
    <w:rsid w:val="0018388B"/>
    <w:rsid w:val="00185BF1"/>
    <w:rsid w:val="001903CB"/>
    <w:rsid w:val="001913B1"/>
    <w:rsid w:val="00191498"/>
    <w:rsid w:val="00191C86"/>
    <w:rsid w:val="001A1F4F"/>
    <w:rsid w:val="001A2648"/>
    <w:rsid w:val="001D39B2"/>
    <w:rsid w:val="001E0F3B"/>
    <w:rsid w:val="001E137E"/>
    <w:rsid w:val="00200BA5"/>
    <w:rsid w:val="00202B81"/>
    <w:rsid w:val="002065D8"/>
    <w:rsid w:val="0021368F"/>
    <w:rsid w:val="0021730E"/>
    <w:rsid w:val="0022134E"/>
    <w:rsid w:val="00223286"/>
    <w:rsid w:val="00227D3A"/>
    <w:rsid w:val="0024062B"/>
    <w:rsid w:val="0024597C"/>
    <w:rsid w:val="002547C3"/>
    <w:rsid w:val="002654B4"/>
    <w:rsid w:val="00273777"/>
    <w:rsid w:val="00293F7E"/>
    <w:rsid w:val="002A23B0"/>
    <w:rsid w:val="002A250B"/>
    <w:rsid w:val="002C0DF9"/>
    <w:rsid w:val="002D163D"/>
    <w:rsid w:val="002E0970"/>
    <w:rsid w:val="002E235B"/>
    <w:rsid w:val="002F48D6"/>
    <w:rsid w:val="00304398"/>
    <w:rsid w:val="00313959"/>
    <w:rsid w:val="00316D33"/>
    <w:rsid w:val="00320613"/>
    <w:rsid w:val="00323482"/>
    <w:rsid w:val="003247EA"/>
    <w:rsid w:val="00333886"/>
    <w:rsid w:val="00336CE4"/>
    <w:rsid w:val="00342485"/>
    <w:rsid w:val="00345533"/>
    <w:rsid w:val="00352111"/>
    <w:rsid w:val="00352433"/>
    <w:rsid w:val="00352696"/>
    <w:rsid w:val="00353044"/>
    <w:rsid w:val="003613FE"/>
    <w:rsid w:val="003837B6"/>
    <w:rsid w:val="003937B8"/>
    <w:rsid w:val="003A2F1C"/>
    <w:rsid w:val="003D370E"/>
    <w:rsid w:val="003E472A"/>
    <w:rsid w:val="003E5B38"/>
    <w:rsid w:val="003F108C"/>
    <w:rsid w:val="003F6E89"/>
    <w:rsid w:val="00434371"/>
    <w:rsid w:val="0043575F"/>
    <w:rsid w:val="004425AA"/>
    <w:rsid w:val="00451AA9"/>
    <w:rsid w:val="00456038"/>
    <w:rsid w:val="004612FE"/>
    <w:rsid w:val="00466375"/>
    <w:rsid w:val="00467B80"/>
    <w:rsid w:val="0047120C"/>
    <w:rsid w:val="00471618"/>
    <w:rsid w:val="00474B1B"/>
    <w:rsid w:val="0049313F"/>
    <w:rsid w:val="004B3C68"/>
    <w:rsid w:val="004B753E"/>
    <w:rsid w:val="004C006A"/>
    <w:rsid w:val="004C62F9"/>
    <w:rsid w:val="004C723A"/>
    <w:rsid w:val="004E7EF1"/>
    <w:rsid w:val="004F48CF"/>
    <w:rsid w:val="00505E9A"/>
    <w:rsid w:val="005065E6"/>
    <w:rsid w:val="00516447"/>
    <w:rsid w:val="0052537F"/>
    <w:rsid w:val="00531F87"/>
    <w:rsid w:val="00536464"/>
    <w:rsid w:val="0054263B"/>
    <w:rsid w:val="00547D97"/>
    <w:rsid w:val="00550AFD"/>
    <w:rsid w:val="00551538"/>
    <w:rsid w:val="00557FCC"/>
    <w:rsid w:val="005648EF"/>
    <w:rsid w:val="0057771F"/>
    <w:rsid w:val="005A4C52"/>
    <w:rsid w:val="005B3A78"/>
    <w:rsid w:val="005C56C9"/>
    <w:rsid w:val="005D1AD3"/>
    <w:rsid w:val="005D3156"/>
    <w:rsid w:val="005E712D"/>
    <w:rsid w:val="005F1017"/>
    <w:rsid w:val="005F19FD"/>
    <w:rsid w:val="005F4E41"/>
    <w:rsid w:val="005F5A94"/>
    <w:rsid w:val="006156EC"/>
    <w:rsid w:val="006272FE"/>
    <w:rsid w:val="00647CC5"/>
    <w:rsid w:val="00651A64"/>
    <w:rsid w:val="00661D05"/>
    <w:rsid w:val="00675252"/>
    <w:rsid w:val="00682B93"/>
    <w:rsid w:val="0068336D"/>
    <w:rsid w:val="00683FA1"/>
    <w:rsid w:val="00687304"/>
    <w:rsid w:val="006A74B6"/>
    <w:rsid w:val="006B2457"/>
    <w:rsid w:val="006B26D7"/>
    <w:rsid w:val="006B79C8"/>
    <w:rsid w:val="006E0D06"/>
    <w:rsid w:val="006E1321"/>
    <w:rsid w:val="006E3575"/>
    <w:rsid w:val="006E62F0"/>
    <w:rsid w:val="006F7DC0"/>
    <w:rsid w:val="00702B5A"/>
    <w:rsid w:val="007072AD"/>
    <w:rsid w:val="0070752A"/>
    <w:rsid w:val="007119D8"/>
    <w:rsid w:val="0071225B"/>
    <w:rsid w:val="00713866"/>
    <w:rsid w:val="007216DA"/>
    <w:rsid w:val="007532AB"/>
    <w:rsid w:val="00792028"/>
    <w:rsid w:val="007A2774"/>
    <w:rsid w:val="007A3A0E"/>
    <w:rsid w:val="007A612E"/>
    <w:rsid w:val="007B1633"/>
    <w:rsid w:val="007D198E"/>
    <w:rsid w:val="007D2BCE"/>
    <w:rsid w:val="007D39CC"/>
    <w:rsid w:val="007E1675"/>
    <w:rsid w:val="007E48D0"/>
    <w:rsid w:val="007F3987"/>
    <w:rsid w:val="007F7129"/>
    <w:rsid w:val="00801691"/>
    <w:rsid w:val="00813A6B"/>
    <w:rsid w:val="0082168C"/>
    <w:rsid w:val="0083254A"/>
    <w:rsid w:val="0083264A"/>
    <w:rsid w:val="00832DB4"/>
    <w:rsid w:val="0083763B"/>
    <w:rsid w:val="00837F81"/>
    <w:rsid w:val="008453F2"/>
    <w:rsid w:val="00845F81"/>
    <w:rsid w:val="00850A48"/>
    <w:rsid w:val="00853ECF"/>
    <w:rsid w:val="008557E1"/>
    <w:rsid w:val="00860CE6"/>
    <w:rsid w:val="00875064"/>
    <w:rsid w:val="008812A8"/>
    <w:rsid w:val="00881431"/>
    <w:rsid w:val="00895065"/>
    <w:rsid w:val="008A475A"/>
    <w:rsid w:val="008A6339"/>
    <w:rsid w:val="008A637B"/>
    <w:rsid w:val="008B1617"/>
    <w:rsid w:val="008B338F"/>
    <w:rsid w:val="008C1739"/>
    <w:rsid w:val="008D2D56"/>
    <w:rsid w:val="008D4A28"/>
    <w:rsid w:val="008D609F"/>
    <w:rsid w:val="008E41F1"/>
    <w:rsid w:val="008E51AF"/>
    <w:rsid w:val="008F4C42"/>
    <w:rsid w:val="008F746C"/>
    <w:rsid w:val="00901DC8"/>
    <w:rsid w:val="0090292A"/>
    <w:rsid w:val="00902A25"/>
    <w:rsid w:val="00914128"/>
    <w:rsid w:val="00932723"/>
    <w:rsid w:val="009336B0"/>
    <w:rsid w:val="00935DA8"/>
    <w:rsid w:val="00936D0A"/>
    <w:rsid w:val="009507CE"/>
    <w:rsid w:val="00952BBB"/>
    <w:rsid w:val="009558AC"/>
    <w:rsid w:val="0095709A"/>
    <w:rsid w:val="00965D35"/>
    <w:rsid w:val="009725D8"/>
    <w:rsid w:val="00972939"/>
    <w:rsid w:val="00973884"/>
    <w:rsid w:val="00975D2E"/>
    <w:rsid w:val="00976FDF"/>
    <w:rsid w:val="009902F2"/>
    <w:rsid w:val="009931B9"/>
    <w:rsid w:val="009B0A4A"/>
    <w:rsid w:val="009B0E40"/>
    <w:rsid w:val="009B6746"/>
    <w:rsid w:val="009C505E"/>
    <w:rsid w:val="009D4FED"/>
    <w:rsid w:val="009E20C7"/>
    <w:rsid w:val="009E3DA4"/>
    <w:rsid w:val="00A043FD"/>
    <w:rsid w:val="00A110C7"/>
    <w:rsid w:val="00A36457"/>
    <w:rsid w:val="00A36B31"/>
    <w:rsid w:val="00A57932"/>
    <w:rsid w:val="00A62638"/>
    <w:rsid w:val="00A632A0"/>
    <w:rsid w:val="00A678D9"/>
    <w:rsid w:val="00A73AE6"/>
    <w:rsid w:val="00A80C10"/>
    <w:rsid w:val="00A82D0A"/>
    <w:rsid w:val="00A85AAA"/>
    <w:rsid w:val="00A92C18"/>
    <w:rsid w:val="00AB2019"/>
    <w:rsid w:val="00AB6F37"/>
    <w:rsid w:val="00AB71A7"/>
    <w:rsid w:val="00AC78F7"/>
    <w:rsid w:val="00AD2536"/>
    <w:rsid w:val="00AD4B56"/>
    <w:rsid w:val="00AE45B4"/>
    <w:rsid w:val="00AF31F1"/>
    <w:rsid w:val="00AF580F"/>
    <w:rsid w:val="00AF7D47"/>
    <w:rsid w:val="00B0264D"/>
    <w:rsid w:val="00B32E46"/>
    <w:rsid w:val="00B37722"/>
    <w:rsid w:val="00B567C1"/>
    <w:rsid w:val="00B579DF"/>
    <w:rsid w:val="00B6275E"/>
    <w:rsid w:val="00B70D68"/>
    <w:rsid w:val="00B719C2"/>
    <w:rsid w:val="00B72D6B"/>
    <w:rsid w:val="00B80FD1"/>
    <w:rsid w:val="00B84826"/>
    <w:rsid w:val="00B937E4"/>
    <w:rsid w:val="00B97801"/>
    <w:rsid w:val="00BA2389"/>
    <w:rsid w:val="00BA27A8"/>
    <w:rsid w:val="00BA510E"/>
    <w:rsid w:val="00BC49BF"/>
    <w:rsid w:val="00BC65EF"/>
    <w:rsid w:val="00BE2B09"/>
    <w:rsid w:val="00BE654D"/>
    <w:rsid w:val="00BE6634"/>
    <w:rsid w:val="00C26751"/>
    <w:rsid w:val="00C40968"/>
    <w:rsid w:val="00C40D4A"/>
    <w:rsid w:val="00C4577B"/>
    <w:rsid w:val="00C473A2"/>
    <w:rsid w:val="00C60E95"/>
    <w:rsid w:val="00C724B6"/>
    <w:rsid w:val="00C72EFF"/>
    <w:rsid w:val="00C84E71"/>
    <w:rsid w:val="00C87463"/>
    <w:rsid w:val="00C8797B"/>
    <w:rsid w:val="00C93B0B"/>
    <w:rsid w:val="00C94C5E"/>
    <w:rsid w:val="00CA41CC"/>
    <w:rsid w:val="00CA696A"/>
    <w:rsid w:val="00CA7EF2"/>
    <w:rsid w:val="00CB008B"/>
    <w:rsid w:val="00CC0502"/>
    <w:rsid w:val="00CC1AC8"/>
    <w:rsid w:val="00CC6A95"/>
    <w:rsid w:val="00CC7E17"/>
    <w:rsid w:val="00CD4A7D"/>
    <w:rsid w:val="00CE593D"/>
    <w:rsid w:val="00D014AE"/>
    <w:rsid w:val="00D05926"/>
    <w:rsid w:val="00D06D8D"/>
    <w:rsid w:val="00D23BD0"/>
    <w:rsid w:val="00D333AA"/>
    <w:rsid w:val="00D347CA"/>
    <w:rsid w:val="00D51E80"/>
    <w:rsid w:val="00D53848"/>
    <w:rsid w:val="00D53AC5"/>
    <w:rsid w:val="00D5484F"/>
    <w:rsid w:val="00D8125F"/>
    <w:rsid w:val="00DA1796"/>
    <w:rsid w:val="00DA2814"/>
    <w:rsid w:val="00DB2C90"/>
    <w:rsid w:val="00DC63A9"/>
    <w:rsid w:val="00DC66A6"/>
    <w:rsid w:val="00DC7533"/>
    <w:rsid w:val="00DE2930"/>
    <w:rsid w:val="00DE54D8"/>
    <w:rsid w:val="00DF2CB7"/>
    <w:rsid w:val="00DF3BF1"/>
    <w:rsid w:val="00E007F8"/>
    <w:rsid w:val="00E058BA"/>
    <w:rsid w:val="00E111AA"/>
    <w:rsid w:val="00E14F69"/>
    <w:rsid w:val="00E172C8"/>
    <w:rsid w:val="00E24E10"/>
    <w:rsid w:val="00E50187"/>
    <w:rsid w:val="00E55147"/>
    <w:rsid w:val="00E551EB"/>
    <w:rsid w:val="00E67638"/>
    <w:rsid w:val="00E70C9B"/>
    <w:rsid w:val="00E7526A"/>
    <w:rsid w:val="00E805A6"/>
    <w:rsid w:val="00E87C31"/>
    <w:rsid w:val="00E87FFB"/>
    <w:rsid w:val="00E93DEE"/>
    <w:rsid w:val="00E970B9"/>
    <w:rsid w:val="00EB113C"/>
    <w:rsid w:val="00EC17E3"/>
    <w:rsid w:val="00EC3919"/>
    <w:rsid w:val="00EC7C98"/>
    <w:rsid w:val="00ED5647"/>
    <w:rsid w:val="00ED5E52"/>
    <w:rsid w:val="00ED7176"/>
    <w:rsid w:val="00ED75EA"/>
    <w:rsid w:val="00EF1E2D"/>
    <w:rsid w:val="00EF4043"/>
    <w:rsid w:val="00F022D4"/>
    <w:rsid w:val="00F062A4"/>
    <w:rsid w:val="00F25E27"/>
    <w:rsid w:val="00F32AA4"/>
    <w:rsid w:val="00F32CBF"/>
    <w:rsid w:val="00F4655A"/>
    <w:rsid w:val="00F573CF"/>
    <w:rsid w:val="00F57A2B"/>
    <w:rsid w:val="00F658E5"/>
    <w:rsid w:val="00F764F4"/>
    <w:rsid w:val="00F77276"/>
    <w:rsid w:val="00F81C21"/>
    <w:rsid w:val="00F86F49"/>
    <w:rsid w:val="00FA333E"/>
    <w:rsid w:val="00FA7B76"/>
    <w:rsid w:val="00FD2B6D"/>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34801C25"/>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9B0E40"/>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451557548">
      <w:bodyDiv w:val="1"/>
      <w:marLeft w:val="0"/>
      <w:marRight w:val="0"/>
      <w:marTop w:val="0"/>
      <w:marBottom w:val="0"/>
      <w:divBdr>
        <w:top w:val="none" w:sz="0" w:space="0" w:color="auto"/>
        <w:left w:val="none" w:sz="0" w:space="0" w:color="auto"/>
        <w:bottom w:val="none" w:sz="0" w:space="0" w:color="auto"/>
        <w:right w:val="none" w:sz="0" w:space="0" w:color="auto"/>
      </w:divBdr>
      <w:divsChild>
        <w:div w:id="645740241">
          <w:marLeft w:val="0"/>
          <w:marRight w:val="0"/>
          <w:marTop w:val="0"/>
          <w:marBottom w:val="0"/>
          <w:divBdr>
            <w:top w:val="none" w:sz="0" w:space="0" w:color="3D3D3D"/>
            <w:left w:val="none" w:sz="0" w:space="0" w:color="3D3D3D"/>
            <w:bottom w:val="none" w:sz="0" w:space="0" w:color="3D3D3D"/>
            <w:right w:val="none" w:sz="0" w:space="0" w:color="3D3D3D"/>
          </w:divBdr>
          <w:divsChild>
            <w:div w:id="7799064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454665221">
      <w:bodyDiv w:val="1"/>
      <w:marLeft w:val="0"/>
      <w:marRight w:val="0"/>
      <w:marTop w:val="0"/>
      <w:marBottom w:val="0"/>
      <w:divBdr>
        <w:top w:val="none" w:sz="0" w:space="0" w:color="auto"/>
        <w:left w:val="none" w:sz="0" w:space="0" w:color="auto"/>
        <w:bottom w:val="none" w:sz="0" w:space="0" w:color="auto"/>
        <w:right w:val="none" w:sz="0" w:space="0" w:color="auto"/>
      </w:divBdr>
      <w:divsChild>
        <w:div w:id="595554271">
          <w:marLeft w:val="0"/>
          <w:marRight w:val="0"/>
          <w:marTop w:val="0"/>
          <w:marBottom w:val="0"/>
          <w:divBdr>
            <w:top w:val="none" w:sz="0" w:space="0" w:color="3D3D3D"/>
            <w:left w:val="none" w:sz="0" w:space="0" w:color="3D3D3D"/>
            <w:bottom w:val="none" w:sz="0" w:space="0" w:color="3D3D3D"/>
            <w:right w:val="none" w:sz="0" w:space="0" w:color="3D3D3D"/>
          </w:divBdr>
          <w:divsChild>
            <w:div w:id="146476631">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1929</Words>
  <Characters>10997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16</dc:title>
  <dc:creator>Ellen Buckley</dc:creator>
  <cp:lastModifiedBy>krista schelhaas</cp:lastModifiedBy>
  <cp:revision>2</cp:revision>
  <dcterms:created xsi:type="dcterms:W3CDTF">2026-02-22T18:26:00Z</dcterms:created>
  <dcterms:modified xsi:type="dcterms:W3CDTF">2026-02-22T18:26:00Z</dcterms:modified>
</cp:coreProperties>
</file>