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C8A9" w14:textId="327DB2A3" w:rsidR="00CA41CC" w:rsidRPr="00914128" w:rsidRDefault="0068336D" w:rsidP="00914128">
      <w:pPr>
        <w:pStyle w:val="Heading1"/>
      </w:pPr>
      <w:r>
        <w:t xml:space="preserve">CHAPTER </w:t>
      </w:r>
      <w:r w:rsidR="00E007F8">
        <w:t>12</w:t>
      </w:r>
    </w:p>
    <w:p w14:paraId="1E02F1A2" w14:textId="77777777" w:rsidR="00EC7C98" w:rsidRPr="00914128" w:rsidRDefault="00E007F8" w:rsidP="00914128">
      <w:pPr>
        <w:pStyle w:val="Heading1"/>
      </w:pPr>
      <w:r>
        <w:t>premises liability</w:t>
      </w:r>
    </w:p>
    <w:p w14:paraId="71FC9F74" w14:textId="2192F37D" w:rsidR="00E007F8" w:rsidRPr="0068336D" w:rsidRDefault="00E007F8" w:rsidP="00E007F8">
      <w:pPr>
        <w:pStyle w:val="Heading1"/>
        <w:jc w:val="left"/>
        <w:rPr>
          <w:b w:val="0"/>
          <w:caps w:val="0"/>
        </w:rPr>
      </w:pPr>
      <w:r w:rsidRPr="00152EEB">
        <w:rPr>
          <w:b w:val="0"/>
          <w:caps w:val="0"/>
        </w:rPr>
        <w:t>Introductory Note</w:t>
      </w:r>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3183F59" w:rsidR="00EC7C98" w:rsidRDefault="00E55147" w:rsidP="00914128">
      <w:pPr>
        <w:pStyle w:val="ToC"/>
      </w:pPr>
      <w:r w:rsidRPr="00152EEB">
        <w:t>12:1</w:t>
      </w:r>
      <w:r w:rsidRPr="00BE6634">
        <w:t xml:space="preserve"> </w:t>
      </w:r>
      <w:r w:rsidRPr="00BE6634">
        <w:tab/>
        <w:t xml:space="preserve">Liability </w:t>
      </w:r>
      <w:r>
        <w:t>of</w:t>
      </w:r>
      <w:r w:rsidRPr="00BE6634">
        <w:t xml:space="preserve"> Owner </w:t>
      </w:r>
      <w:r w:rsidR="00E50187">
        <w:t>or</w:t>
      </w:r>
      <w:r w:rsidRPr="00BE6634">
        <w:t xml:space="preserve"> Occupant </w:t>
      </w:r>
      <w:r w:rsidR="00E50187">
        <w:t xml:space="preserve">to a </w:t>
      </w:r>
      <w:r w:rsidRPr="00BE6634">
        <w:t xml:space="preserve">Trespasser Injured </w:t>
      </w:r>
      <w:r w:rsidR="00E50187">
        <w:t>on</w:t>
      </w:r>
      <w:r w:rsidRPr="00BE6634">
        <w:t xml:space="preserve"> Premises — Elements </w:t>
      </w:r>
      <w:r>
        <w:t>of</w:t>
      </w:r>
      <w:r w:rsidRPr="00BE6634">
        <w:t xml:space="preserve"> Liability</w:t>
      </w:r>
    </w:p>
    <w:p w14:paraId="7A0E6187" w14:textId="4107ED3D" w:rsidR="00BE6634" w:rsidRDefault="00E55147" w:rsidP="00914128">
      <w:pPr>
        <w:pStyle w:val="ToC"/>
      </w:pPr>
      <w:r w:rsidRPr="00152EEB">
        <w:t>12:2</w:t>
      </w:r>
      <w:r w:rsidRPr="00BE6634">
        <w:t xml:space="preserve"> </w:t>
      </w:r>
      <w:r w:rsidRPr="00BE6634">
        <w:tab/>
        <w:t xml:space="preserve">Liability </w:t>
      </w:r>
      <w:r>
        <w:t>of</w:t>
      </w:r>
      <w:r w:rsidRPr="00BE6634">
        <w:t xml:space="preserve"> Owner </w:t>
      </w:r>
      <w:r w:rsidR="00E50187">
        <w:t>or</w:t>
      </w:r>
      <w:r w:rsidRPr="00BE6634">
        <w:t xml:space="preserve"> Occupant </w:t>
      </w:r>
      <w:r w:rsidR="00E50187">
        <w:t xml:space="preserve">to a </w:t>
      </w:r>
      <w:r w:rsidRPr="00BE6634">
        <w:t xml:space="preserve">Licensee Injured </w:t>
      </w:r>
      <w:r w:rsidR="00E50187">
        <w:t>on</w:t>
      </w:r>
      <w:r w:rsidRPr="00BE6634">
        <w:t xml:space="preserve"> Premises — Elements </w:t>
      </w:r>
      <w:r>
        <w:t>of</w:t>
      </w:r>
      <w:r w:rsidRPr="00BE6634">
        <w:t xml:space="preserve"> Liability</w:t>
      </w:r>
    </w:p>
    <w:p w14:paraId="14C07B18" w14:textId="30E4D91E" w:rsidR="00BE6634" w:rsidRDefault="00E55147" w:rsidP="00914128">
      <w:pPr>
        <w:pStyle w:val="ToC"/>
      </w:pPr>
      <w:r w:rsidRPr="00152EEB">
        <w:t>12:3</w:t>
      </w:r>
      <w:r w:rsidRPr="00BE6634">
        <w:t xml:space="preserve"> </w:t>
      </w:r>
      <w:r w:rsidRPr="00BE6634">
        <w:tab/>
        <w:t xml:space="preserve">Liability </w:t>
      </w:r>
      <w:r>
        <w:t>of</w:t>
      </w:r>
      <w:r w:rsidRPr="00BE6634">
        <w:t xml:space="preserve"> Owner </w:t>
      </w:r>
      <w:r w:rsidR="00E50187">
        <w:t>or</w:t>
      </w:r>
      <w:r w:rsidRPr="00BE6634">
        <w:t xml:space="preserve"> Occupant </w:t>
      </w:r>
      <w:r w:rsidR="00E50187">
        <w:t>to</w:t>
      </w:r>
      <w:r w:rsidRPr="00BE6634">
        <w:t xml:space="preserve"> </w:t>
      </w:r>
      <w:r w:rsidR="00E50187">
        <w:t>a</w:t>
      </w:r>
      <w:r w:rsidRPr="00BE6634">
        <w:t xml:space="preserve">n Invitee Injured </w:t>
      </w:r>
      <w:r w:rsidR="00E50187">
        <w:t>on</w:t>
      </w:r>
      <w:r w:rsidRPr="00BE6634">
        <w:t xml:space="preserve"> Premises — Elements </w:t>
      </w:r>
      <w:r>
        <w:t>of</w:t>
      </w:r>
      <w:r w:rsidRPr="00BE6634">
        <w:t xml:space="preserve"> Liability</w:t>
      </w:r>
    </w:p>
    <w:p w14:paraId="373F15B8" w14:textId="0DBAE016" w:rsidR="00BE6634" w:rsidRDefault="00E55147" w:rsidP="00914128">
      <w:pPr>
        <w:pStyle w:val="ToC"/>
      </w:pPr>
      <w:r w:rsidRPr="00152EEB">
        <w:t>12:4</w:t>
      </w:r>
      <w:r w:rsidRPr="00BE6634">
        <w:t xml:space="preserve"> </w:t>
      </w:r>
      <w:r w:rsidRPr="00BE6634">
        <w:tab/>
        <w:t xml:space="preserve">Liability </w:t>
      </w:r>
      <w:r>
        <w:t>of</w:t>
      </w:r>
      <w:r w:rsidRPr="00BE6634">
        <w:t xml:space="preserve"> Owner </w:t>
      </w:r>
      <w:r w:rsidR="00E50187">
        <w:t>or</w:t>
      </w:r>
      <w:r w:rsidRPr="00BE6634">
        <w:t xml:space="preserve"> Occupant </w:t>
      </w:r>
      <w:r w:rsidR="00E50187">
        <w:t>to</w:t>
      </w:r>
      <w:r w:rsidRPr="00BE6634">
        <w:t xml:space="preserve"> Children Injured </w:t>
      </w:r>
      <w:r w:rsidR="00E50187">
        <w:t>on</w:t>
      </w:r>
      <w:r w:rsidRPr="00BE6634">
        <w:t xml:space="preserve"> Premises — Attractive Nuisance Doctrine — Elements </w:t>
      </w:r>
      <w:r>
        <w:t>of</w:t>
      </w:r>
      <w:r w:rsidRPr="00BE6634">
        <w:t xml:space="preserve"> Liability</w:t>
      </w:r>
    </w:p>
    <w:p w14:paraId="0A31110F" w14:textId="38D6C050" w:rsidR="00BE6634" w:rsidRDefault="00E55147" w:rsidP="00914128">
      <w:pPr>
        <w:pStyle w:val="ToC"/>
      </w:pPr>
      <w:r w:rsidRPr="00152EEB">
        <w:t>12:5</w:t>
      </w:r>
      <w:r w:rsidRPr="00BE6634">
        <w:t xml:space="preserve"> </w:t>
      </w:r>
      <w:r w:rsidRPr="00BE6634">
        <w:tab/>
        <w:t xml:space="preserve">Attractive Nuisance Doctrine — Child Between 14 </w:t>
      </w:r>
      <w:r w:rsidR="00E50187">
        <w:t>and</w:t>
      </w:r>
      <w:r w:rsidRPr="00BE6634">
        <w:t xml:space="preserve"> 18 — Presumption </w:t>
      </w:r>
      <w:r>
        <w:t>of</w:t>
      </w:r>
      <w:r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021D8CB1" w:rsidR="00E007F8" w:rsidRDefault="00E55147" w:rsidP="00E007F8">
      <w:pPr>
        <w:pStyle w:val="ToC"/>
      </w:pPr>
      <w:r w:rsidRPr="00152EEB">
        <w:t>12:6</w:t>
      </w:r>
      <w:r w:rsidRPr="00BE6634">
        <w:t xml:space="preserve"> </w:t>
      </w:r>
      <w:r w:rsidRPr="00BE6634">
        <w:tab/>
        <w:t xml:space="preserve">Liability </w:t>
      </w:r>
      <w:r>
        <w:t>of</w:t>
      </w:r>
      <w:r w:rsidRPr="00BE6634">
        <w:t xml:space="preserve"> Owner </w:t>
      </w:r>
      <w:r w:rsidR="00E50187">
        <w:t>or</w:t>
      </w:r>
      <w:r w:rsidRPr="00BE6634">
        <w:t xml:space="preserve"> Occupant </w:t>
      </w:r>
      <w:r w:rsidR="00E50187">
        <w:t>to</w:t>
      </w:r>
      <w:r w:rsidRPr="00BE6634">
        <w:t xml:space="preserve"> Persons Injured Off </w:t>
      </w:r>
      <w:r w:rsidR="00E50187">
        <w:t>the</w:t>
      </w:r>
      <w:r w:rsidRPr="00BE6634">
        <w:t xml:space="preserve"> Premises — Elements </w:t>
      </w:r>
      <w:r>
        <w:t>of</w:t>
      </w:r>
      <w:r w:rsidRPr="00BE6634">
        <w:t xml:space="preserve"> Liability</w:t>
      </w:r>
    </w:p>
    <w:p w14:paraId="4E87BF2C" w14:textId="17BB3488" w:rsidR="00BE6634" w:rsidRDefault="00E55147" w:rsidP="00E007F8">
      <w:pPr>
        <w:pStyle w:val="ToC"/>
      </w:pPr>
      <w:r w:rsidRPr="00152EEB">
        <w:t>12:7</w:t>
      </w:r>
      <w:r w:rsidRPr="00BE6634">
        <w:t xml:space="preserve"> </w:t>
      </w:r>
      <w:r w:rsidRPr="00BE6634">
        <w:tab/>
        <w:t xml:space="preserve">Duty </w:t>
      </w:r>
      <w:r>
        <w:t>of</w:t>
      </w:r>
      <w:r w:rsidRPr="00BE6634">
        <w:t xml:space="preserve"> Owner </w:t>
      </w:r>
      <w:r w:rsidR="00E50187">
        <w:t>or</w:t>
      </w:r>
      <w:r w:rsidRPr="00BE6634">
        <w:t xml:space="preserve"> Occupant </w:t>
      </w:r>
      <w:r w:rsidR="00E50187">
        <w:t>to</w:t>
      </w:r>
      <w:r w:rsidRPr="00BE6634">
        <w:t xml:space="preserve"> Persons Injured Off </w:t>
      </w:r>
      <w:r w:rsidR="00E50187">
        <w:t>the</w:t>
      </w:r>
      <w:r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4608D8F8" w:rsidR="00E007F8" w:rsidRDefault="00E55147" w:rsidP="00E007F8">
      <w:pPr>
        <w:pStyle w:val="ToC"/>
      </w:pPr>
      <w:r w:rsidRPr="00152EEB">
        <w:t>12:8</w:t>
      </w:r>
      <w:r w:rsidRPr="00BE6634">
        <w:t xml:space="preserve"> </w:t>
      </w:r>
      <w:r w:rsidRPr="00BE6634">
        <w:tab/>
        <w:t xml:space="preserve">No Implied Warranty </w:t>
      </w:r>
      <w:proofErr w:type="gramStart"/>
      <w:r w:rsidR="00E50187">
        <w:t>of</w:t>
      </w:r>
      <w:proofErr w:type="gramEnd"/>
      <w:r w:rsidRPr="00BE6634">
        <w:t xml:space="preserve"> Fitness</w:t>
      </w:r>
    </w:p>
    <w:p w14:paraId="759B6C62" w14:textId="3CB08563" w:rsidR="00BE6634" w:rsidRDefault="00E55147" w:rsidP="00E007F8">
      <w:pPr>
        <w:pStyle w:val="ToC"/>
      </w:pPr>
      <w:r w:rsidRPr="00152EEB">
        <w:t>12:9</w:t>
      </w:r>
      <w:r w:rsidRPr="00BE6634">
        <w:t xml:space="preserve"> </w:t>
      </w:r>
      <w:r w:rsidRPr="00BE6634">
        <w:tab/>
        <w:t xml:space="preserve">Lessor’s Liability </w:t>
      </w:r>
      <w:r w:rsidR="00E50187">
        <w:t>for</w:t>
      </w:r>
      <w:r w:rsidRPr="00BE6634">
        <w:t xml:space="preserve"> Injury </w:t>
      </w:r>
      <w:r w:rsidR="00E50187">
        <w:t>from</w:t>
      </w:r>
      <w:r w:rsidRPr="00BE6634">
        <w:t xml:space="preserve"> Latent Defect</w:t>
      </w:r>
    </w:p>
    <w:p w14:paraId="6699DC84" w14:textId="146C7291" w:rsidR="00BE6634" w:rsidRDefault="00E55147" w:rsidP="00E007F8">
      <w:pPr>
        <w:pStyle w:val="ToC"/>
      </w:pPr>
      <w:r w:rsidRPr="00152EEB">
        <w:t>12:10</w:t>
      </w:r>
      <w:r w:rsidRPr="00BE6634">
        <w:tab/>
        <w:t xml:space="preserve">Lessor’s Liability </w:t>
      </w:r>
      <w:r w:rsidR="00E50187">
        <w:t>for</w:t>
      </w:r>
      <w:r w:rsidRPr="00BE6634">
        <w:t xml:space="preserve"> Injury When Premises Leased </w:t>
      </w:r>
      <w:r w:rsidR="00E50187">
        <w:t>for</w:t>
      </w:r>
      <w:r w:rsidRPr="00BE6634">
        <w:t xml:space="preserve"> Public </w:t>
      </w:r>
      <w:r w:rsidR="00E50187">
        <w:t>or</w:t>
      </w:r>
      <w:r w:rsidRPr="00BE6634">
        <w:t xml:space="preserve"> Semi-Public Use </w:t>
      </w:r>
      <w:r w:rsidR="00E50187">
        <w:t>and</w:t>
      </w:r>
      <w:r w:rsidRPr="00BE6634">
        <w:t xml:space="preserve"> Were Defective </w:t>
      </w:r>
      <w:r w:rsidR="00E50187">
        <w:t>at</w:t>
      </w:r>
      <w:r w:rsidRPr="00BE6634">
        <w:t xml:space="preserve"> Time </w:t>
      </w:r>
      <w:r w:rsidR="00E50187">
        <w:t>of</w:t>
      </w:r>
      <w:r w:rsidRPr="00BE6634">
        <w:t xml:space="preserve"> Lease</w:t>
      </w:r>
    </w:p>
    <w:p w14:paraId="37ADA9F7" w14:textId="62DA7AEC" w:rsidR="00BE6634" w:rsidRDefault="00E55147" w:rsidP="00E007F8">
      <w:pPr>
        <w:pStyle w:val="ToC"/>
      </w:pPr>
      <w:r w:rsidRPr="00152EEB">
        <w:t>12:11</w:t>
      </w:r>
      <w:r w:rsidRPr="00BE6634">
        <w:tab/>
        <w:t xml:space="preserve">Lessor’s Liability </w:t>
      </w:r>
      <w:r w:rsidR="00A632A0">
        <w:t>as</w:t>
      </w:r>
      <w:r w:rsidRPr="00BE6634">
        <w:t xml:space="preserve"> Affected </w:t>
      </w:r>
      <w:proofErr w:type="gramStart"/>
      <w:r w:rsidRPr="00BE6634">
        <w:t>By</w:t>
      </w:r>
      <w:proofErr w:type="gramEnd"/>
      <w:r w:rsidRPr="00BE6634">
        <w:t xml:space="preserve"> Lessor’s Promise </w:t>
      </w:r>
      <w:r w:rsidR="00E50187">
        <w:t>to</w:t>
      </w:r>
      <w:r w:rsidRPr="00BE6634">
        <w:t xml:space="preserve"> Repair Premises</w:t>
      </w:r>
    </w:p>
    <w:p w14:paraId="1C5E45CB" w14:textId="5F5B685D" w:rsidR="00BE6634" w:rsidRDefault="00E55147" w:rsidP="00E007F8">
      <w:pPr>
        <w:pStyle w:val="ToC"/>
      </w:pPr>
      <w:r w:rsidRPr="00152EEB">
        <w:t>12:12</w:t>
      </w:r>
      <w:r w:rsidRPr="00BE6634">
        <w:tab/>
        <w:t xml:space="preserve">Liability </w:t>
      </w:r>
      <w:r w:rsidR="00E50187">
        <w:t>of</w:t>
      </w:r>
      <w:r w:rsidRPr="00BE6634">
        <w:t xml:space="preserve"> Lessor Who Commences Repair </w:t>
      </w:r>
      <w:r w:rsidR="00E50187">
        <w:t>of</w:t>
      </w:r>
      <w:r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639657C5" w:rsidR="00E007F8" w:rsidRDefault="00E55147" w:rsidP="00E007F8">
      <w:pPr>
        <w:pStyle w:val="ToC"/>
      </w:pPr>
      <w:r w:rsidRPr="00152EEB">
        <w:t>12:13</w:t>
      </w:r>
      <w:r w:rsidR="00F062A4">
        <w:tab/>
      </w:r>
      <w:r w:rsidRPr="00BE6634">
        <w:t xml:space="preserve">Amusement Devices </w:t>
      </w:r>
      <w:r w:rsidR="00E50187">
        <w:t>and</w:t>
      </w:r>
      <w:r w:rsidRPr="00BE6634">
        <w:t xml:space="preserve"> Ski Lifts — Duty </w:t>
      </w:r>
      <w:r w:rsidR="00E50187">
        <w:t>of</w:t>
      </w:r>
      <w:r w:rsidRPr="00BE6634">
        <w:t xml:space="preserve"> Care Where User Lacks Freedom </w:t>
      </w:r>
      <w:r w:rsidR="00E50187">
        <w:t>of</w:t>
      </w:r>
      <w:r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12B9F601" w:rsidR="00E007F8" w:rsidRDefault="00E55147" w:rsidP="00E007F8">
      <w:pPr>
        <w:pStyle w:val="ToC"/>
      </w:pPr>
      <w:r w:rsidRPr="00152EEB">
        <w:t>12:14</w:t>
      </w:r>
      <w:r w:rsidRPr="00BE6634">
        <w:tab/>
        <w:t xml:space="preserve">Landowner’s Right </w:t>
      </w:r>
      <w:r w:rsidR="00E50187">
        <w:t>to</w:t>
      </w:r>
      <w:r w:rsidRPr="00BE6634">
        <w:t xml:space="preserve"> Lateral </w:t>
      </w:r>
      <w:r w:rsidR="00E50187">
        <w:t>and</w:t>
      </w:r>
      <w:r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3E332371" w:rsidR="00E007F8" w:rsidRDefault="00E55147" w:rsidP="00E007F8">
      <w:pPr>
        <w:pStyle w:val="ToC"/>
      </w:pPr>
      <w:r w:rsidRPr="00152EEB">
        <w:t>12:15</w:t>
      </w:r>
      <w:r w:rsidRPr="00BE6634">
        <w:tab/>
        <w:t>Colorado Governmental Immunity Act</w:t>
      </w:r>
    </w:p>
    <w:p w14:paraId="72CD21FB" w14:textId="39D956C2" w:rsidR="00BE6634" w:rsidRDefault="00E55147" w:rsidP="00E007F8">
      <w:pPr>
        <w:pStyle w:val="ToC"/>
      </w:pPr>
      <w:r w:rsidRPr="00152EEB">
        <w:t>12:16</w:t>
      </w:r>
      <w:r w:rsidR="00F062A4">
        <w:tab/>
      </w:r>
      <w:r w:rsidRPr="00BE6634">
        <w:t xml:space="preserve">Duty </w:t>
      </w:r>
      <w:r w:rsidR="00E50187">
        <w:t>of</w:t>
      </w:r>
      <w:r w:rsidRPr="00BE6634">
        <w:t xml:space="preserve"> Care </w:t>
      </w:r>
      <w:proofErr w:type="gramStart"/>
      <w:r w:rsidRPr="00BE6634">
        <w:t>By</w:t>
      </w:r>
      <w:proofErr w:type="gramEnd"/>
      <w:r w:rsidRPr="00BE6634">
        <w:t xml:space="preserve"> User </w:t>
      </w:r>
      <w:r w:rsidR="00E50187">
        <w:t>of</w:t>
      </w:r>
      <w:r w:rsidRPr="00BE6634">
        <w:t xml:space="preserve"> Public Way</w:t>
      </w:r>
    </w:p>
    <w:p w14:paraId="429D9118" w14:textId="1EB6689D" w:rsidR="00BE6634" w:rsidRDefault="00E55147" w:rsidP="00E007F8">
      <w:pPr>
        <w:pStyle w:val="ToC"/>
      </w:pPr>
      <w:r w:rsidRPr="00152EEB">
        <w:t>12:17</w:t>
      </w:r>
      <w:r w:rsidRPr="00BE6634">
        <w:tab/>
        <w:t xml:space="preserve">Negligent Choice </w:t>
      </w:r>
      <w:r w:rsidR="00E50187">
        <w:t>of</w:t>
      </w:r>
      <w:r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64C60058" w:rsidR="00B80FD1" w:rsidRDefault="00E55147" w:rsidP="0068336D">
      <w:pPr>
        <w:pStyle w:val="ToC"/>
      </w:pPr>
      <w:r w:rsidRPr="00152EEB">
        <w:t>12:18</w:t>
      </w:r>
      <w:r w:rsidRPr="00BE6634">
        <w:tab/>
        <w:t xml:space="preserve">Violation </w:t>
      </w:r>
      <w:r w:rsidR="00E50187">
        <w:t>of</w:t>
      </w:r>
      <w:r w:rsidRPr="00BE6634">
        <w:t xml:space="preserve"> Statute </w:t>
      </w:r>
      <w:r w:rsidR="00E50187">
        <w:t>or</w:t>
      </w:r>
      <w:r w:rsidRPr="00BE6634">
        <w:t xml:space="preserve"> Ordinance — Evidence </w:t>
      </w:r>
      <w:r w:rsidR="00E50187">
        <w:t>of</w:t>
      </w:r>
      <w:r w:rsidRPr="00BE6634">
        <w:t xml:space="preserve"> Failure </w:t>
      </w:r>
      <w:r w:rsidR="00E50187">
        <w:t>to</w:t>
      </w:r>
      <w:r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E6FBBBD" w14:textId="7F79F1A5"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State">
        <w:smartTag w:uri="urn:schemas-microsoft-com:office:smarttags" w:element="plac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 xml:space="preserve">Henderson v. Master </w:t>
      </w:r>
      <w:proofErr w:type="spellStart"/>
      <w:r w:rsidRPr="00E007F8">
        <w:rPr>
          <w:rFonts w:eastAsia="Times New Roman"/>
          <w:b/>
          <w:sz w:val="24"/>
          <w:szCs w:val="24"/>
        </w:rPr>
        <w:t>Klean</w:t>
      </w:r>
      <w:proofErr w:type="spellEnd"/>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r w:rsidR="00314490">
        <w:rPr>
          <w:rFonts w:eastAsia="Times New Roman"/>
          <w:sz w:val="24"/>
          <w:szCs w:val="24"/>
        </w:rPr>
        <w:t xml:space="preserve"> </w:t>
      </w:r>
      <w:r w:rsidR="004F7619">
        <w:rPr>
          <w:rFonts w:eastAsia="Times New Roman"/>
          <w:sz w:val="24"/>
          <w:szCs w:val="24"/>
        </w:rPr>
        <w:t>The Colorado Court of Appeals concluded that a w</w:t>
      </w:r>
      <w:r w:rsidR="00314490">
        <w:rPr>
          <w:rFonts w:eastAsia="Times New Roman"/>
          <w:sz w:val="24"/>
          <w:szCs w:val="24"/>
        </w:rPr>
        <w:t xml:space="preserve">rongful death claim </w:t>
      </w:r>
      <w:r w:rsidR="004F7619">
        <w:rPr>
          <w:rFonts w:eastAsia="Times New Roman"/>
          <w:sz w:val="24"/>
          <w:szCs w:val="24"/>
        </w:rPr>
        <w:t xml:space="preserve">was </w:t>
      </w:r>
      <w:r w:rsidR="00314490">
        <w:rPr>
          <w:rFonts w:eastAsia="Times New Roman"/>
          <w:sz w:val="24"/>
          <w:szCs w:val="24"/>
        </w:rPr>
        <w:t xml:space="preserve">not subject to </w:t>
      </w:r>
      <w:r w:rsidR="004F7619">
        <w:rPr>
          <w:rFonts w:eastAsia="Times New Roman"/>
          <w:sz w:val="24"/>
          <w:szCs w:val="24"/>
        </w:rPr>
        <w:t xml:space="preserve">an </w:t>
      </w:r>
      <w:r w:rsidR="00314490">
        <w:rPr>
          <w:rFonts w:eastAsia="Times New Roman"/>
          <w:sz w:val="24"/>
          <w:szCs w:val="24"/>
        </w:rPr>
        <w:t>arbitration clause in a residential lease because the premise</w:t>
      </w:r>
      <w:r w:rsidR="003A1E93">
        <w:rPr>
          <w:rFonts w:eastAsia="Times New Roman"/>
          <w:sz w:val="24"/>
          <w:szCs w:val="24"/>
        </w:rPr>
        <w:t>s</w:t>
      </w:r>
      <w:r w:rsidR="00314490">
        <w:rPr>
          <w:rFonts w:eastAsia="Times New Roman"/>
          <w:sz w:val="24"/>
          <w:szCs w:val="24"/>
        </w:rPr>
        <w:t xml:space="preserve"> liability statute provided the exclusive </w:t>
      </w:r>
      <w:proofErr w:type="gramStart"/>
      <w:r w:rsidR="00314490">
        <w:rPr>
          <w:rFonts w:eastAsia="Times New Roman"/>
          <w:sz w:val="24"/>
          <w:szCs w:val="24"/>
        </w:rPr>
        <w:t>remedy, but</w:t>
      </w:r>
      <w:proofErr w:type="gramEnd"/>
      <w:r w:rsidR="00314490">
        <w:rPr>
          <w:rFonts w:eastAsia="Times New Roman"/>
          <w:sz w:val="24"/>
          <w:szCs w:val="24"/>
        </w:rPr>
        <w:t xml:space="preserve"> </w:t>
      </w:r>
      <w:r w:rsidR="004F7619">
        <w:rPr>
          <w:rFonts w:eastAsia="Times New Roman"/>
          <w:sz w:val="24"/>
          <w:szCs w:val="24"/>
        </w:rPr>
        <w:t xml:space="preserve">noted </w:t>
      </w:r>
      <w:r w:rsidR="00314490">
        <w:rPr>
          <w:rFonts w:eastAsia="Times New Roman"/>
          <w:sz w:val="24"/>
          <w:szCs w:val="24"/>
        </w:rPr>
        <w:t xml:space="preserve">“we do not suggest that PLA claims are never arbitrable.” </w:t>
      </w:r>
      <w:r w:rsidR="00314490">
        <w:rPr>
          <w:rFonts w:eastAsia="Times New Roman"/>
          <w:b/>
          <w:bCs/>
          <w:sz w:val="24"/>
          <w:szCs w:val="24"/>
        </w:rPr>
        <w:t xml:space="preserve">Tolle v. </w:t>
      </w:r>
      <w:proofErr w:type="spellStart"/>
      <w:r w:rsidR="00314490">
        <w:rPr>
          <w:rFonts w:eastAsia="Times New Roman"/>
          <w:b/>
          <w:bCs/>
          <w:sz w:val="24"/>
          <w:szCs w:val="24"/>
        </w:rPr>
        <w:t>Steeland</w:t>
      </w:r>
      <w:proofErr w:type="spellEnd"/>
      <w:r w:rsidR="00314490">
        <w:rPr>
          <w:rFonts w:eastAsia="Times New Roman"/>
          <w:b/>
          <w:bCs/>
          <w:sz w:val="24"/>
          <w:szCs w:val="24"/>
        </w:rPr>
        <w:t>, LLC</w:t>
      </w:r>
      <w:r w:rsidR="00314490">
        <w:rPr>
          <w:rFonts w:eastAsia="Times New Roman"/>
          <w:sz w:val="24"/>
          <w:szCs w:val="24"/>
        </w:rPr>
        <w:t xml:space="preserve">, 2023 COA 84, </w:t>
      </w:r>
      <w:r w:rsidR="00314490" w:rsidRPr="00E007F8">
        <w:rPr>
          <w:rFonts w:eastAsia="Times New Roman"/>
          <w:sz w:val="24"/>
          <w:szCs w:val="24"/>
        </w:rPr>
        <w:t>¶¶</w:t>
      </w:r>
      <w:r w:rsidR="00314490">
        <w:rPr>
          <w:rFonts w:eastAsia="Times New Roman"/>
          <w:sz w:val="24"/>
          <w:szCs w:val="24"/>
        </w:rPr>
        <w:t xml:space="preserve"> 21, 25, 541 P.3d 24</w:t>
      </w:r>
      <w:r w:rsidR="009D220A">
        <w:rPr>
          <w:rFonts w:eastAsia="Times New Roman"/>
          <w:sz w:val="24"/>
          <w:szCs w:val="24"/>
        </w:rPr>
        <w:t>, 28-29</w:t>
      </w:r>
      <w:r w:rsidR="00314490">
        <w:rPr>
          <w:rFonts w:eastAsia="Times New Roman"/>
          <w:sz w:val="24"/>
          <w:szCs w:val="24"/>
        </w:rPr>
        <w:t xml:space="preserve">.   </w:t>
      </w:r>
    </w:p>
    <w:p w14:paraId="1F824217" w14:textId="350467FC"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w:t>
      </w:r>
      <w:r w:rsidR="0078177A">
        <w:rPr>
          <w:rFonts w:eastAsia="Times New Roman"/>
          <w:sz w:val="24"/>
          <w:szCs w:val="24"/>
        </w:rPr>
        <w:t>4</w:t>
      </w:r>
      <w:r w:rsidRPr="00E007F8">
        <w:rPr>
          <w:rFonts w:eastAsia="Times New Roman"/>
          <w:sz w:val="24"/>
          <w:szCs w:val="24"/>
        </w:rPr>
        <w:t xml:space="preserve">). Under the statute, whether an injured party is a trespasser, licensee, or invitee must be determined by the trial court. The fact finder determines the ultimate issues of liability and </w:t>
      </w:r>
      <w:proofErr w:type="gramStart"/>
      <w:r w:rsidRPr="00E007F8">
        <w:rPr>
          <w:rFonts w:eastAsia="Times New Roman"/>
          <w:sz w:val="24"/>
          <w:szCs w:val="24"/>
        </w:rPr>
        <w:t>damages</w:t>
      </w:r>
      <w:proofErr w:type="gramEnd"/>
      <w:r w:rsidRPr="00E007F8">
        <w:rPr>
          <w:rFonts w:eastAsia="Times New Roman"/>
          <w:sz w:val="24"/>
          <w:szCs w:val="24"/>
        </w:rPr>
        <w:t>. § 13-21-115(</w:t>
      </w:r>
      <w:r w:rsidR="0078177A">
        <w:rPr>
          <w:rFonts w:eastAsia="Times New Roman"/>
          <w:sz w:val="24"/>
          <w:szCs w:val="24"/>
        </w:rPr>
        <w:t>6</w:t>
      </w:r>
      <w:r w:rsidRPr="00E007F8">
        <w:rPr>
          <w:rFonts w:eastAsia="Times New Roman"/>
          <w:sz w:val="24"/>
          <w:szCs w:val="24"/>
        </w:rPr>
        <w:t>).</w:t>
      </w:r>
    </w:p>
    <w:p w14:paraId="632E2CB8" w14:textId="01FBB84F"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w:t>
      </w:r>
      <w:r w:rsidR="0078177A">
        <w:rPr>
          <w:rFonts w:eastAsia="Times New Roman"/>
          <w:sz w:val="24"/>
          <w:szCs w:val="24"/>
        </w:rPr>
        <w:t>3</w:t>
      </w:r>
      <w:r w:rsidRPr="00E007F8">
        <w:rPr>
          <w:rFonts w:eastAsia="Times New Roman"/>
          <w:sz w:val="24"/>
          <w:szCs w:val="24"/>
        </w:rPr>
        <w:t>),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w:t>
      </w:r>
      <w:proofErr w:type="gramStart"/>
      <w:r w:rsidRPr="00E007F8">
        <w:rPr>
          <w:rFonts w:eastAsia="Times New Roman"/>
          <w:sz w:val="24"/>
          <w:szCs w:val="24"/>
        </w:rPr>
        <w:t>persons</w:t>
      </w:r>
      <w:proofErr w:type="gramEnd"/>
      <w:r w:rsidRPr="00E007F8">
        <w:rPr>
          <w:rFonts w:eastAsia="Times New Roman"/>
          <w:sz w:val="24"/>
          <w:szCs w:val="24"/>
        </w:rPr>
        <w:t xml:space="preserve"> injured on or off the premises. While these instructions are valid with respect to persons injured off the premises, because of the exclusive remedy provided by the premises liability statute, there </w:t>
      </w:r>
      <w:proofErr w:type="gramStart"/>
      <w:r w:rsidRPr="00E007F8">
        <w:rPr>
          <w:rFonts w:eastAsia="Times New Roman"/>
          <w:sz w:val="24"/>
          <w:szCs w:val="24"/>
        </w:rPr>
        <w:t>is some question</w:t>
      </w:r>
      <w:proofErr w:type="gramEnd"/>
      <w:r w:rsidRPr="00E007F8">
        <w:rPr>
          <w:rFonts w:eastAsia="Times New Roman"/>
          <w:sz w:val="24"/>
          <w:szCs w:val="24"/>
        </w:rPr>
        <w:t xml:space="preserve">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 xml:space="preserve">Wilson v. </w:t>
      </w:r>
      <w:proofErr w:type="spellStart"/>
      <w:r w:rsidRPr="00E007F8">
        <w:rPr>
          <w:rFonts w:eastAsia="Times New Roman"/>
          <w:b/>
          <w:sz w:val="24"/>
          <w:szCs w:val="24"/>
        </w:rPr>
        <w:t>Marchiondo</w:t>
      </w:r>
      <w:proofErr w:type="spellEnd"/>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w:t>
      </w:r>
      <w:proofErr w:type="gramStart"/>
      <w:r w:rsidRPr="00E007F8">
        <w:rPr>
          <w:rFonts w:eastAsia="Times New Roman"/>
          <w:sz w:val="24"/>
          <w:szCs w:val="24"/>
        </w:rPr>
        <w:t>an instruction</w:t>
      </w:r>
      <w:proofErr w:type="gramEnd"/>
      <w:r w:rsidRPr="00E007F8">
        <w:rPr>
          <w:rFonts w:eastAsia="Times New Roman"/>
          <w:sz w:val="24"/>
          <w:szCs w:val="24"/>
        </w:rPr>
        <w:t xml:space="preserve">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w:t>
      </w:r>
      <w:proofErr w:type="spellStart"/>
      <w:r w:rsidRPr="00E007F8">
        <w:rPr>
          <w:rFonts w:eastAsia="Times New Roman"/>
          <w:sz w:val="24"/>
          <w:szCs w:val="24"/>
        </w:rPr>
        <w:t>F</w:t>
      </w:r>
      <w:proofErr w:type="spellEnd"/>
      <w:r w:rsidRPr="00E007F8">
        <w:rPr>
          <w:rFonts w:eastAsia="Times New Roman"/>
          <w:sz w:val="24"/>
          <w:szCs w:val="24"/>
        </w:rPr>
        <w:t xml:space="preserve"> concerns the liability of public entities for injuries on or off the premises. For injuries on the premises, the instructions in Part A are applicable and for injuries off the </w:t>
      </w:r>
      <w:r w:rsidRPr="00E007F8">
        <w:rPr>
          <w:rFonts w:eastAsia="Times New Roman"/>
          <w:sz w:val="24"/>
          <w:szCs w:val="24"/>
        </w:rPr>
        <w:lastRenderedPageBreak/>
        <w:t xml:space="preserve">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3A6E9761" w:rsidR="00E007F8" w:rsidRPr="00E007F8" w:rsidRDefault="00E007F8" w:rsidP="00E007F8">
      <w:pPr>
        <w:spacing w:after="240"/>
        <w:ind w:firstLine="720"/>
        <w:rPr>
          <w:rFonts w:eastAsia="Times New Roman"/>
          <w:sz w:val="24"/>
          <w:szCs w:val="24"/>
        </w:rPr>
      </w:pPr>
      <w:r w:rsidRPr="00E007F8">
        <w:rPr>
          <w:rFonts w:eastAsia="Times New Roman"/>
          <w:sz w:val="24"/>
          <w:szCs w:val="24"/>
        </w:rPr>
        <w:t>10. The premises liability statute was amended effective April 5, 2006, to state that the defenses of assumption of risk, pro rata liability, and comparative negligence are available in premises liability actions. § 13-21-115(</w:t>
      </w:r>
      <w:r w:rsidR="00762168">
        <w:rPr>
          <w:rFonts w:eastAsia="Times New Roman"/>
          <w:sz w:val="24"/>
          <w:szCs w:val="24"/>
        </w:rPr>
        <w:t>3</w:t>
      </w:r>
      <w:r w:rsidRPr="00E007F8">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 xml:space="preserve">Volunteers of Am. Colo. Branch v. </w:t>
      </w:r>
      <w:proofErr w:type="spellStart"/>
      <w:r w:rsidRPr="00E007F8">
        <w:rPr>
          <w:rFonts w:eastAsia="Times New Roman"/>
          <w:b/>
          <w:sz w:val="24"/>
          <w:szCs w:val="24"/>
        </w:rPr>
        <w:t>Gardenswartz</w:t>
      </w:r>
      <w:proofErr w:type="spellEnd"/>
      <w:r w:rsidRPr="00E007F8">
        <w:rPr>
          <w:rFonts w:eastAsia="Times New Roman"/>
          <w:sz w:val="24"/>
          <w:szCs w:val="24"/>
        </w:rPr>
        <w:t xml:space="preserve">, 242 P.3d 1080 (Colo. 2010); </w:t>
      </w:r>
      <w:r w:rsidRPr="00E007F8">
        <w:rPr>
          <w:rFonts w:eastAsia="Times New Roman"/>
          <w:b/>
          <w:bCs/>
          <w:sz w:val="24"/>
          <w:szCs w:val="24"/>
        </w:rPr>
        <w:t xml:space="preserve">DeWitt v. Tara Woods Ltd. </w:t>
      </w:r>
      <w:proofErr w:type="spellStart"/>
      <w:r w:rsidRPr="00E007F8">
        <w:rPr>
          <w:rFonts w:eastAsia="Times New Roman"/>
          <w:b/>
          <w:bCs/>
          <w:sz w:val="24"/>
          <w:szCs w:val="24"/>
        </w:rPr>
        <w:t>P’ship</w:t>
      </w:r>
      <w:proofErr w:type="spellEnd"/>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0ACFE424" w14:textId="77777777" w:rsidR="006C2134" w:rsidRPr="00147297" w:rsidRDefault="006C2134" w:rsidP="006C2134">
      <w:pPr>
        <w:spacing w:after="240"/>
        <w:ind w:firstLine="720"/>
        <w:rPr>
          <w:rFonts w:eastAsia="Times New Roman"/>
          <w:sz w:val="24"/>
          <w:szCs w:val="24"/>
        </w:rPr>
      </w:pPr>
      <w:r w:rsidRPr="00147297">
        <w:rPr>
          <w:rFonts w:eastAsia="Times New Roman"/>
          <w:sz w:val="24"/>
          <w:szCs w:val="24"/>
        </w:rPr>
        <w:t>11. The premise</w:t>
      </w:r>
      <w:r>
        <w:rPr>
          <w:rFonts w:eastAsia="Times New Roman"/>
          <w:sz w:val="24"/>
          <w:szCs w:val="24"/>
        </w:rPr>
        <w:t>s</w:t>
      </w:r>
      <w:r w:rsidRPr="00147297">
        <w:rPr>
          <w:rFonts w:eastAsia="Times New Roman"/>
          <w:sz w:val="24"/>
          <w:szCs w:val="24"/>
        </w:rPr>
        <w:t xml:space="preserve"> liability </w:t>
      </w:r>
      <w:r>
        <w:rPr>
          <w:rFonts w:eastAsia="Times New Roman"/>
          <w:sz w:val="24"/>
          <w:szCs w:val="24"/>
        </w:rPr>
        <w:t>statute, sections (2)(e)(I) and (II),</w:t>
      </w:r>
      <w:r w:rsidRPr="00147297">
        <w:rPr>
          <w:rFonts w:eastAsia="Times New Roman"/>
          <w:sz w:val="24"/>
          <w:szCs w:val="24"/>
        </w:rPr>
        <w:t xml:space="preserve"> w</w:t>
      </w:r>
      <w:r>
        <w:rPr>
          <w:rFonts w:eastAsia="Times New Roman"/>
          <w:sz w:val="24"/>
          <w:szCs w:val="24"/>
        </w:rPr>
        <w:t>ere</w:t>
      </w:r>
      <w:r w:rsidRPr="00147297">
        <w:rPr>
          <w:rFonts w:eastAsia="Times New Roman"/>
          <w:sz w:val="24"/>
          <w:szCs w:val="24"/>
        </w:rPr>
        <w:t xml:space="preserve"> </w:t>
      </w:r>
      <w:r>
        <w:rPr>
          <w:rFonts w:eastAsia="Times New Roman"/>
          <w:sz w:val="24"/>
          <w:szCs w:val="24"/>
        </w:rPr>
        <w:t xml:space="preserve">added </w:t>
      </w:r>
      <w:r w:rsidRPr="00147297">
        <w:rPr>
          <w:rFonts w:eastAsia="Times New Roman"/>
          <w:sz w:val="24"/>
          <w:szCs w:val="24"/>
        </w:rPr>
        <w:t>effective April 7, 2022, stat</w:t>
      </w:r>
      <w:r>
        <w:rPr>
          <w:rFonts w:eastAsia="Times New Roman"/>
          <w:sz w:val="24"/>
          <w:szCs w:val="24"/>
        </w:rPr>
        <w:t>ing</w:t>
      </w:r>
      <w:r w:rsidRPr="00147297">
        <w:rPr>
          <w:rFonts w:eastAsia="Times New Roman"/>
          <w:sz w:val="24"/>
          <w:szCs w:val="24"/>
        </w:rPr>
        <w:t xml:space="preserve"> as follows:</w:t>
      </w:r>
    </w:p>
    <w:p w14:paraId="646FE788" w14:textId="77777777" w:rsidR="006C2134" w:rsidRDefault="006C2134" w:rsidP="006C2134">
      <w:pPr>
        <w:spacing w:after="240"/>
        <w:ind w:left="720" w:right="720"/>
        <w:rPr>
          <w:sz w:val="24"/>
          <w:szCs w:val="24"/>
        </w:rPr>
      </w:pPr>
      <w:r w:rsidRPr="00D8019D">
        <w:rPr>
          <w:b/>
          <w:bCs/>
          <w:sz w:val="24"/>
          <w:szCs w:val="24"/>
        </w:rPr>
        <w:t>The Rocky Mountain Planned Parenthood, Inc. v. Wagner</w:t>
      </w:r>
      <w:r w:rsidRPr="00D8019D">
        <w:rPr>
          <w:sz w:val="24"/>
          <w:szCs w:val="24"/>
        </w:rPr>
        <w:t>, 2020 CO 51, 467 P.3d 287, and </w:t>
      </w:r>
      <w:r w:rsidRPr="00D8019D">
        <w:rPr>
          <w:b/>
          <w:bCs/>
          <w:sz w:val="24"/>
          <w:szCs w:val="24"/>
        </w:rPr>
        <w:t>Wagner v. Planned Parenthood Federation of America, Inc.</w:t>
      </w:r>
      <w:r w:rsidRPr="00D8019D">
        <w:rPr>
          <w:sz w:val="24"/>
          <w:szCs w:val="24"/>
        </w:rPr>
        <w:t>, 2019 COA 26, 471 P.3d 1089, decisions do not accurately reflect the intent of the general assembly regarding landowner liability and must not be relied upon in applying this section to the extent that the majority opinions determined:</w:t>
      </w:r>
      <w:r>
        <w:rPr>
          <w:sz w:val="24"/>
          <w:szCs w:val="24"/>
        </w:rPr>
        <w:t xml:space="preserve"> </w:t>
      </w:r>
    </w:p>
    <w:p w14:paraId="34123DEC" w14:textId="77777777" w:rsidR="006C2134" w:rsidRDefault="006C2134" w:rsidP="006C2134">
      <w:pPr>
        <w:spacing w:after="240"/>
        <w:ind w:left="1440" w:right="720"/>
        <w:rPr>
          <w:sz w:val="24"/>
          <w:szCs w:val="24"/>
        </w:rPr>
      </w:pPr>
      <w:r w:rsidRPr="00D8019D">
        <w:rPr>
          <w:sz w:val="24"/>
          <w:szCs w:val="24"/>
        </w:rPr>
        <w:t>(A) The foreseeability of third-party criminal conduct based upon whether the goods or services offered by a landowner are controversial; and</w:t>
      </w:r>
      <w:r>
        <w:rPr>
          <w:sz w:val="24"/>
          <w:szCs w:val="24"/>
        </w:rPr>
        <w:t xml:space="preserve"> </w:t>
      </w:r>
    </w:p>
    <w:p w14:paraId="3ADE67B1" w14:textId="77777777" w:rsidR="006C2134" w:rsidRDefault="006C2134" w:rsidP="006C2134">
      <w:pPr>
        <w:spacing w:after="240"/>
        <w:ind w:left="1440" w:right="720"/>
        <w:rPr>
          <w:b/>
          <w:bCs/>
          <w:sz w:val="24"/>
          <w:szCs w:val="24"/>
        </w:rPr>
      </w:pPr>
      <w:r w:rsidRPr="00D8019D">
        <w:rPr>
          <w:sz w:val="24"/>
          <w:szCs w:val="24"/>
        </w:rPr>
        <w:t xml:space="preserve">(B) That a landowner could be held liable as a substantial factor in causing harm without considering whether a third-party criminal act was the predominant cause of that harm, as noted by the dissenting justices and </w:t>
      </w:r>
      <w:proofErr w:type="gramStart"/>
      <w:r w:rsidRPr="00D8019D">
        <w:rPr>
          <w:sz w:val="24"/>
          <w:szCs w:val="24"/>
        </w:rPr>
        <w:t>judge</w:t>
      </w:r>
      <w:proofErr w:type="gramEnd"/>
      <w:r w:rsidRPr="00D8019D">
        <w:rPr>
          <w:b/>
          <w:bCs/>
          <w:sz w:val="24"/>
          <w:szCs w:val="24"/>
        </w:rPr>
        <w:t>.</w:t>
      </w:r>
      <w:r>
        <w:rPr>
          <w:b/>
          <w:bCs/>
          <w:sz w:val="24"/>
          <w:szCs w:val="24"/>
        </w:rPr>
        <w:t xml:space="preserve"> </w:t>
      </w:r>
    </w:p>
    <w:p w14:paraId="013CCCCB" w14:textId="77777777" w:rsidR="006C2134" w:rsidRDefault="006C2134" w:rsidP="006C2134">
      <w:pPr>
        <w:spacing w:after="240"/>
        <w:ind w:left="720" w:right="720"/>
        <w:rPr>
          <w:sz w:val="24"/>
          <w:szCs w:val="24"/>
        </w:rPr>
      </w:pPr>
      <w:r w:rsidRPr="00D8019D">
        <w:rPr>
          <w:sz w:val="24"/>
          <w:szCs w:val="24"/>
        </w:rPr>
        <w:t>In making this declaration, the general assembly does not intend to reject or otherwise disturb any judicial decision other than the </w:t>
      </w:r>
      <w:r w:rsidRPr="006C2134">
        <w:rPr>
          <w:b/>
          <w:bCs/>
          <w:sz w:val="24"/>
          <w:szCs w:val="24"/>
        </w:rPr>
        <w:t>Wagner</w:t>
      </w:r>
      <w:r w:rsidRPr="00D8019D">
        <w:rPr>
          <w:sz w:val="24"/>
          <w:szCs w:val="24"/>
        </w:rPr>
        <w:t> decisions.</w:t>
      </w:r>
    </w:p>
    <w:p w14:paraId="45BE425B" w14:textId="79AD1F84" w:rsidR="006C2134" w:rsidRDefault="006C2134" w:rsidP="006C2134">
      <w:pPr>
        <w:spacing w:after="240"/>
        <w:ind w:firstLine="720"/>
        <w:rPr>
          <w:rFonts w:eastAsia="Times New Roman"/>
          <w:sz w:val="24"/>
          <w:szCs w:val="24"/>
        </w:rPr>
      </w:pPr>
      <w:r>
        <w:rPr>
          <w:sz w:val="24"/>
          <w:szCs w:val="24"/>
        </w:rPr>
        <w:lastRenderedPageBreak/>
        <w:t xml:space="preserve">12. When the legislature amended the premises liability statute in 2022, it also updated the organizational structure of the statute and clarified some of the terms. These changes altered the internal </w:t>
      </w:r>
      <w:proofErr w:type="gramStart"/>
      <w:r>
        <w:rPr>
          <w:sz w:val="24"/>
          <w:szCs w:val="24"/>
        </w:rPr>
        <w:t>numbering</w:t>
      </w:r>
      <w:proofErr w:type="gramEnd"/>
      <w:r>
        <w:rPr>
          <w:sz w:val="24"/>
          <w:szCs w:val="24"/>
        </w:rPr>
        <w:t xml:space="preserve"> </w:t>
      </w:r>
      <w:proofErr w:type="gramStart"/>
      <w:r>
        <w:rPr>
          <w:sz w:val="24"/>
          <w:szCs w:val="24"/>
        </w:rPr>
        <w:t>of the statute</w:t>
      </w:r>
      <w:proofErr w:type="gramEnd"/>
      <w:r>
        <w:rPr>
          <w:sz w:val="24"/>
          <w:szCs w:val="24"/>
        </w:rPr>
        <w:t xml:space="preserve">. </w:t>
      </w:r>
      <w:proofErr w:type="gramStart"/>
      <w:r>
        <w:rPr>
          <w:sz w:val="24"/>
          <w:szCs w:val="24"/>
        </w:rPr>
        <w:t>This Chapter</w:t>
      </w:r>
      <w:proofErr w:type="gramEnd"/>
      <w:r>
        <w:rPr>
          <w:sz w:val="24"/>
          <w:szCs w:val="24"/>
        </w:rPr>
        <w:t xml:space="preserve"> 12 has been edited to reflect the updated numbering system. When necessary, to avoid confusion, the former numbering system is also referenced in parenthesis.</w:t>
      </w:r>
    </w:p>
    <w:p w14:paraId="2A0C9368" w14:textId="6F9BA7B2" w:rsidR="00E007F8" w:rsidRDefault="00E007F8" w:rsidP="00E007F8">
      <w:pPr>
        <w:spacing w:after="240"/>
        <w:ind w:firstLine="720"/>
        <w:rPr>
          <w:rFonts w:eastAsia="Times New Roman"/>
          <w:sz w:val="24"/>
          <w:szCs w:val="24"/>
        </w:rPr>
      </w:pPr>
      <w:r w:rsidRPr="00E007F8">
        <w:rPr>
          <w:rFonts w:eastAsia="Times New Roman"/>
          <w:sz w:val="24"/>
          <w:szCs w:val="24"/>
        </w:rPr>
        <w:t>1</w:t>
      </w:r>
      <w:r w:rsidR="006C2134">
        <w:rPr>
          <w:rFonts w:eastAsia="Times New Roman"/>
          <w:sz w:val="24"/>
          <w:szCs w:val="24"/>
        </w:rPr>
        <w:t>3</w:t>
      </w:r>
      <w:r w:rsidRPr="00E007F8">
        <w:rPr>
          <w:rFonts w:eastAsia="Times New Roman"/>
          <w:sz w:val="24"/>
          <w:szCs w:val="24"/>
        </w:rPr>
        <w:t xml:space="preserve">.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1" w:name="a12_01"/>
      <w:bookmarkEnd w:id="1"/>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1BF20A9F"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xml:space="preserve">, on </w:t>
      </w:r>
      <w:r w:rsidR="00B26257" w:rsidRPr="006C2134">
        <w:rPr>
          <w:rFonts w:eastAsia="Times New Roman"/>
          <w:bCs/>
          <w:i/>
          <w:iCs/>
          <w:sz w:val="24"/>
          <w:szCs w:val="24"/>
        </w:rPr>
        <w:t>(insert applicable pronoun)</w:t>
      </w:r>
      <w:r w:rsidRPr="00AD4B56">
        <w:rPr>
          <w:rFonts w:eastAsia="Times New Roman"/>
          <w:b/>
          <w:sz w:val="24"/>
          <w:szCs w:val="24"/>
        </w:rPr>
        <w:t xml:space="preserve">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roofErr w:type="gramStart"/>
      <w:r w:rsidRPr="00AD4B56">
        <w:rPr>
          <w:rFonts w:eastAsia="Times New Roman"/>
          <w:b/>
          <w:sz w:val="24"/>
          <w:szCs w:val="24"/>
        </w:rPr>
        <w:t>);</w:t>
      </w:r>
      <w:proofErr w:type="gramEnd"/>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w:t>
      </w:r>
      <w:proofErr w:type="gramStart"/>
      <w:r w:rsidRPr="00AD4B56">
        <w:rPr>
          <w:rFonts w:eastAsia="Times New Roman"/>
          <w:b/>
          <w:sz w:val="24"/>
          <w:szCs w:val="24"/>
        </w:rPr>
        <w:t>losses</w:t>
      </w:r>
      <w:proofErr w:type="gramEnd"/>
      <w:r w:rsidRPr="00AD4B56">
        <w:rPr>
          <w:rFonts w:eastAsia="Times New Roman"/>
          <w:b/>
          <w:sz w:val="24"/>
          <w:szCs w:val="24"/>
        </w:rPr>
        <w:t>).</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141CC44" w14:textId="0BF93C3F" w:rsidR="009032AB" w:rsidRDefault="00AD4B56" w:rsidP="00AD4B56">
      <w:pPr>
        <w:spacing w:after="240"/>
        <w:ind w:firstLine="720"/>
        <w:rPr>
          <w:rFonts w:eastAsia="Times New Roman"/>
          <w:sz w:val="24"/>
          <w:szCs w:val="24"/>
        </w:rPr>
      </w:pPr>
      <w:r w:rsidRPr="00AD4B56">
        <w:rPr>
          <w:rFonts w:eastAsia="Times New Roman"/>
          <w:sz w:val="24"/>
          <w:szCs w:val="24"/>
        </w:rPr>
        <w:t xml:space="preserve">1. This instruction must be used in any action involving premises liability to </w:t>
      </w:r>
      <w:proofErr w:type="gramStart"/>
      <w:r w:rsidRPr="00AD4B56">
        <w:rPr>
          <w:rFonts w:eastAsia="Times New Roman"/>
          <w:sz w:val="24"/>
          <w:szCs w:val="24"/>
        </w:rPr>
        <w:t>persons</w:t>
      </w:r>
      <w:proofErr w:type="gramEnd"/>
      <w:r w:rsidRPr="00AD4B56">
        <w:rPr>
          <w:rFonts w:eastAsia="Times New Roman"/>
          <w:sz w:val="24"/>
          <w:szCs w:val="24"/>
        </w:rPr>
        <w:t xml:space="preserve"> on the premises to which section 13-21-115(</w:t>
      </w:r>
      <w:r w:rsidR="0078177A">
        <w:rPr>
          <w:rFonts w:eastAsia="Times New Roman"/>
          <w:sz w:val="24"/>
          <w:szCs w:val="24"/>
        </w:rPr>
        <w:t>4</w:t>
      </w:r>
      <w:r w:rsidRPr="00AD4B56">
        <w:rPr>
          <w:rFonts w:eastAsia="Times New Roman"/>
          <w:sz w:val="24"/>
          <w:szCs w:val="24"/>
        </w:rPr>
        <w:t>), C.R.S. (quoted below in Source and Authority), is applicable, as determined by the court under section 13-21-115(</w:t>
      </w:r>
      <w:r w:rsidR="0078177A">
        <w:rPr>
          <w:rFonts w:eastAsia="Times New Roman"/>
          <w:sz w:val="24"/>
          <w:szCs w:val="24"/>
        </w:rPr>
        <w:t>6</w:t>
      </w:r>
      <w:r w:rsidRPr="00AD4B56">
        <w:rPr>
          <w:rFonts w:eastAsia="Times New Roman"/>
          <w:sz w:val="24"/>
          <w:szCs w:val="24"/>
        </w:rPr>
        <w:t xml:space="preserve">). In general, section 13-21-115 applies in “any civil action brought against a landowner by a person who alleges injury occurring while on the real property of another and by reason of the condition of such property, or activities conducted or circumstances existing on such property </w:t>
      </w:r>
      <w:proofErr w:type="gramStart"/>
      <w:r w:rsidRPr="00AD4B56">
        <w:rPr>
          <w:rFonts w:eastAsia="Times New Roman"/>
          <w:sz w:val="24"/>
          <w:szCs w:val="24"/>
        </w:rPr>
        <w:t>. . . .</w:t>
      </w:r>
      <w:proofErr w:type="gramEnd"/>
      <w:r w:rsidRPr="00AD4B56">
        <w:rPr>
          <w:rFonts w:eastAsia="Times New Roman"/>
          <w:sz w:val="24"/>
          <w:szCs w:val="24"/>
        </w:rPr>
        <w:t>” § 13-21-115(</w:t>
      </w:r>
      <w:r w:rsidR="0078177A">
        <w:rPr>
          <w:rFonts w:eastAsia="Times New Roman"/>
          <w:sz w:val="24"/>
          <w:szCs w:val="24"/>
        </w:rPr>
        <w:t>3</w:t>
      </w:r>
      <w:r w:rsidRPr="00AD4B56">
        <w:rPr>
          <w:rFonts w:eastAsia="Times New Roman"/>
          <w:sz w:val="24"/>
          <w:szCs w:val="24"/>
        </w:rPr>
        <w:t>)</w:t>
      </w:r>
      <w:r w:rsidR="006C2134">
        <w:rPr>
          <w:rFonts w:eastAsia="Times New Roman"/>
          <w:sz w:val="24"/>
          <w:szCs w:val="24"/>
        </w:rPr>
        <w:t xml:space="preserve"> (formerly § 13-21-115(2))</w:t>
      </w:r>
      <w:r w:rsidRPr="00AD4B56">
        <w:rPr>
          <w:rFonts w:eastAsia="Times New Roman"/>
          <w:sz w:val="24"/>
          <w:szCs w:val="24"/>
        </w:rPr>
        <w:t xml:space="preserve">;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w:t>
      </w:r>
      <w:r w:rsidRPr="00AD4B56">
        <w:rPr>
          <w:rFonts w:eastAsia="Times New Roman"/>
          <w:sz w:val="24"/>
          <w:szCs w:val="24"/>
        </w:rPr>
        <w:lastRenderedPageBreak/>
        <w:t>condominium could recover against condominium owner only under premises liability statute and “not under any other theory of negligence, general, or otherwise”).</w:t>
      </w:r>
    </w:p>
    <w:p w14:paraId="49ADD497" w14:textId="67B64EBD" w:rsidR="00AD4B56" w:rsidRPr="00AD4B56" w:rsidRDefault="009032AB" w:rsidP="00AD4B56">
      <w:pPr>
        <w:spacing w:after="240"/>
        <w:ind w:firstLine="720"/>
        <w:rPr>
          <w:rFonts w:eastAsia="Times New Roman"/>
          <w:sz w:val="24"/>
          <w:szCs w:val="24"/>
        </w:rPr>
      </w:pPr>
      <w:r>
        <w:rPr>
          <w:rFonts w:eastAsia="Times New Roman"/>
          <w:sz w:val="24"/>
          <w:szCs w:val="24"/>
        </w:rPr>
        <w:t xml:space="preserve">2. </w:t>
      </w:r>
      <w:r w:rsidR="00AD4B56" w:rsidRPr="00AD4B56">
        <w:rPr>
          <w:rFonts w:eastAsia="Times New Roman"/>
          <w:sz w:val="24"/>
          <w:szCs w:val="24"/>
        </w:rPr>
        <w:t>Under section 13-21-115(</w:t>
      </w:r>
      <w:r w:rsidR="0078177A">
        <w:rPr>
          <w:rFonts w:eastAsia="Times New Roman"/>
          <w:sz w:val="24"/>
          <w:szCs w:val="24"/>
        </w:rPr>
        <w:t>7</w:t>
      </w:r>
      <w:r w:rsidR="00AD4B56" w:rsidRPr="00AD4B56">
        <w:rPr>
          <w:rFonts w:eastAsia="Times New Roman"/>
          <w:sz w:val="24"/>
          <w:szCs w:val="24"/>
        </w:rPr>
        <w:t>)</w:t>
      </w:r>
      <w:r w:rsidR="0078177A">
        <w:rPr>
          <w:rFonts w:eastAsia="Times New Roman"/>
          <w:sz w:val="24"/>
          <w:szCs w:val="24"/>
        </w:rPr>
        <w:t>(b)</w:t>
      </w:r>
      <w:r w:rsidR="006C2134">
        <w:rPr>
          <w:rFonts w:eastAsia="Times New Roman"/>
          <w:sz w:val="24"/>
          <w:szCs w:val="24"/>
        </w:rPr>
        <w:t xml:space="preserve"> (formerly § 13-21-115(1))</w:t>
      </w:r>
      <w:r w:rsidR="00AD4B56" w:rsidRPr="00AD4B56">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00AD4B56" w:rsidRPr="00AD4B56">
        <w:rPr>
          <w:rFonts w:eastAsia="Times New Roman"/>
          <w:i/>
          <w:sz w:val="24"/>
          <w:szCs w:val="24"/>
        </w:rPr>
        <w:t>See</w:t>
      </w:r>
      <w:r w:rsidR="00AD4B56" w:rsidRPr="00AD4B56">
        <w:rPr>
          <w:rFonts w:eastAsia="Times New Roman"/>
          <w:sz w:val="24"/>
          <w:szCs w:val="24"/>
        </w:rPr>
        <w:t xml:space="preserve"> </w:t>
      </w:r>
      <w:r w:rsidR="00AD4B56" w:rsidRPr="00AD4B56">
        <w:rPr>
          <w:rFonts w:eastAsia="Times New Roman"/>
          <w:b/>
          <w:sz w:val="24"/>
          <w:szCs w:val="24"/>
        </w:rPr>
        <w:t>Pierson v. Black Canyon Aggregates, Inc.</w:t>
      </w:r>
      <w:r w:rsidR="00AD4B56"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Pr>
          <w:rFonts w:eastAsia="Times New Roman"/>
          <w:b/>
          <w:bCs/>
          <w:sz w:val="24"/>
          <w:szCs w:val="24"/>
        </w:rPr>
        <w:t>Macomber v. Nations Roof</w:t>
      </w:r>
      <w:r w:rsidRPr="001747B9">
        <w:rPr>
          <w:rFonts w:eastAsia="Times New Roman"/>
          <w:b/>
          <w:bCs/>
          <w:sz w:val="24"/>
          <w:szCs w:val="24"/>
        </w:rPr>
        <w:t>, LLC</w:t>
      </w:r>
      <w:r w:rsidRPr="001747B9">
        <w:rPr>
          <w:rFonts w:eastAsia="Times New Roman"/>
          <w:sz w:val="24"/>
          <w:szCs w:val="24"/>
        </w:rPr>
        <w:t xml:space="preserve">, 2025 COA 59, </w:t>
      </w:r>
      <w:r w:rsidRPr="00AD4B56">
        <w:rPr>
          <w:rFonts w:eastAsia="Times New Roman"/>
          <w:sz w:val="24"/>
          <w:szCs w:val="24"/>
        </w:rPr>
        <w:t>¶ 1</w:t>
      </w:r>
      <w:r>
        <w:rPr>
          <w:rFonts w:eastAsia="Times New Roman"/>
          <w:sz w:val="24"/>
          <w:szCs w:val="24"/>
        </w:rPr>
        <w:t>4</w:t>
      </w:r>
      <w:r w:rsidR="007268BC">
        <w:rPr>
          <w:rFonts w:eastAsia="Times New Roman"/>
          <w:sz w:val="24"/>
          <w:szCs w:val="24"/>
        </w:rPr>
        <w:t xml:space="preserve">, </w:t>
      </w:r>
      <w:bookmarkStart w:id="2" w:name="_Hlk210815275"/>
      <w:r w:rsidR="007268BC">
        <w:rPr>
          <w:rFonts w:eastAsia="Times New Roman"/>
          <w:sz w:val="24"/>
          <w:szCs w:val="24"/>
        </w:rPr>
        <w:t>574 P.3d 757</w:t>
      </w:r>
      <w:bookmarkEnd w:id="2"/>
      <w:r w:rsidR="007268BC">
        <w:rPr>
          <w:rFonts w:eastAsia="Times New Roman"/>
          <w:sz w:val="24"/>
          <w:szCs w:val="24"/>
        </w:rPr>
        <w:t>, 761-62</w:t>
      </w:r>
      <w:r>
        <w:rPr>
          <w:rFonts w:eastAsia="Times New Roman"/>
          <w:sz w:val="24"/>
          <w:szCs w:val="24"/>
        </w:rPr>
        <w:t xml:space="preserve"> (</w:t>
      </w:r>
      <w:r w:rsidR="003D1504">
        <w:rPr>
          <w:rFonts w:eastAsia="Times New Roman"/>
          <w:sz w:val="24"/>
          <w:szCs w:val="24"/>
        </w:rPr>
        <w:t xml:space="preserve">definition of landowner must be read in the disjunctive creating two separate definitions of landowner, so one can qualify as a landowner under the </w:t>
      </w:r>
      <w:r w:rsidR="00D201C4">
        <w:rPr>
          <w:rFonts w:eastAsia="Times New Roman"/>
          <w:sz w:val="24"/>
          <w:szCs w:val="24"/>
        </w:rPr>
        <w:t xml:space="preserve">second </w:t>
      </w:r>
      <w:r w:rsidR="003D1504">
        <w:rPr>
          <w:rFonts w:eastAsia="Times New Roman"/>
          <w:sz w:val="24"/>
          <w:szCs w:val="24"/>
        </w:rPr>
        <w:t xml:space="preserve">definition </w:t>
      </w:r>
      <w:r w:rsidR="00E27856">
        <w:rPr>
          <w:rFonts w:eastAsia="Times New Roman"/>
          <w:sz w:val="24"/>
          <w:szCs w:val="24"/>
        </w:rPr>
        <w:t>(</w:t>
      </w:r>
      <w:r w:rsidR="003D1504">
        <w:rPr>
          <w:rFonts w:eastAsia="Times New Roman"/>
          <w:sz w:val="24"/>
          <w:szCs w:val="24"/>
        </w:rPr>
        <w:t>“a person legally responsible for the condition or circumstances existing on real property”</w:t>
      </w:r>
      <w:r w:rsidR="00E27856">
        <w:rPr>
          <w:rFonts w:eastAsia="Times New Roman"/>
          <w:sz w:val="24"/>
          <w:szCs w:val="24"/>
        </w:rPr>
        <w:t>)</w:t>
      </w:r>
      <w:r w:rsidR="003D1504">
        <w:rPr>
          <w:rFonts w:eastAsia="Times New Roman"/>
          <w:sz w:val="24"/>
          <w:szCs w:val="24"/>
        </w:rPr>
        <w:t xml:space="preserve"> without holding title to or even possessing the property); </w:t>
      </w:r>
      <w:r w:rsidR="00AD4B56" w:rsidRPr="00AD4B56">
        <w:rPr>
          <w:rFonts w:eastAsia="Times New Roman"/>
          <w:b/>
          <w:sz w:val="24"/>
          <w:szCs w:val="24"/>
        </w:rPr>
        <w:t>Lucero v. Ulvestad</w:t>
      </w:r>
      <w:r w:rsidR="00AD4B56" w:rsidRPr="00AD4B56">
        <w:rPr>
          <w:rFonts w:eastAsia="Times New Roman"/>
          <w:sz w:val="24"/>
          <w:szCs w:val="24"/>
        </w:rPr>
        <w:t>, 2015 COA 98, ¶¶ 23-28</w:t>
      </w:r>
      <w:r w:rsidR="00517CE6">
        <w:rPr>
          <w:rFonts w:eastAsia="Times New Roman"/>
          <w:sz w:val="24"/>
          <w:szCs w:val="24"/>
        </w:rPr>
        <w:t>, 411 P.3d 949</w:t>
      </w:r>
      <w:r w:rsidR="00AD4B56" w:rsidRPr="00AD4B56">
        <w:rPr>
          <w:rFonts w:eastAsia="Times New Roman"/>
          <w:sz w:val="24"/>
          <w:szCs w:val="24"/>
        </w:rPr>
        <w:t xml:space="preserve"> (based on language in installment land contract, seller was not a “landowner”); </w:t>
      </w:r>
      <w:r w:rsidR="00AD4B56" w:rsidRPr="00AD4B56">
        <w:rPr>
          <w:rFonts w:eastAsia="Times New Roman"/>
          <w:b/>
          <w:sz w:val="24"/>
          <w:szCs w:val="24"/>
        </w:rPr>
        <w:t>Jordan v. Panorama Orthopedics &amp; Spine Ctr., PC</w:t>
      </w:r>
      <w:r w:rsidR="00AD4B56"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00AD4B56" w:rsidRPr="00AD4B56">
        <w:rPr>
          <w:rFonts w:eastAsia="Times New Roman"/>
          <w:b/>
          <w:sz w:val="24"/>
          <w:szCs w:val="24"/>
        </w:rPr>
        <w:t>Collard v. Vista Paving Corp.</w:t>
      </w:r>
      <w:r w:rsidR="00AD4B56" w:rsidRPr="00AD4B56">
        <w:rPr>
          <w:rFonts w:eastAsia="Times New Roman"/>
          <w:sz w:val="24"/>
          <w:szCs w:val="24"/>
        </w:rPr>
        <w:t xml:space="preserve">, 2012 COA 208, ¶ 25, 292 P.3d 1232 (road contractor ceased to be “landowner” over project when the city accepted the project as finished); </w:t>
      </w:r>
      <w:r w:rsidR="00AD4B56" w:rsidRPr="00AD4B56">
        <w:rPr>
          <w:rFonts w:eastAsia="Times New Roman"/>
          <w:i/>
          <w:sz w:val="24"/>
          <w:szCs w:val="24"/>
        </w:rPr>
        <w:t>see also</w:t>
      </w:r>
      <w:r w:rsidR="00AD4B56" w:rsidRPr="00AD4B56">
        <w:rPr>
          <w:rFonts w:eastAsia="Times New Roman"/>
          <w:sz w:val="24"/>
          <w:szCs w:val="24"/>
        </w:rPr>
        <w:t xml:space="preserve"> </w:t>
      </w:r>
      <w:r w:rsidR="00AD4B56" w:rsidRPr="00AD4B56">
        <w:rPr>
          <w:rFonts w:eastAsia="Times New Roman"/>
          <w:b/>
          <w:sz w:val="24"/>
          <w:szCs w:val="24"/>
        </w:rPr>
        <w:t xml:space="preserve">Andrade v. Johnson, </w:t>
      </w:r>
      <w:r w:rsidR="00AD4B56" w:rsidRPr="00AD4B56">
        <w:rPr>
          <w:rFonts w:eastAsia="Times New Roman"/>
          <w:sz w:val="24"/>
          <w:szCs w:val="24"/>
        </w:rPr>
        <w:t>2016 COA 147</w:t>
      </w:r>
      <w:r w:rsidR="00AD4B56" w:rsidRPr="004A15C1">
        <w:rPr>
          <w:rFonts w:eastAsia="Times New Roman"/>
          <w:sz w:val="24"/>
          <w:szCs w:val="24"/>
        </w:rPr>
        <w:t xml:space="preserve">, </w:t>
      </w:r>
      <w:r w:rsidR="00AD4B56" w:rsidRPr="00AD4B56">
        <w:rPr>
          <w:rFonts w:eastAsia="Times New Roman"/>
          <w:sz w:val="24"/>
          <w:szCs w:val="24"/>
        </w:rPr>
        <w:t>¶ 19</w:t>
      </w:r>
      <w:r w:rsidR="00517CE6">
        <w:rPr>
          <w:rFonts w:eastAsia="Times New Roman"/>
          <w:sz w:val="24"/>
          <w:szCs w:val="24"/>
        </w:rPr>
        <w:t>, 409 P.3d 582</w:t>
      </w:r>
      <w:r w:rsidR="00AD4B56" w:rsidRPr="00AD4B56">
        <w:rPr>
          <w:rFonts w:eastAsia="Times New Roman"/>
          <w:sz w:val="24"/>
          <w:szCs w:val="24"/>
        </w:rPr>
        <w:t xml:space="preserve"> (homeowner is not landowner of public sidewalk adjacent to property);</w:t>
      </w:r>
      <w:r w:rsidR="00AD4B56" w:rsidRPr="00AD4B56">
        <w:rPr>
          <w:rFonts w:eastAsia="Times New Roman"/>
          <w:b/>
          <w:sz w:val="24"/>
          <w:szCs w:val="24"/>
        </w:rPr>
        <w:t xml:space="preserve"> Burbach v. </w:t>
      </w:r>
      <w:proofErr w:type="spellStart"/>
      <w:r w:rsidR="00AD4B56" w:rsidRPr="00AD4B56">
        <w:rPr>
          <w:rFonts w:eastAsia="Times New Roman"/>
          <w:b/>
          <w:sz w:val="24"/>
          <w:szCs w:val="24"/>
        </w:rPr>
        <w:t>Canwest</w:t>
      </w:r>
      <w:proofErr w:type="spellEnd"/>
      <w:r w:rsidR="00AD4B56" w:rsidRPr="00AD4B56">
        <w:rPr>
          <w:rFonts w:eastAsia="Times New Roman"/>
          <w:b/>
          <w:sz w:val="24"/>
          <w:szCs w:val="24"/>
        </w:rPr>
        <w:t xml:space="preserve"> </w:t>
      </w:r>
      <w:proofErr w:type="spellStart"/>
      <w:r w:rsidR="00AD4B56" w:rsidRPr="00AD4B56">
        <w:rPr>
          <w:rFonts w:eastAsia="Times New Roman"/>
          <w:b/>
          <w:sz w:val="24"/>
          <w:szCs w:val="24"/>
        </w:rPr>
        <w:t>Invs</w:t>
      </w:r>
      <w:proofErr w:type="spellEnd"/>
      <w:r w:rsidR="00AD4B56" w:rsidRPr="00AD4B56">
        <w:rPr>
          <w:rFonts w:eastAsia="Times New Roman"/>
          <w:b/>
          <w:sz w:val="24"/>
          <w:szCs w:val="24"/>
        </w:rPr>
        <w:t>., LLC</w:t>
      </w:r>
      <w:r w:rsidR="00AD4B56"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00AD4B56" w:rsidRPr="00AD4B56">
        <w:rPr>
          <w:rFonts w:eastAsia="Times New Roman"/>
          <w:b/>
          <w:sz w:val="24"/>
          <w:szCs w:val="24"/>
        </w:rPr>
        <w:t xml:space="preserve"> Henderson v. Master </w:t>
      </w:r>
      <w:proofErr w:type="spellStart"/>
      <w:r w:rsidR="00AD4B56" w:rsidRPr="00AD4B56">
        <w:rPr>
          <w:rFonts w:eastAsia="Times New Roman"/>
          <w:b/>
          <w:sz w:val="24"/>
          <w:szCs w:val="24"/>
        </w:rPr>
        <w:t>Klean</w:t>
      </w:r>
      <w:proofErr w:type="spellEnd"/>
      <w:r w:rsidR="00AD4B56" w:rsidRPr="00AD4B56">
        <w:rPr>
          <w:rFonts w:eastAsia="Times New Roman"/>
          <w:b/>
          <w:sz w:val="24"/>
          <w:szCs w:val="24"/>
        </w:rPr>
        <w:t xml:space="preserve"> Janitorial, Inc.</w:t>
      </w:r>
      <w:r w:rsidR="00AD4B56"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00AD4B56" w:rsidRPr="00AD4B56">
        <w:rPr>
          <w:rFonts w:eastAsia="Times New Roman"/>
          <w:b/>
          <w:sz w:val="24"/>
          <w:szCs w:val="24"/>
        </w:rPr>
        <w:t>Nordin v. Madden</w:t>
      </w:r>
      <w:r w:rsidR="00AD4B56" w:rsidRPr="00AD4B56">
        <w:rPr>
          <w:rFonts w:eastAsia="Times New Roman"/>
          <w:sz w:val="24"/>
          <w:szCs w:val="24"/>
        </w:rPr>
        <w:t>,</w:t>
      </w:r>
      <w:r w:rsidR="00AD4B56" w:rsidRPr="00AD4B56">
        <w:rPr>
          <w:rFonts w:eastAsia="Times New Roman"/>
          <w:b/>
          <w:sz w:val="24"/>
          <w:szCs w:val="24"/>
        </w:rPr>
        <w:t xml:space="preserve"> </w:t>
      </w:r>
      <w:r w:rsidR="00AD4B56" w:rsidRPr="00AD4B56">
        <w:rPr>
          <w:rFonts w:eastAsia="Times New Roman"/>
          <w:sz w:val="24"/>
          <w:szCs w:val="24"/>
        </w:rPr>
        <w:t xml:space="preserve">148 P.3d 218 (Colo. App. 2006). </w:t>
      </w:r>
      <w:r w:rsidR="00AD4B56" w:rsidRPr="00AD4B56">
        <w:rPr>
          <w:rFonts w:eastAsia="Times New Roman"/>
          <w:i/>
          <w:sz w:val="24"/>
          <w:szCs w:val="24"/>
        </w:rPr>
        <w:t>See also</w:t>
      </w:r>
      <w:r w:rsidR="00AD4B56" w:rsidRPr="00AD4B56">
        <w:rPr>
          <w:rFonts w:eastAsia="Times New Roman"/>
          <w:b/>
          <w:sz w:val="24"/>
          <w:szCs w:val="24"/>
        </w:rPr>
        <w:t xml:space="preserve"> Land-Wells v. Rain Way Sprinkler &amp; Landscape, LLC</w:t>
      </w:r>
      <w:r w:rsidR="00AD4B56" w:rsidRPr="00AD4B56">
        <w:rPr>
          <w:rFonts w:eastAsia="Times New Roman"/>
          <w:sz w:val="24"/>
          <w:szCs w:val="24"/>
        </w:rPr>
        <w:t>, 187 P.3d 1152 (Colo. App. 2008).</w:t>
      </w:r>
    </w:p>
    <w:p w14:paraId="2CC18810" w14:textId="5361CD83" w:rsidR="00AD4B56" w:rsidRPr="00AD4B56" w:rsidRDefault="009032AB" w:rsidP="00AD4B56">
      <w:pPr>
        <w:spacing w:after="240"/>
        <w:ind w:firstLine="720"/>
        <w:rPr>
          <w:rFonts w:eastAsia="Times New Roman"/>
          <w:sz w:val="24"/>
          <w:szCs w:val="24"/>
        </w:rPr>
      </w:pPr>
      <w:r>
        <w:rPr>
          <w:rFonts w:eastAsia="Times New Roman"/>
          <w:sz w:val="24"/>
          <w:szCs w:val="24"/>
        </w:rPr>
        <w:t>3</w:t>
      </w:r>
      <w:r w:rsidR="00AD4B56" w:rsidRPr="00AD4B56">
        <w:rPr>
          <w:rFonts w:eastAsia="Times New Roman"/>
          <w:sz w:val="24"/>
          <w:szCs w:val="24"/>
        </w:rPr>
        <w:t>.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282E87">
        <w:rPr>
          <w:rFonts w:eastAsia="Times New Roman"/>
          <w:sz w:val="24"/>
          <w:szCs w:val="24"/>
        </w:rPr>
        <w:t>3</w:t>
      </w:r>
      <w:r w:rsidR="00AD4B56" w:rsidRPr="00AD4B56">
        <w:rPr>
          <w:rFonts w:eastAsia="Times New Roman"/>
          <w:sz w:val="24"/>
          <w:szCs w:val="24"/>
        </w:rPr>
        <w:t>)</w:t>
      </w:r>
      <w:r w:rsidR="006C2134" w:rsidRPr="006C2134">
        <w:rPr>
          <w:rFonts w:eastAsia="Times New Roman"/>
          <w:sz w:val="24"/>
          <w:szCs w:val="24"/>
        </w:rPr>
        <w:t xml:space="preserve"> </w:t>
      </w:r>
      <w:r w:rsidR="006C2134">
        <w:rPr>
          <w:rFonts w:eastAsia="Times New Roman"/>
          <w:sz w:val="24"/>
          <w:szCs w:val="24"/>
        </w:rPr>
        <w:t>(formerly § 13-21-115(2))</w:t>
      </w:r>
      <w:r w:rsidR="00AD4B56" w:rsidRPr="00AD4B56">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00AD4B56" w:rsidRPr="00AD4B56">
        <w:rPr>
          <w:rFonts w:eastAsia="Times New Roman"/>
          <w:b/>
          <w:sz w:val="24"/>
          <w:szCs w:val="24"/>
        </w:rPr>
        <w:t>Union Pac. R.R. v. Martin</w:t>
      </w:r>
      <w:r w:rsidR="00AD4B56" w:rsidRPr="00AD4B56">
        <w:rPr>
          <w:rFonts w:eastAsia="Times New Roman"/>
          <w:sz w:val="24"/>
          <w:szCs w:val="24"/>
        </w:rPr>
        <w:t xml:space="preserve">, 209 P.3d 185 (Colo. 2009); </w:t>
      </w:r>
      <w:r w:rsidR="00AD4B56" w:rsidRPr="00AD4B56">
        <w:rPr>
          <w:rFonts w:eastAsia="Times New Roman"/>
          <w:i/>
          <w:iCs/>
          <w:sz w:val="24"/>
          <w:szCs w:val="24"/>
        </w:rPr>
        <w:t xml:space="preserve">see also </w:t>
      </w:r>
      <w:r w:rsidR="00AD4B56" w:rsidRPr="00AD4B56">
        <w:rPr>
          <w:rFonts w:eastAsia="Times New Roman"/>
          <w:b/>
          <w:sz w:val="24"/>
          <w:szCs w:val="24"/>
        </w:rPr>
        <w:t>Reid v. Berkowitz</w:t>
      </w:r>
      <w:r w:rsidR="00AD4B56" w:rsidRPr="00AD4B56">
        <w:rPr>
          <w:rFonts w:eastAsia="Times New Roman"/>
          <w:sz w:val="24"/>
          <w:szCs w:val="24"/>
        </w:rPr>
        <w:t xml:space="preserve">, 2013 COA 110M, ¶ 67, 315 P.3d 185 (remanding premises liability case to determine plaintiff’s comparative negligence); </w:t>
      </w:r>
      <w:r w:rsidR="00AD4B56" w:rsidRPr="00AD4B56">
        <w:rPr>
          <w:rFonts w:eastAsia="Times New Roman"/>
          <w:b/>
          <w:bCs/>
          <w:sz w:val="24"/>
          <w:szCs w:val="24"/>
        </w:rPr>
        <w:t>Tucker v. Volunteers of Am. Colo. Branch</w:t>
      </w:r>
      <w:r w:rsidR="00AD4B56"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00AD4B56" w:rsidRPr="00AD4B56">
        <w:rPr>
          <w:rFonts w:eastAsia="Times New Roman"/>
          <w:i/>
          <w:sz w:val="24"/>
          <w:szCs w:val="24"/>
        </w:rPr>
        <w:t>aff’d on other grounds sub nom.</w:t>
      </w:r>
      <w:r w:rsidR="00AD4B56" w:rsidRPr="00AD4B56">
        <w:rPr>
          <w:rFonts w:eastAsia="Times New Roman"/>
          <w:sz w:val="24"/>
          <w:szCs w:val="24"/>
        </w:rPr>
        <w:t xml:space="preserve"> </w:t>
      </w:r>
      <w:r w:rsidR="00AD4B56" w:rsidRPr="00AD4B56">
        <w:rPr>
          <w:rFonts w:eastAsia="Times New Roman"/>
          <w:b/>
          <w:sz w:val="24"/>
          <w:szCs w:val="24"/>
        </w:rPr>
        <w:t xml:space="preserve">Volunteers of Am. Colo. Branch v. </w:t>
      </w:r>
      <w:proofErr w:type="spellStart"/>
      <w:r w:rsidR="00AD4B56" w:rsidRPr="00AD4B56">
        <w:rPr>
          <w:rFonts w:eastAsia="Times New Roman"/>
          <w:b/>
          <w:sz w:val="24"/>
          <w:szCs w:val="24"/>
        </w:rPr>
        <w:t>Gardenswartz</w:t>
      </w:r>
      <w:proofErr w:type="spellEnd"/>
      <w:r w:rsidR="00AD4B56" w:rsidRPr="00AD4B56">
        <w:rPr>
          <w:rFonts w:eastAsia="Times New Roman"/>
          <w:sz w:val="24"/>
          <w:szCs w:val="24"/>
        </w:rPr>
        <w:t xml:space="preserve">, 242 P.3d 1080 (Colo. 2010); </w:t>
      </w:r>
      <w:r w:rsidR="00AD4B56" w:rsidRPr="00AD4B56">
        <w:rPr>
          <w:rFonts w:eastAsia="Times New Roman"/>
          <w:b/>
          <w:bCs/>
          <w:sz w:val="24"/>
          <w:szCs w:val="24"/>
        </w:rPr>
        <w:t xml:space="preserve">DeWitt v. Tara Woods Ltd. </w:t>
      </w:r>
      <w:proofErr w:type="spellStart"/>
      <w:r w:rsidR="00AD4B56" w:rsidRPr="00AD4B56">
        <w:rPr>
          <w:rFonts w:eastAsia="Times New Roman"/>
          <w:b/>
          <w:bCs/>
          <w:sz w:val="24"/>
          <w:szCs w:val="24"/>
        </w:rPr>
        <w:t>P’ship</w:t>
      </w:r>
      <w:proofErr w:type="spellEnd"/>
      <w:r w:rsidR="00AD4B56" w:rsidRPr="00AD4B56">
        <w:rPr>
          <w:rFonts w:eastAsia="Times New Roman"/>
          <w:sz w:val="24"/>
          <w:szCs w:val="24"/>
        </w:rPr>
        <w:t xml:space="preserve">, 214 P.3d 466 (Colo. App. 2008) (same); </w:t>
      </w:r>
      <w:r w:rsidR="00AD4B56" w:rsidRPr="00AD4B56">
        <w:rPr>
          <w:rFonts w:eastAsia="Times New Roman"/>
          <w:b/>
          <w:sz w:val="24"/>
          <w:szCs w:val="24"/>
        </w:rPr>
        <w:t>Paris ex rel. Paris v. Dance</w:t>
      </w:r>
      <w:r w:rsidR="00AD4B56" w:rsidRPr="00AD4B56">
        <w:rPr>
          <w:rFonts w:eastAsia="Times New Roman"/>
          <w:sz w:val="24"/>
          <w:szCs w:val="24"/>
        </w:rPr>
        <w:t xml:space="preserve">, </w:t>
      </w:r>
      <w:r w:rsidR="00AD4B56" w:rsidRPr="00AD4B56">
        <w:rPr>
          <w:rFonts w:eastAsia="Times New Roman"/>
          <w:sz w:val="24"/>
          <w:szCs w:val="24"/>
        </w:rPr>
        <w:lastRenderedPageBreak/>
        <w:t>194 P.3d 404 (Colo. App. 2008) (nonparty mother’s fault properly considered in dog bite case under premises liability statute).</w:t>
      </w:r>
    </w:p>
    <w:p w14:paraId="178D942C" w14:textId="6A160403" w:rsidR="00AD4B56" w:rsidRPr="00AD4B56" w:rsidRDefault="009032AB" w:rsidP="00AD4B56">
      <w:pPr>
        <w:spacing w:after="240"/>
        <w:ind w:firstLine="720"/>
        <w:rPr>
          <w:rFonts w:eastAsia="Times New Roman"/>
          <w:sz w:val="24"/>
          <w:szCs w:val="24"/>
        </w:rPr>
      </w:pPr>
      <w:r>
        <w:rPr>
          <w:rFonts w:eastAsia="Times New Roman"/>
          <w:sz w:val="24"/>
          <w:szCs w:val="24"/>
        </w:rPr>
        <w:t>4</w:t>
      </w:r>
      <w:r w:rsidR="00AD4B56" w:rsidRPr="00AD4B56">
        <w:rPr>
          <w:rFonts w:eastAsia="Times New Roman"/>
          <w:sz w:val="24"/>
          <w:szCs w:val="24"/>
        </w:rPr>
        <w:t xml:space="preserve">. Omit any numbered paragraph the facts of which are not in </w:t>
      </w:r>
      <w:proofErr w:type="gramStart"/>
      <w:r w:rsidR="00AD4B56" w:rsidRPr="00AD4B56">
        <w:rPr>
          <w:rFonts w:eastAsia="Times New Roman"/>
          <w:sz w:val="24"/>
          <w:szCs w:val="24"/>
        </w:rPr>
        <w:t>dispute, and</w:t>
      </w:r>
      <w:proofErr w:type="gramEnd"/>
      <w:r w:rsidR="00AD4B56" w:rsidRPr="00AD4B56">
        <w:rPr>
          <w:rFonts w:eastAsia="Times New Roman"/>
          <w:sz w:val="24"/>
          <w:szCs w:val="24"/>
        </w:rPr>
        <w:t xml:space="preserve"> make </w:t>
      </w:r>
      <w:proofErr w:type="gramStart"/>
      <w:r w:rsidR="00AD4B56" w:rsidRPr="00AD4B56">
        <w:rPr>
          <w:rFonts w:eastAsia="Times New Roman"/>
          <w:sz w:val="24"/>
          <w:szCs w:val="24"/>
        </w:rPr>
        <w:t>such other</w:t>
      </w:r>
      <w:proofErr w:type="gramEnd"/>
      <w:r w:rsidR="00AD4B56" w:rsidRPr="00AD4B56">
        <w:rPr>
          <w:rFonts w:eastAsia="Times New Roman"/>
          <w:sz w:val="24"/>
          <w:szCs w:val="24"/>
        </w:rPr>
        <w:t xml:space="preserve"> changes as are necessary in such circumstances to make the instruction understandable.</w:t>
      </w:r>
    </w:p>
    <w:p w14:paraId="2D7A24F7" w14:textId="69A4D6BB" w:rsidR="00AD4B56" w:rsidRPr="00AD4B56" w:rsidRDefault="009032AB" w:rsidP="00AD4B56">
      <w:pPr>
        <w:spacing w:after="240"/>
        <w:ind w:firstLine="720"/>
        <w:rPr>
          <w:rFonts w:eastAsia="Times New Roman"/>
          <w:sz w:val="24"/>
          <w:szCs w:val="24"/>
        </w:rPr>
      </w:pPr>
      <w:r>
        <w:rPr>
          <w:rFonts w:eastAsia="Times New Roman"/>
          <w:sz w:val="24"/>
          <w:szCs w:val="24"/>
        </w:rPr>
        <w:t>5</w:t>
      </w:r>
      <w:r w:rsidR="00AD4B56" w:rsidRPr="00AD4B56">
        <w:rPr>
          <w:rFonts w:eastAsia="Times New Roman"/>
          <w:sz w:val="24"/>
          <w:szCs w:val="24"/>
        </w:rPr>
        <w:t xml:space="preserve">. Use whichever parenthesized words are </w:t>
      </w:r>
      <w:proofErr w:type="gramStart"/>
      <w:r w:rsidR="00AD4B56" w:rsidRPr="00AD4B56">
        <w:rPr>
          <w:rFonts w:eastAsia="Times New Roman"/>
          <w:sz w:val="24"/>
          <w:szCs w:val="24"/>
        </w:rPr>
        <w:t>appropriate, and</w:t>
      </w:r>
      <w:proofErr w:type="gramEnd"/>
      <w:r w:rsidR="00AD4B56" w:rsidRPr="00AD4B56">
        <w:rPr>
          <w:rFonts w:eastAsia="Times New Roman"/>
          <w:sz w:val="24"/>
          <w:szCs w:val="24"/>
        </w:rPr>
        <w:t xml:space="preserve"> omit the last two paragraphs if the defendant has put no affirmative defense in issue or there is insufficient evidence to support any defense.</w:t>
      </w:r>
    </w:p>
    <w:p w14:paraId="41E8EE6C" w14:textId="73CEB67F" w:rsidR="00AD4B56" w:rsidRPr="00AD4B56" w:rsidRDefault="009032AB" w:rsidP="00AD4B56">
      <w:pPr>
        <w:spacing w:after="240"/>
        <w:ind w:firstLine="720"/>
        <w:rPr>
          <w:rFonts w:eastAsia="Times New Roman"/>
          <w:sz w:val="24"/>
          <w:szCs w:val="24"/>
        </w:rPr>
      </w:pPr>
      <w:r>
        <w:rPr>
          <w:rFonts w:eastAsia="Times New Roman"/>
          <w:sz w:val="24"/>
          <w:szCs w:val="24"/>
        </w:rPr>
        <w:t>6</w:t>
      </w:r>
      <w:r w:rsidR="00AD4B56" w:rsidRPr="00AD4B56">
        <w:rPr>
          <w:rFonts w:eastAsia="Times New Roman"/>
          <w:sz w:val="24"/>
          <w:szCs w:val="24"/>
        </w:rPr>
        <w:t xml:space="preserve">. Because liability under this instruction depends on what amounts to intentional conduct, contributory negligence on the plaintiff’s part would appear not to be a defense. </w:t>
      </w:r>
      <w:r w:rsidR="00AD4B56" w:rsidRPr="00AD4B56">
        <w:rPr>
          <w:rFonts w:eastAsia="Times New Roman"/>
          <w:i/>
          <w:sz w:val="24"/>
          <w:szCs w:val="24"/>
        </w:rPr>
        <w:t xml:space="preserve">See </w:t>
      </w:r>
      <w:r w:rsidR="00AD4B56" w:rsidRPr="00AD4B56">
        <w:rPr>
          <w:rFonts w:eastAsia="Times New Roman"/>
          <w:b/>
          <w:sz w:val="24"/>
          <w:szCs w:val="24"/>
        </w:rPr>
        <w:t>Carman v. Heber</w:t>
      </w:r>
      <w:r w:rsidR="00AD4B56" w:rsidRPr="00AD4B56">
        <w:rPr>
          <w:rFonts w:eastAsia="Times New Roman"/>
          <w:sz w:val="24"/>
          <w:szCs w:val="24"/>
        </w:rPr>
        <w:t>, 43 Colo. App. 5, 601 P.2d 646 (1979).</w:t>
      </w:r>
    </w:p>
    <w:p w14:paraId="200F8525" w14:textId="5C3C1BEC" w:rsidR="00AD4B56" w:rsidRPr="00AD4B56" w:rsidRDefault="009032AB" w:rsidP="00AD4B56">
      <w:pPr>
        <w:spacing w:after="240"/>
        <w:ind w:firstLine="720"/>
        <w:rPr>
          <w:rFonts w:eastAsia="Times New Roman"/>
          <w:sz w:val="24"/>
          <w:szCs w:val="24"/>
        </w:rPr>
      </w:pPr>
      <w:r>
        <w:rPr>
          <w:rFonts w:eastAsia="Times New Roman"/>
          <w:sz w:val="24"/>
          <w:szCs w:val="24"/>
        </w:rPr>
        <w:t>7</w:t>
      </w:r>
      <w:r w:rsidR="00AD4B56" w:rsidRPr="00AD4B56">
        <w:rPr>
          <w:rFonts w:eastAsia="Times New Roman"/>
          <w:sz w:val="24"/>
          <w:szCs w:val="24"/>
        </w:rPr>
        <w:t xml:space="preserve">. Though mitigation of damages is an affirmative defense, </w:t>
      </w:r>
      <w:r w:rsidR="00AD4B56" w:rsidRPr="00AD4B56">
        <w:rPr>
          <w:rFonts w:eastAsia="Times New Roman"/>
          <w:i/>
          <w:sz w:val="24"/>
          <w:szCs w:val="24"/>
        </w:rPr>
        <w:t>see</w:t>
      </w:r>
      <w:r w:rsidR="00AD4B56"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w:t>
      </w:r>
      <w:proofErr w:type="gramStart"/>
      <w:r w:rsidR="00AD4B56" w:rsidRPr="00AD4B56">
        <w:rPr>
          <w:rFonts w:eastAsia="Times New Roman"/>
          <w:sz w:val="24"/>
          <w:szCs w:val="24"/>
        </w:rPr>
        <w:t>damages</w:t>
      </w:r>
      <w:proofErr w:type="gramEnd"/>
      <w:r w:rsidR="00AD4B56" w:rsidRPr="00AD4B56">
        <w:rPr>
          <w:rFonts w:eastAsia="Times New Roman"/>
          <w:sz w:val="24"/>
          <w:szCs w:val="24"/>
        </w:rPr>
        <w:t xml:space="preserve"> instruction appropriate to the claim and the evidence in the case.</w:t>
      </w:r>
    </w:p>
    <w:p w14:paraId="0E73A31A" w14:textId="09081B42" w:rsidR="00AD4B56" w:rsidRPr="00AD4B56" w:rsidRDefault="009032AB" w:rsidP="00AD4B56">
      <w:pPr>
        <w:spacing w:after="240"/>
        <w:ind w:firstLine="720"/>
        <w:rPr>
          <w:rFonts w:eastAsia="Times New Roman"/>
          <w:sz w:val="24"/>
          <w:szCs w:val="24"/>
        </w:rPr>
      </w:pPr>
      <w:r>
        <w:rPr>
          <w:rFonts w:eastAsia="Times New Roman"/>
          <w:sz w:val="24"/>
          <w:szCs w:val="24"/>
        </w:rPr>
        <w:t>8</w:t>
      </w:r>
      <w:r w:rsidR="00AD4B56" w:rsidRPr="00AD4B56">
        <w:rPr>
          <w:rFonts w:eastAsia="Times New Roman"/>
          <w:sz w:val="24"/>
          <w:szCs w:val="24"/>
        </w:rPr>
        <w:t>. For the appropriate instructions relating to causation, see Instructions 9:18 to 9:21.</w:t>
      </w:r>
    </w:p>
    <w:p w14:paraId="0544DAF0" w14:textId="170A6362" w:rsidR="00AD4B56" w:rsidRPr="00AD4B56" w:rsidRDefault="009032AB" w:rsidP="00AD4B56">
      <w:pPr>
        <w:spacing w:after="240"/>
        <w:ind w:firstLine="720"/>
        <w:rPr>
          <w:rFonts w:eastAsia="Times New Roman"/>
          <w:sz w:val="24"/>
          <w:szCs w:val="24"/>
        </w:rPr>
      </w:pPr>
      <w:r>
        <w:rPr>
          <w:rFonts w:eastAsia="Times New Roman"/>
          <w:sz w:val="24"/>
          <w:szCs w:val="24"/>
        </w:rPr>
        <w:t>9</w:t>
      </w:r>
      <w:r w:rsidR="00AD4B56" w:rsidRPr="00AD4B56">
        <w:rPr>
          <w:rFonts w:eastAsia="Times New Roman"/>
          <w:sz w:val="24"/>
          <w:szCs w:val="24"/>
        </w:rPr>
        <w:t>. No further definition of the statutory words “willfully” and “deliberately” has been prepared, the words alone being sufficient to convey their meaning.</w:t>
      </w:r>
    </w:p>
    <w:p w14:paraId="3D8FEF65" w14:textId="0493671E" w:rsidR="00AD4B56" w:rsidRPr="00AD4B56" w:rsidRDefault="009032AB" w:rsidP="00AD4B56">
      <w:pPr>
        <w:spacing w:after="240"/>
        <w:ind w:firstLine="720"/>
        <w:rPr>
          <w:rFonts w:eastAsia="Times New Roman"/>
          <w:sz w:val="24"/>
          <w:szCs w:val="24"/>
        </w:rPr>
      </w:pPr>
      <w:r>
        <w:rPr>
          <w:rFonts w:eastAsia="Times New Roman"/>
          <w:sz w:val="24"/>
          <w:szCs w:val="24"/>
        </w:rPr>
        <w:t>10</w:t>
      </w:r>
      <w:r w:rsidR="00AD4B56" w:rsidRPr="00AD4B56">
        <w:rPr>
          <w:rFonts w:eastAsia="Times New Roman"/>
          <w:sz w:val="24"/>
          <w:szCs w:val="24"/>
        </w:rPr>
        <w:t xml:space="preserve">. In certain cases, if evidence is sufficient, the plaintiff may be entitled to have the case submitted to the jury on the alternative or additional theory of attractive nuisance. </w:t>
      </w:r>
      <w:r w:rsidR="00AD4B56" w:rsidRPr="00AD4B56">
        <w:rPr>
          <w:rFonts w:eastAsia="Times New Roman"/>
          <w:i/>
          <w:sz w:val="24"/>
          <w:szCs w:val="24"/>
        </w:rPr>
        <w:t>See</w:t>
      </w:r>
      <w:r w:rsidR="00AD4B56" w:rsidRPr="00AD4B56">
        <w:rPr>
          <w:rFonts w:eastAsia="Times New Roman"/>
          <w:sz w:val="24"/>
          <w:szCs w:val="24"/>
        </w:rPr>
        <w:t xml:space="preserve"> Instructions 12:4 &amp; 12:5.</w:t>
      </w:r>
    </w:p>
    <w:p w14:paraId="55DFD719" w14:textId="25E7AC70" w:rsidR="00AD4B56" w:rsidRPr="00AD4B56" w:rsidRDefault="00AD4B56" w:rsidP="00AD4B56">
      <w:pPr>
        <w:spacing w:after="240"/>
        <w:ind w:firstLine="720"/>
        <w:rPr>
          <w:rFonts w:eastAsia="Times New Roman"/>
          <w:sz w:val="24"/>
          <w:szCs w:val="24"/>
        </w:rPr>
      </w:pPr>
      <w:r w:rsidRPr="00AD4B56">
        <w:rPr>
          <w:rFonts w:eastAsia="Times New Roman"/>
          <w:sz w:val="24"/>
          <w:szCs w:val="24"/>
        </w:rPr>
        <w:t>1</w:t>
      </w:r>
      <w:r w:rsidR="009032AB">
        <w:rPr>
          <w:rFonts w:eastAsia="Times New Roman"/>
          <w:sz w:val="24"/>
          <w:szCs w:val="24"/>
        </w:rPr>
        <w:t>1</w:t>
      </w:r>
      <w:r w:rsidRPr="00AD4B56">
        <w:rPr>
          <w:rFonts w:eastAsia="Times New Roman"/>
          <w:sz w:val="24"/>
          <w:szCs w:val="24"/>
        </w:rPr>
        <w:t>. Because under section 13-21-115(</w:t>
      </w:r>
      <w:r w:rsidR="00282E87">
        <w:rPr>
          <w:rFonts w:eastAsia="Times New Roman"/>
          <w:sz w:val="24"/>
          <w:szCs w:val="24"/>
        </w:rPr>
        <w:t>6</w:t>
      </w:r>
      <w:r w:rsidRPr="00AD4B56">
        <w:rPr>
          <w:rFonts w:eastAsia="Times New Roman"/>
          <w:sz w:val="24"/>
          <w:szCs w:val="24"/>
        </w:rPr>
        <w:t>), it is for the court and not for the jury to determine whether the person injured on the premises was a trespasser, a licensee, or an invitee, as defined in section 13-21-115(</w:t>
      </w:r>
      <w:r w:rsidR="00282E87">
        <w:rPr>
          <w:rFonts w:eastAsia="Times New Roman"/>
          <w:sz w:val="24"/>
          <w:szCs w:val="24"/>
        </w:rPr>
        <w:t>7</w:t>
      </w:r>
      <w:r w:rsidRPr="00AD4B56">
        <w:rPr>
          <w:rFonts w:eastAsia="Times New Roman"/>
          <w:sz w:val="24"/>
          <w:szCs w:val="24"/>
        </w:rPr>
        <w:t>) (quoted below in Source and Authority), it is not necessary to use the word “trespasser” in this instruction nor to provide the jury with its statutory definition.</w:t>
      </w:r>
    </w:p>
    <w:p w14:paraId="074BB905" w14:textId="43CF038D" w:rsidR="00AD4B56" w:rsidRPr="00AD4B56" w:rsidRDefault="00AD4B56" w:rsidP="00AD4B56">
      <w:pPr>
        <w:spacing w:after="240"/>
        <w:ind w:firstLine="720"/>
        <w:rPr>
          <w:rFonts w:eastAsia="Times New Roman"/>
          <w:sz w:val="24"/>
          <w:szCs w:val="24"/>
        </w:rPr>
      </w:pPr>
      <w:r w:rsidRPr="00AD4B56">
        <w:rPr>
          <w:rFonts w:eastAsia="Times New Roman"/>
          <w:sz w:val="24"/>
          <w:szCs w:val="24"/>
        </w:rPr>
        <w:t>1</w:t>
      </w:r>
      <w:r w:rsidR="009032AB">
        <w:rPr>
          <w:rFonts w:eastAsia="Times New Roman"/>
          <w:sz w:val="24"/>
          <w:szCs w:val="24"/>
        </w:rPr>
        <w:t>2</w:t>
      </w:r>
      <w:r w:rsidRPr="00AD4B56">
        <w:rPr>
          <w:rFonts w:eastAsia="Times New Roman"/>
          <w:sz w:val="24"/>
          <w:szCs w:val="24"/>
        </w:rPr>
        <w:t xml:space="preserve">. The premises liability statute only applies if </w:t>
      </w:r>
      <w:proofErr w:type="gramStart"/>
      <w:r w:rsidRPr="00AD4B56">
        <w:rPr>
          <w:rFonts w:eastAsia="Times New Roman"/>
          <w:sz w:val="24"/>
          <w:szCs w:val="24"/>
        </w:rPr>
        <w:t>the</w:t>
      </w:r>
      <w:proofErr w:type="gramEnd"/>
      <w:r w:rsidRPr="00AD4B56">
        <w:rPr>
          <w:rFonts w:eastAsia="Times New Roman"/>
          <w:sz w:val="24"/>
          <w:szCs w:val="24"/>
        </w:rPr>
        <w:t xml:space="preserve"> injury occurs on the real property of another. § 13-21-115(</w:t>
      </w:r>
      <w:r w:rsidR="00282E87">
        <w:rPr>
          <w:rFonts w:eastAsia="Times New Roman"/>
          <w:sz w:val="24"/>
          <w:szCs w:val="24"/>
        </w:rPr>
        <w:t>3</w:t>
      </w:r>
      <w:r w:rsidRPr="00AD4B56">
        <w:rPr>
          <w:rFonts w:eastAsia="Times New Roman"/>
          <w:sz w:val="24"/>
          <w:szCs w:val="24"/>
        </w:rPr>
        <w:t>)</w:t>
      </w:r>
      <w:r w:rsidR="006C2134">
        <w:rPr>
          <w:rFonts w:eastAsia="Times New Roman"/>
          <w:sz w:val="24"/>
          <w:szCs w:val="24"/>
        </w:rPr>
        <w:t xml:space="preserve"> (formerly § 13-21-115(2))</w:t>
      </w:r>
      <w:r w:rsidRPr="00AD4B56">
        <w:rPr>
          <w:rFonts w:eastAsia="Times New Roman"/>
          <w:sz w:val="24"/>
          <w:szCs w:val="24"/>
        </w:rPr>
        <w:t xml:space="preserve">; </w:t>
      </w:r>
      <w:r w:rsidRPr="00AD4B56">
        <w:rPr>
          <w:rFonts w:eastAsia="Times New Roman"/>
          <w:b/>
          <w:sz w:val="24"/>
          <w:szCs w:val="24"/>
        </w:rPr>
        <w:t xml:space="preserve">Trailside Townhome </w:t>
      </w:r>
      <w:proofErr w:type="spellStart"/>
      <w:r w:rsidRPr="00AD4B56">
        <w:rPr>
          <w:rFonts w:eastAsia="Times New Roman"/>
          <w:b/>
          <w:sz w:val="24"/>
          <w:szCs w:val="24"/>
        </w:rPr>
        <w:t>Ass’n</w:t>
      </w:r>
      <w:proofErr w:type="spellEnd"/>
      <w:r w:rsidRPr="00AD4B56">
        <w:rPr>
          <w:rFonts w:eastAsia="Times New Roman"/>
          <w:b/>
          <w:sz w:val="24"/>
          <w:szCs w:val="24"/>
        </w:rPr>
        <w:t xml:space="preserve">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 35, 37</w:t>
      </w:r>
      <w:r w:rsidR="00403398">
        <w:rPr>
          <w:rFonts w:eastAsia="Times New Roman"/>
          <w:sz w:val="24"/>
          <w:szCs w:val="24"/>
        </w:rPr>
        <w:t>, 346 P.3d at 1044</w:t>
      </w:r>
      <w:r w:rsidRPr="00AD4B56">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 25</w:t>
      </w:r>
      <w:r w:rsidR="00403398">
        <w:rPr>
          <w:rFonts w:eastAsia="Times New Roman"/>
          <w:sz w:val="24"/>
          <w:szCs w:val="24"/>
        </w:rPr>
        <w:t>, 292 P.3d at 1238</w:t>
      </w:r>
      <w:r w:rsidRPr="00AD4B56">
        <w:rPr>
          <w:rFonts w:eastAsia="Times New Roman"/>
          <w:sz w:val="24"/>
          <w:szCs w:val="24"/>
        </w:rPr>
        <w:t xml:space="preserve"> (road contractor ceased to be “landowner” over project when the city reassumed responsibility for the conditions and physical control over the site); </w:t>
      </w:r>
      <w:proofErr w:type="spellStart"/>
      <w:r w:rsidRPr="00AD4B56">
        <w:rPr>
          <w:rFonts w:eastAsia="Times New Roman"/>
          <w:b/>
          <w:sz w:val="24"/>
          <w:szCs w:val="24"/>
        </w:rPr>
        <w:t>deBoer</w:t>
      </w:r>
      <w:proofErr w:type="spellEnd"/>
      <w:r w:rsidRPr="00AD4B56">
        <w:rPr>
          <w:rFonts w:eastAsia="Times New Roman"/>
          <w:b/>
          <w:sz w:val="24"/>
          <w:szCs w:val="24"/>
        </w:rPr>
        <w:t xml:space="preserve">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C82145"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1</w:t>
      </w:r>
      <w:r w:rsidR="009032AB">
        <w:rPr>
          <w:rFonts w:eastAsia="Times New Roman"/>
          <w:sz w:val="24"/>
          <w:szCs w:val="24"/>
        </w:rPr>
        <w:t>3</w:t>
      </w:r>
      <w:r w:rsidRPr="00AD4B56">
        <w:rPr>
          <w:rFonts w:eastAsia="Times New Roman"/>
          <w:sz w:val="24"/>
          <w:szCs w:val="24"/>
        </w:rPr>
        <w:t xml:space="preserve">.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53B1473B" w:rsidR="00AD4B56" w:rsidRPr="00AD4B56" w:rsidRDefault="00AD4B56" w:rsidP="00AD4B56">
      <w:pPr>
        <w:spacing w:after="240"/>
        <w:ind w:firstLine="720"/>
        <w:rPr>
          <w:rFonts w:eastAsia="Times New Roman"/>
          <w:sz w:val="24"/>
          <w:szCs w:val="24"/>
        </w:rPr>
      </w:pPr>
      <w:r w:rsidRPr="00AD4B56">
        <w:rPr>
          <w:rFonts w:eastAsia="Times New Roman"/>
          <w:sz w:val="24"/>
          <w:szCs w:val="24"/>
        </w:rPr>
        <w:t>1</w:t>
      </w:r>
      <w:r w:rsidR="009032AB">
        <w:rPr>
          <w:rFonts w:eastAsia="Times New Roman"/>
          <w:sz w:val="24"/>
          <w:szCs w:val="24"/>
        </w:rPr>
        <w:t>4</w:t>
      </w:r>
      <w:r w:rsidRPr="00AD4B56">
        <w:rPr>
          <w:rFonts w:eastAsia="Times New Roman"/>
          <w:sz w:val="24"/>
          <w:szCs w:val="24"/>
        </w:rPr>
        <w:t xml:space="preserve">.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2A254391"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w:t>
      </w:r>
      <w:proofErr w:type="gramStart"/>
      <w:r w:rsidRPr="00AD4B56">
        <w:rPr>
          <w:rFonts w:eastAsia="Times New Roman"/>
          <w:sz w:val="24"/>
          <w:szCs w:val="24"/>
        </w:rPr>
        <w:t>, in particular, section</w:t>
      </w:r>
      <w:proofErr w:type="gramEnd"/>
      <w:r w:rsidRPr="00AD4B56">
        <w:rPr>
          <w:rFonts w:eastAsia="Times New Roman"/>
          <w:sz w:val="24"/>
          <w:szCs w:val="24"/>
        </w:rPr>
        <w:t xml:space="preserve"> 13-21-115(</w:t>
      </w:r>
      <w:r w:rsidR="00A6612D">
        <w:rPr>
          <w:rFonts w:eastAsia="Times New Roman"/>
          <w:sz w:val="24"/>
          <w:szCs w:val="24"/>
        </w:rPr>
        <w:t>4</w:t>
      </w:r>
      <w:r w:rsidRPr="00AD4B56">
        <w:rPr>
          <w:rFonts w:eastAsia="Times New Roman"/>
          <w:sz w:val="24"/>
          <w:szCs w:val="24"/>
        </w:rPr>
        <w:t>)(a),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43B7B69F" w:rsidR="00AD4B56" w:rsidRPr="00AD4B56" w:rsidRDefault="00AD4B56" w:rsidP="00AD4B56">
      <w:pPr>
        <w:spacing w:after="240"/>
        <w:rPr>
          <w:rFonts w:eastAsia="Times New Roman"/>
          <w:sz w:val="24"/>
          <w:szCs w:val="24"/>
        </w:rPr>
      </w:pPr>
      <w:r w:rsidRPr="00AD4B56">
        <w:rPr>
          <w:rFonts w:eastAsia="Times New Roman"/>
          <w:sz w:val="24"/>
          <w:szCs w:val="24"/>
        </w:rPr>
        <w:t>Section 13-21-115(</w:t>
      </w:r>
      <w:r w:rsidR="00A6612D">
        <w:rPr>
          <w:rFonts w:eastAsia="Times New Roman"/>
          <w:sz w:val="24"/>
          <w:szCs w:val="24"/>
        </w:rPr>
        <w:t>6</w:t>
      </w:r>
      <w:r w:rsidRPr="00AD4B56">
        <w:rPr>
          <w:rFonts w:eastAsia="Times New Roman"/>
          <w:sz w:val="24"/>
          <w:szCs w:val="24"/>
        </w:rPr>
        <w:t>), provides:</w:t>
      </w:r>
    </w:p>
    <w:p w14:paraId="087689E9" w14:textId="423431D8" w:rsidR="00AD4B56" w:rsidRPr="00A6612D" w:rsidRDefault="00A6612D" w:rsidP="00AD4B56">
      <w:pPr>
        <w:spacing w:after="240"/>
        <w:ind w:left="720"/>
        <w:rPr>
          <w:rFonts w:eastAsia="Times New Roman"/>
          <w:sz w:val="24"/>
          <w:szCs w:val="24"/>
        </w:rPr>
      </w:pPr>
      <w:r w:rsidRPr="000C7B26">
        <w:rPr>
          <w:rStyle w:val="ssparacontent"/>
          <w:color w:val="212121"/>
          <w:sz w:val="24"/>
          <w:szCs w:val="24"/>
          <w:bdr w:val="none" w:sz="0" w:space="0" w:color="auto" w:frame="1"/>
          <w:shd w:val="clear" w:color="auto" w:fill="FFFFFF"/>
        </w:rPr>
        <w:t xml:space="preserve">In any action to which this section applies, the court shall determine whether the plaintiff is a trespasser, a licensee, or an invitee, in accordance with the definitions set forth in subsection (7) of this section. If two or more landowners are party defendants </w:t>
      </w:r>
      <w:proofErr w:type="gramStart"/>
      <w:r w:rsidRPr="000C7B26">
        <w:rPr>
          <w:rStyle w:val="ssparacontent"/>
          <w:color w:val="212121"/>
          <w:sz w:val="24"/>
          <w:szCs w:val="24"/>
          <w:bdr w:val="none" w:sz="0" w:space="0" w:color="auto" w:frame="1"/>
          <w:shd w:val="clear" w:color="auto" w:fill="FFFFFF"/>
        </w:rPr>
        <w:t>to</w:t>
      </w:r>
      <w:proofErr w:type="gramEnd"/>
      <w:r w:rsidRPr="000C7B26">
        <w:rPr>
          <w:rStyle w:val="ssparacontent"/>
          <w:color w:val="212121"/>
          <w:sz w:val="24"/>
          <w:szCs w:val="24"/>
          <w:bdr w:val="none" w:sz="0" w:space="0" w:color="auto" w:frame="1"/>
          <w:shd w:val="clear" w:color="auto" w:fill="FFFFFF"/>
        </w:rPr>
        <w:t xml:space="preserve"> the action, the court shall determine the application of this section to each landowner. The issues of liability and </w:t>
      </w:r>
      <w:proofErr w:type="gramStart"/>
      <w:r w:rsidRPr="000C7B26">
        <w:rPr>
          <w:rStyle w:val="ssparacontent"/>
          <w:color w:val="212121"/>
          <w:sz w:val="24"/>
          <w:szCs w:val="24"/>
          <w:bdr w:val="none" w:sz="0" w:space="0" w:color="auto" w:frame="1"/>
          <w:shd w:val="clear" w:color="auto" w:fill="FFFFFF"/>
        </w:rPr>
        <w:t>damages</w:t>
      </w:r>
      <w:proofErr w:type="gramEnd"/>
      <w:r w:rsidRPr="000C7B26">
        <w:rPr>
          <w:rStyle w:val="ssparacontent"/>
          <w:color w:val="212121"/>
          <w:sz w:val="24"/>
          <w:szCs w:val="24"/>
          <w:bdr w:val="none" w:sz="0" w:space="0" w:color="auto" w:frame="1"/>
          <w:shd w:val="clear" w:color="auto" w:fill="FFFFFF"/>
        </w:rPr>
        <w:t xml:space="preserve"> in any such action must be determined by the jury or, if there is no jury, by the court.</w:t>
      </w:r>
    </w:p>
    <w:p w14:paraId="46955901" w14:textId="765BABA9" w:rsidR="00AD4B56" w:rsidRPr="00AD4B56" w:rsidRDefault="00AD4B56" w:rsidP="00AD4B56">
      <w:pPr>
        <w:spacing w:after="240"/>
        <w:rPr>
          <w:rFonts w:eastAsia="Times New Roman"/>
          <w:sz w:val="24"/>
          <w:szCs w:val="24"/>
        </w:rPr>
      </w:pPr>
      <w:r w:rsidRPr="00AD4B56">
        <w:rPr>
          <w:rFonts w:eastAsia="Times New Roman"/>
          <w:sz w:val="24"/>
          <w:szCs w:val="24"/>
        </w:rPr>
        <w:t>Section 13-21-115(</w:t>
      </w:r>
      <w:r w:rsidR="00A6612D">
        <w:rPr>
          <w:rFonts w:eastAsia="Times New Roman"/>
          <w:sz w:val="24"/>
          <w:szCs w:val="24"/>
        </w:rPr>
        <w:t>7</w:t>
      </w:r>
      <w:r w:rsidRPr="00AD4B56">
        <w:rPr>
          <w:rFonts w:eastAsia="Times New Roman"/>
          <w:sz w:val="24"/>
          <w:szCs w:val="24"/>
        </w:rPr>
        <w:t>), provides:</w:t>
      </w:r>
    </w:p>
    <w:p w14:paraId="311A02D3" w14:textId="77777777" w:rsidR="00A6612D" w:rsidRDefault="00A6612D" w:rsidP="00A6612D">
      <w:pPr>
        <w:ind w:left="720"/>
        <w:rPr>
          <w:rFonts w:eastAsia="Times New Roman"/>
          <w:color w:val="212121"/>
          <w:sz w:val="24"/>
          <w:szCs w:val="24"/>
          <w:shd w:val="clear" w:color="auto" w:fill="FFFFFF"/>
        </w:rPr>
      </w:pPr>
      <w:r w:rsidRPr="000C7B26">
        <w:rPr>
          <w:rFonts w:eastAsia="Times New Roman"/>
          <w:color w:val="212121"/>
          <w:sz w:val="24"/>
          <w:szCs w:val="24"/>
          <w:shd w:val="clear" w:color="auto" w:fill="FFFFFF"/>
        </w:rPr>
        <w:t>As used in this section, unless the context otherwise requires:</w:t>
      </w:r>
    </w:p>
    <w:p w14:paraId="7B01A3A5" w14:textId="77777777" w:rsidR="00A6612D" w:rsidRPr="00A6612D" w:rsidRDefault="00A6612D" w:rsidP="000C7B26">
      <w:pPr>
        <w:ind w:left="720"/>
        <w:rPr>
          <w:rFonts w:eastAsia="Times New Roman"/>
          <w:sz w:val="24"/>
          <w:szCs w:val="24"/>
        </w:rPr>
      </w:pPr>
    </w:p>
    <w:p w14:paraId="4DEB1A70" w14:textId="2E48E406"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05305456" w14:textId="77777777" w:rsidR="00A6612D" w:rsidRPr="000C7B26" w:rsidRDefault="00A6612D" w:rsidP="000C7B26">
      <w:pPr>
        <w:pStyle w:val="ListParagraph"/>
        <w:shd w:val="clear" w:color="auto" w:fill="FFFFFF"/>
        <w:ind w:left="1080"/>
        <w:textAlignment w:val="baseline"/>
        <w:rPr>
          <w:rFonts w:eastAsia="Times New Roman"/>
          <w:color w:val="212121"/>
          <w:sz w:val="24"/>
          <w:szCs w:val="24"/>
        </w:rPr>
      </w:pPr>
    </w:p>
    <w:p w14:paraId="4F6226F5" w14:textId="7DCE340B"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22DB1154" w14:textId="77777777" w:rsidR="00A6612D" w:rsidRPr="000C7B26" w:rsidRDefault="00A6612D" w:rsidP="00A6612D">
      <w:pPr>
        <w:shd w:val="clear" w:color="auto" w:fill="FFFFFF"/>
        <w:textAlignment w:val="baseline"/>
        <w:rPr>
          <w:rFonts w:eastAsia="Times New Roman"/>
          <w:color w:val="212121"/>
          <w:sz w:val="24"/>
          <w:szCs w:val="24"/>
        </w:rPr>
      </w:pPr>
    </w:p>
    <w:p w14:paraId="037D70E8" w14:textId="7669AB7B"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2C8B2C5D" w14:textId="77777777" w:rsidR="00A6612D" w:rsidRPr="000C7B26" w:rsidRDefault="00A6612D" w:rsidP="00A6612D">
      <w:pPr>
        <w:shd w:val="clear" w:color="auto" w:fill="FFFFFF"/>
        <w:textAlignment w:val="baseline"/>
        <w:rPr>
          <w:rFonts w:eastAsia="Times New Roman"/>
          <w:color w:val="212121"/>
          <w:sz w:val="24"/>
          <w:szCs w:val="24"/>
        </w:rPr>
      </w:pPr>
    </w:p>
    <w:p w14:paraId="7E6116F8" w14:textId="1200E9D6" w:rsidR="00A6612D" w:rsidRPr="000C7B26" w:rsidRDefault="00A6612D" w:rsidP="00630414">
      <w:pPr>
        <w:pStyle w:val="ListParagraph"/>
        <w:numPr>
          <w:ilvl w:val="0"/>
          <w:numId w:val="3"/>
        </w:numPr>
        <w:shd w:val="clear" w:color="auto" w:fill="FFFFFF"/>
        <w:spacing w:after="240"/>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“Trespasser” means a person who enters or remains on the land of another without the landowner’s consent.</w:t>
      </w:r>
    </w:p>
    <w:p w14:paraId="1048D4F9" w14:textId="1B7CE852" w:rsidR="006271A2" w:rsidRDefault="00AD4B56" w:rsidP="00AC79D7">
      <w:pPr>
        <w:ind w:firstLine="720"/>
        <w:rPr>
          <w:rFonts w:eastAsia="Times New Roman"/>
          <w:sz w:val="24"/>
          <w:szCs w:val="24"/>
        </w:rPr>
      </w:pPr>
      <w:r w:rsidRPr="00AD4B56">
        <w:rPr>
          <w:rFonts w:eastAsia="Times New Roman"/>
          <w:sz w:val="24"/>
          <w:szCs w:val="24"/>
        </w:rPr>
        <w:lastRenderedPageBreak/>
        <w:t xml:space="preserve">2. For cases discussing the distinction between invitees, licensees, and trespassers, see </w:t>
      </w:r>
      <w:r w:rsidRPr="00AD4B56">
        <w:rPr>
          <w:rFonts w:eastAsia="Times New Roman"/>
          <w:b/>
          <w:sz w:val="24"/>
          <w:szCs w:val="24"/>
        </w:rPr>
        <w:t xml:space="preserve">Rucker v. Federal National Mortgage </w:t>
      </w:r>
      <w:proofErr w:type="spellStart"/>
      <w:r w:rsidRPr="00AD4B56">
        <w:rPr>
          <w:rFonts w:eastAsia="Times New Roman"/>
          <w:b/>
          <w:sz w:val="24"/>
          <w:szCs w:val="24"/>
        </w:rPr>
        <w:t>Ass’n</w:t>
      </w:r>
      <w:proofErr w:type="spellEnd"/>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proofErr w:type="spellStart"/>
      <w:r w:rsidRPr="00AD4B56">
        <w:rPr>
          <w:rFonts w:eastAsia="Times New Roman"/>
          <w:i/>
          <w:sz w:val="24"/>
          <w:szCs w:val="24"/>
        </w:rPr>
        <w:t>rev’d</w:t>
      </w:r>
      <w:proofErr w:type="spellEnd"/>
      <w:r w:rsidRPr="00AD4B56">
        <w:rPr>
          <w:rFonts w:eastAsia="Times New Roman"/>
          <w:i/>
          <w:sz w:val="24"/>
          <w:szCs w:val="24"/>
        </w:rPr>
        <w:t xml:space="preserve"> on other grounds</w:t>
      </w:r>
      <w:r w:rsidRPr="00AD4B56">
        <w:rPr>
          <w:rFonts w:eastAsia="Times New Roman"/>
          <w:sz w:val="24"/>
          <w:szCs w:val="24"/>
        </w:rPr>
        <w:t xml:space="preserve">, 103 P.3d 322 (Colo. 2004). </w:t>
      </w:r>
      <w:r w:rsidRPr="009F585B">
        <w:rPr>
          <w:rFonts w:eastAsia="Times New Roman"/>
          <w:i/>
          <w:sz w:val="24"/>
          <w:szCs w:val="24"/>
        </w:rPr>
        <w:t>See also</w:t>
      </w:r>
      <w:r w:rsidR="009F585B" w:rsidRPr="009F585B">
        <w:rPr>
          <w:rFonts w:eastAsia="Times New Roman"/>
          <w:iCs/>
          <w:sz w:val="24"/>
          <w:szCs w:val="24"/>
        </w:rPr>
        <w:t xml:space="preserve"> </w:t>
      </w:r>
      <w:proofErr w:type="spellStart"/>
      <w:r w:rsidR="009F585B" w:rsidRPr="009F585B">
        <w:rPr>
          <w:b/>
          <w:bCs/>
          <w:sz w:val="24"/>
          <w:szCs w:val="24"/>
        </w:rPr>
        <w:t>Warembourg</w:t>
      </w:r>
      <w:proofErr w:type="spellEnd"/>
      <w:r w:rsidR="009F585B" w:rsidRPr="009F585B">
        <w:rPr>
          <w:b/>
          <w:bCs/>
          <w:sz w:val="24"/>
          <w:szCs w:val="24"/>
        </w:rPr>
        <w:t xml:space="preserve"> v. Excel Elec., Inc.</w:t>
      </w:r>
      <w:r w:rsidR="009F585B" w:rsidRPr="009F585B">
        <w:rPr>
          <w:sz w:val="24"/>
          <w:szCs w:val="24"/>
        </w:rPr>
        <w:t xml:space="preserve">, 2020 COA 103, ¶ 50, </w:t>
      </w:r>
      <w:r w:rsidR="00A13C87">
        <w:rPr>
          <w:sz w:val="24"/>
          <w:szCs w:val="24"/>
        </w:rPr>
        <w:t>471</w:t>
      </w:r>
      <w:r w:rsidR="009F585B" w:rsidRPr="009F585B">
        <w:rPr>
          <w:sz w:val="24"/>
          <w:szCs w:val="24"/>
        </w:rPr>
        <w:t xml:space="preserve"> P.3d</w:t>
      </w:r>
      <w:r w:rsidR="00A13C87">
        <w:rPr>
          <w:sz w:val="24"/>
          <w:szCs w:val="24"/>
        </w:rPr>
        <w:t xml:space="preserve"> 1213 </w:t>
      </w:r>
      <w:r w:rsidR="00CD1E5A" w:rsidRPr="009F585B">
        <w:rPr>
          <w:sz w:val="24"/>
          <w:szCs w:val="24"/>
        </w:rPr>
        <w:t xml:space="preserve">(floor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9F585B" w:rsidRPr="009F585B">
        <w:rPr>
          <w:sz w:val="24"/>
          <w:szCs w:val="24"/>
        </w:rPr>
        <w:t>;</w:t>
      </w:r>
      <w:r w:rsidR="009F585B">
        <w:rPr>
          <w:sz w:val="24"/>
          <w:szCs w:val="24"/>
        </w:rPr>
        <w:t xml:space="preserve"> </w:t>
      </w:r>
      <w:r w:rsidRPr="009F585B">
        <w:rPr>
          <w:rFonts w:eastAsia="Times New Roman"/>
          <w:b/>
          <w:sz w:val="24"/>
          <w:szCs w:val="24"/>
        </w:rPr>
        <w:t>Tancrede</w:t>
      </w:r>
      <w:r w:rsidRPr="009F585B">
        <w:rPr>
          <w:rFonts w:eastAsia="Times New Roman"/>
          <w:sz w:val="24"/>
          <w:szCs w:val="24"/>
        </w:rPr>
        <w:t>, ¶ 15</w:t>
      </w:r>
      <w:r w:rsidR="00EB491A">
        <w:rPr>
          <w:rFonts w:eastAsia="Times New Roman"/>
          <w:sz w:val="24"/>
          <w:szCs w:val="24"/>
        </w:rPr>
        <w:t>, 401 P.3d at 135</w:t>
      </w:r>
      <w:r w:rsidRPr="009F585B">
        <w:rPr>
          <w:rFonts w:eastAsia="Times New Roman"/>
          <w:sz w:val="24"/>
          <w:szCs w:val="24"/>
        </w:rPr>
        <w:t xml:space="preserve"> (holding motor vehicle passenger was a trespasser on private property and had to allege willful and deliberate conduct).</w:t>
      </w:r>
    </w:p>
    <w:p w14:paraId="764FD07E" w14:textId="77777777" w:rsidR="000C7B26" w:rsidRPr="009F585B" w:rsidRDefault="000C7B26" w:rsidP="00AC79D7">
      <w:pPr>
        <w:ind w:firstLine="720"/>
        <w:rPr>
          <w:sz w:val="24"/>
          <w:szCs w:val="24"/>
        </w:rPr>
      </w:pP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229C43A8"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4. For a statutory limitation on the liability of landowners who, without charge, invite or allow others to use their property for recreational purposes, see </w:t>
      </w:r>
      <w:r w:rsidR="00AD14BA">
        <w:rPr>
          <w:rFonts w:eastAsia="Times New Roman"/>
          <w:sz w:val="24"/>
          <w:szCs w:val="24"/>
        </w:rPr>
        <w:t xml:space="preserve">the Colorado Recreational Use Statute, </w:t>
      </w:r>
      <w:r w:rsidR="00AD14BA" w:rsidRPr="00AD4B56">
        <w:rPr>
          <w:rFonts w:eastAsia="Times New Roman"/>
          <w:sz w:val="24"/>
          <w:szCs w:val="24"/>
        </w:rPr>
        <w:t>§§</w:t>
      </w:r>
      <w:r w:rsidR="00AD14BA">
        <w:rPr>
          <w:rFonts w:eastAsia="Times New Roman"/>
          <w:sz w:val="24"/>
          <w:szCs w:val="24"/>
        </w:rPr>
        <w:t xml:space="preserve"> </w:t>
      </w:r>
      <w:r w:rsidRPr="00AD4B56">
        <w:rPr>
          <w:rFonts w:eastAsia="Times New Roman"/>
          <w:sz w:val="24"/>
          <w:szCs w:val="24"/>
        </w:rPr>
        <w:t>33-41-101 to -106, C.R.S.</w:t>
      </w:r>
      <w:r w:rsidR="00AD14BA">
        <w:rPr>
          <w:rFonts w:eastAsia="Times New Roman"/>
          <w:sz w:val="24"/>
          <w:szCs w:val="24"/>
        </w:rPr>
        <w:t xml:space="preserve"> For a discussion of the interplay between section 13-15-115 and the Colorado Recreational Use Statute, see </w:t>
      </w:r>
      <w:r w:rsidR="00AD14BA">
        <w:rPr>
          <w:rFonts w:eastAsia="Times New Roman"/>
          <w:b/>
          <w:bCs/>
          <w:sz w:val="24"/>
          <w:szCs w:val="24"/>
        </w:rPr>
        <w:t>Kritzer v. Qwest Corp.</w:t>
      </w:r>
      <w:r w:rsidR="00AD14BA">
        <w:rPr>
          <w:rFonts w:eastAsia="Times New Roman"/>
          <w:sz w:val="24"/>
          <w:szCs w:val="24"/>
        </w:rPr>
        <w:t>, 2025 COA 54</w:t>
      </w:r>
      <w:r w:rsidR="001747B9">
        <w:rPr>
          <w:rFonts w:eastAsia="Times New Roman"/>
          <w:sz w:val="24"/>
          <w:szCs w:val="24"/>
        </w:rPr>
        <w:t>, 573 P.3d 593</w:t>
      </w:r>
      <w:r w:rsidR="00AD14BA">
        <w:rPr>
          <w:rFonts w:eastAsia="Times New Roman"/>
          <w:sz w:val="24"/>
          <w:szCs w:val="24"/>
        </w:rPr>
        <w:t>.</w:t>
      </w:r>
    </w:p>
    <w:p w14:paraId="420DCB74" w14:textId="6C55608A" w:rsid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w:t>
      </w:r>
      <w:r w:rsidR="00AD14BA">
        <w:rPr>
          <w:rFonts w:eastAsia="Times New Roman"/>
          <w:sz w:val="24"/>
          <w:szCs w:val="24"/>
        </w:rPr>
        <w:t xml:space="preserve">sections </w:t>
      </w:r>
      <w:r w:rsidRPr="00AD4B56">
        <w:rPr>
          <w:rFonts w:eastAsia="Times New Roman"/>
          <w:sz w:val="24"/>
          <w:szCs w:val="24"/>
        </w:rPr>
        <w:t xml:space="preserve">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0FA674D0" w14:textId="297A7460" w:rsidR="00AD14BA" w:rsidRPr="00DC7533" w:rsidRDefault="00AD14BA" w:rsidP="00AD14BA">
      <w:pPr>
        <w:spacing w:after="240"/>
        <w:ind w:firstLine="720"/>
        <w:rPr>
          <w:rFonts w:eastAsia="Times New Roman"/>
          <w:sz w:val="24"/>
          <w:szCs w:val="24"/>
        </w:rPr>
      </w:pPr>
      <w:r>
        <w:rPr>
          <w:rFonts w:eastAsia="Times New Roman"/>
          <w:sz w:val="24"/>
          <w:szCs w:val="24"/>
        </w:rPr>
        <w:t xml:space="preserve">6. </w:t>
      </w:r>
      <w:r w:rsidRPr="00DC7533">
        <w:rPr>
          <w:rFonts w:eastAsia="Times New Roman"/>
          <w:sz w:val="24"/>
          <w:szCs w:val="24"/>
        </w:rPr>
        <w:t xml:space="preserve">For a discussion of the interplay between section 13-21-115 and the Volunteer Service Act, </w:t>
      </w:r>
      <w:r>
        <w:rPr>
          <w:rFonts w:eastAsia="Times New Roman"/>
          <w:sz w:val="24"/>
          <w:szCs w:val="24"/>
        </w:rPr>
        <w:t>section</w:t>
      </w:r>
      <w:r w:rsidRPr="00DC7533">
        <w:rPr>
          <w:rFonts w:eastAsia="Times New Roman"/>
          <w:sz w:val="24"/>
          <w:szCs w:val="24"/>
        </w:rPr>
        <w:t xml:space="preserve"> 13-21-115.5, C.R.S., see </w:t>
      </w:r>
      <w:r w:rsidR="001747B9" w:rsidRPr="00DC7533">
        <w:rPr>
          <w:rFonts w:eastAsia="Times New Roman"/>
          <w:b/>
          <w:sz w:val="24"/>
          <w:szCs w:val="24"/>
        </w:rPr>
        <w:t xml:space="preserve">Rieger v. Wat </w:t>
      </w:r>
      <w:proofErr w:type="spellStart"/>
      <w:r w:rsidR="001747B9" w:rsidRPr="00DC7533">
        <w:rPr>
          <w:rFonts w:eastAsia="Times New Roman"/>
          <w:b/>
          <w:sz w:val="24"/>
          <w:szCs w:val="24"/>
        </w:rPr>
        <w:t>Buddhawararam</w:t>
      </w:r>
      <w:proofErr w:type="spellEnd"/>
      <w:r w:rsidR="001747B9" w:rsidRPr="00DC7533">
        <w:rPr>
          <w:rFonts w:eastAsia="Times New Roman"/>
          <w:b/>
          <w:sz w:val="24"/>
          <w:szCs w:val="24"/>
        </w:rPr>
        <w:t xml:space="preserve"> of Denver, Inc.</w:t>
      </w:r>
      <w:r w:rsidR="001747B9" w:rsidRPr="00DC7533">
        <w:rPr>
          <w:rFonts w:eastAsia="Times New Roman"/>
          <w:sz w:val="24"/>
          <w:szCs w:val="24"/>
        </w:rPr>
        <w:t>, 2013 COA 156</w:t>
      </w:r>
      <w:r w:rsidRPr="00DC7533">
        <w:rPr>
          <w:rFonts w:eastAsia="Times New Roman"/>
          <w:sz w:val="24"/>
          <w:szCs w:val="24"/>
        </w:rPr>
        <w:t>, ¶¶ 26-49</w:t>
      </w:r>
      <w:r>
        <w:rPr>
          <w:rFonts w:eastAsia="Times New Roman"/>
          <w:sz w:val="24"/>
          <w:szCs w:val="24"/>
        </w:rPr>
        <w:t xml:space="preserve">, 338 P.3d </w:t>
      </w:r>
      <w:r w:rsidR="001747B9">
        <w:rPr>
          <w:rFonts w:eastAsia="Times New Roman"/>
          <w:sz w:val="24"/>
          <w:szCs w:val="24"/>
        </w:rPr>
        <w:t>404</w:t>
      </w:r>
      <w:r w:rsidRPr="00DC7533">
        <w:rPr>
          <w:rFonts w:eastAsia="Times New Roman"/>
          <w:sz w:val="24"/>
          <w:szCs w:val="24"/>
        </w:rPr>
        <w:t>.</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3" w:name="a12_02"/>
      <w:bookmarkEnd w:id="3"/>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45885205"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xml:space="preserve">, on </w:t>
      </w:r>
      <w:r w:rsidR="00B26257" w:rsidRPr="006C2134">
        <w:rPr>
          <w:rFonts w:eastAsia="Times New Roman"/>
          <w:bCs/>
          <w:i/>
          <w:iCs/>
          <w:sz w:val="24"/>
          <w:szCs w:val="24"/>
        </w:rPr>
        <w:t>(insert applicable pronoun)</w:t>
      </w:r>
      <w:r w:rsidRPr="000C204E">
        <w:rPr>
          <w:rFonts w:eastAsia="Times New Roman"/>
          <w:b/>
          <w:sz w:val="24"/>
          <w:szCs w:val="24"/>
        </w:rPr>
        <w:t xml:space="preserve">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roofErr w:type="gramStart"/>
      <w:r w:rsidRPr="000C204E">
        <w:rPr>
          <w:rFonts w:eastAsia="Times New Roman"/>
          <w:b/>
          <w:sz w:val="24"/>
          <w:szCs w:val="24"/>
        </w:rPr>
        <w:t>);</w:t>
      </w:r>
      <w:proofErr w:type="gramEnd"/>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6ADACA96"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(a) (failed to use reasonable care with respect to a danger on the property which (1)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created and (2)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w:t>
      </w:r>
      <w:proofErr w:type="gramStart"/>
      <w:r w:rsidRPr="000C204E">
        <w:rPr>
          <w:rFonts w:eastAsia="Times New Roman"/>
          <w:b/>
          <w:sz w:val="24"/>
          <w:szCs w:val="24"/>
        </w:rPr>
        <w:t>actually knew</w:t>
      </w:r>
      <w:proofErr w:type="gramEnd"/>
      <w:r w:rsidRPr="000C204E">
        <w:rPr>
          <w:rFonts w:eastAsia="Times New Roman"/>
          <w:b/>
          <w:sz w:val="24"/>
          <w:szCs w:val="24"/>
        </w:rPr>
        <w:t xml:space="preserve">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33E6FE33"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did not create, (2) but which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w:t>
      </w:r>
      <w:proofErr w:type="gramStart"/>
      <w:r w:rsidRPr="000C204E">
        <w:rPr>
          <w:rFonts w:eastAsia="Times New Roman"/>
          <w:b/>
          <w:sz w:val="24"/>
          <w:szCs w:val="24"/>
        </w:rPr>
        <w:t>actually knew</w:t>
      </w:r>
      <w:proofErr w:type="gramEnd"/>
      <w:r w:rsidRPr="000C204E">
        <w:rPr>
          <w:rFonts w:eastAsia="Times New Roman"/>
          <w:b/>
          <w:sz w:val="24"/>
          <w:szCs w:val="24"/>
        </w:rPr>
        <w:t xml:space="preserve">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w:t>
      </w:r>
      <w:proofErr w:type="gramStart"/>
      <w:r w:rsidRPr="000C204E">
        <w:rPr>
          <w:rFonts w:eastAsia="Times New Roman"/>
          <w:b/>
          <w:sz w:val="24"/>
          <w:szCs w:val="24"/>
        </w:rPr>
        <w:t>losses</w:t>
      </w:r>
      <w:proofErr w:type="gramEnd"/>
      <w:r w:rsidRPr="000C204E">
        <w:rPr>
          <w:rFonts w:eastAsia="Times New Roman"/>
          <w:b/>
          <w:sz w:val="24"/>
          <w:szCs w:val="24"/>
        </w:rPr>
        <w:t>).</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4D432A68" w14:textId="6AE13BE4" w:rsidR="001C648D" w:rsidRDefault="000C204E" w:rsidP="000C204E">
      <w:pPr>
        <w:spacing w:after="240"/>
        <w:ind w:firstLine="720"/>
        <w:rPr>
          <w:rFonts w:eastAsia="Times New Roman"/>
          <w:sz w:val="24"/>
          <w:szCs w:val="24"/>
        </w:rPr>
      </w:pPr>
      <w:r w:rsidRPr="000C204E">
        <w:rPr>
          <w:rFonts w:eastAsia="Times New Roman"/>
          <w:sz w:val="24"/>
          <w:szCs w:val="24"/>
        </w:rPr>
        <w:t xml:space="preserve">1. This instruction must be used in any action involving premises liability to </w:t>
      </w:r>
      <w:proofErr w:type="gramStart"/>
      <w:r w:rsidRPr="000C204E">
        <w:rPr>
          <w:rFonts w:eastAsia="Times New Roman"/>
          <w:sz w:val="24"/>
          <w:szCs w:val="24"/>
        </w:rPr>
        <w:t>persons</w:t>
      </w:r>
      <w:proofErr w:type="gramEnd"/>
      <w:r w:rsidRPr="000C204E">
        <w:rPr>
          <w:rFonts w:eastAsia="Times New Roman"/>
          <w:sz w:val="24"/>
          <w:szCs w:val="24"/>
        </w:rPr>
        <w:t xml:space="preserve"> on the premises to which section 13-21-115(</w:t>
      </w:r>
      <w:r w:rsidR="006271A2">
        <w:rPr>
          <w:rFonts w:eastAsia="Times New Roman"/>
          <w:sz w:val="24"/>
          <w:szCs w:val="24"/>
        </w:rPr>
        <w:t>4</w:t>
      </w:r>
      <w:r w:rsidRPr="000C204E">
        <w:rPr>
          <w:rFonts w:eastAsia="Times New Roman"/>
          <w:sz w:val="24"/>
          <w:szCs w:val="24"/>
        </w:rPr>
        <w:t>), C.R.S. (quoted below in Source and Authority), is applicable, as determined by the court under section 13-21-115(</w:t>
      </w:r>
      <w:r w:rsidR="006271A2">
        <w:rPr>
          <w:rFonts w:eastAsia="Times New Roman"/>
          <w:sz w:val="24"/>
          <w:szCs w:val="24"/>
        </w:rPr>
        <w:t>6</w:t>
      </w:r>
      <w:r w:rsidRPr="000C204E">
        <w:rPr>
          <w:rFonts w:eastAsia="Times New Roman"/>
          <w:sz w:val="24"/>
          <w:szCs w:val="24"/>
        </w:rPr>
        <w:t xml:space="preserve">). In general, section 13-21-115 applies in “any civil action brought against a landowner by a person who alleges injury occurring while on the real property of another and by reason of the condition of such property, or activities conducted or circumstances existing on such property </w:t>
      </w:r>
      <w:proofErr w:type="gramStart"/>
      <w:r w:rsidRPr="000C204E">
        <w:rPr>
          <w:rFonts w:eastAsia="Times New Roman"/>
          <w:sz w:val="24"/>
          <w:szCs w:val="24"/>
        </w:rPr>
        <w:t>. . . .</w:t>
      </w:r>
      <w:proofErr w:type="gramEnd"/>
      <w:r w:rsidRPr="000C204E">
        <w:rPr>
          <w:rFonts w:eastAsia="Times New Roman"/>
          <w:sz w:val="24"/>
          <w:szCs w:val="24"/>
        </w:rPr>
        <w:t>” § 13-21-115(</w:t>
      </w:r>
      <w:r w:rsidR="006271A2">
        <w:rPr>
          <w:rFonts w:eastAsia="Times New Roman"/>
          <w:sz w:val="24"/>
          <w:szCs w:val="24"/>
        </w:rPr>
        <w:t>3</w:t>
      </w:r>
      <w:r w:rsidRPr="000C204E">
        <w:rPr>
          <w:rFonts w:eastAsia="Times New Roman"/>
          <w:sz w:val="24"/>
          <w:szCs w:val="24"/>
        </w:rPr>
        <w:t>)</w:t>
      </w:r>
      <w:r w:rsidR="006C2134">
        <w:rPr>
          <w:rFonts w:eastAsia="Times New Roman"/>
          <w:sz w:val="24"/>
          <w:szCs w:val="24"/>
        </w:rPr>
        <w:t xml:space="preserve"> (formerly § </w:t>
      </w:r>
      <w:r w:rsidR="006C2134">
        <w:rPr>
          <w:rFonts w:eastAsia="Times New Roman"/>
          <w:sz w:val="24"/>
          <w:szCs w:val="24"/>
        </w:rPr>
        <w:lastRenderedPageBreak/>
        <w:t>13-21-115(2))</w:t>
      </w:r>
      <w:r w:rsidRPr="000C204E">
        <w:rPr>
          <w:rFonts w:eastAsia="Times New Roman"/>
          <w:sz w:val="24"/>
          <w:szCs w:val="24"/>
        </w:rPr>
        <w:t xml:space="preserve">;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991 P.2d 335, 340 (Colo. App. 1999) (housekeeper injured when glass shelf fell on her foot while supervising cleaning of condominium could recover against condominium owner only under premises liability statute and “not under any other theory of negligence, general, or otherwise”).</w:t>
      </w:r>
    </w:p>
    <w:p w14:paraId="55BF8E25" w14:textId="32104CA4" w:rsidR="000C204E" w:rsidRPr="000C204E" w:rsidRDefault="001C648D" w:rsidP="000C204E">
      <w:pPr>
        <w:spacing w:after="240"/>
        <w:ind w:firstLine="720"/>
        <w:rPr>
          <w:rFonts w:eastAsia="Times New Roman"/>
          <w:sz w:val="24"/>
          <w:szCs w:val="24"/>
        </w:rPr>
      </w:pPr>
      <w:r>
        <w:rPr>
          <w:rFonts w:eastAsia="Times New Roman"/>
          <w:sz w:val="24"/>
          <w:szCs w:val="24"/>
        </w:rPr>
        <w:t xml:space="preserve">2. </w:t>
      </w:r>
      <w:r w:rsidR="000C204E" w:rsidRPr="000C204E">
        <w:rPr>
          <w:rFonts w:eastAsia="Times New Roman"/>
          <w:sz w:val="24"/>
          <w:szCs w:val="24"/>
        </w:rPr>
        <w:t>Under section 13-21-115(</w:t>
      </w:r>
      <w:r w:rsidR="006271A2">
        <w:rPr>
          <w:rFonts w:eastAsia="Times New Roman"/>
          <w:sz w:val="24"/>
          <w:szCs w:val="24"/>
        </w:rPr>
        <w:t>7</w:t>
      </w:r>
      <w:r w:rsidR="000C204E" w:rsidRPr="000C204E">
        <w:rPr>
          <w:rFonts w:eastAsia="Times New Roman"/>
          <w:sz w:val="24"/>
          <w:szCs w:val="24"/>
        </w:rPr>
        <w:t>)</w:t>
      </w:r>
      <w:r w:rsidR="006C2134">
        <w:rPr>
          <w:rFonts w:eastAsia="Times New Roman"/>
          <w:sz w:val="24"/>
          <w:szCs w:val="24"/>
        </w:rPr>
        <w:t xml:space="preserve"> (formerly § 13-21-115(1))</w:t>
      </w:r>
      <w:r w:rsidR="000C204E" w:rsidRPr="000C204E">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000C204E" w:rsidRPr="000C204E">
        <w:rPr>
          <w:rFonts w:eastAsia="Times New Roman"/>
          <w:i/>
          <w:sz w:val="24"/>
          <w:szCs w:val="24"/>
        </w:rPr>
        <w:t>See</w:t>
      </w:r>
      <w:r w:rsidR="000C204E" w:rsidRPr="000C204E">
        <w:rPr>
          <w:rFonts w:eastAsia="Times New Roman"/>
          <w:sz w:val="24"/>
          <w:szCs w:val="24"/>
        </w:rPr>
        <w:t xml:space="preserve"> </w:t>
      </w:r>
      <w:r w:rsidR="000C204E" w:rsidRPr="000C204E">
        <w:rPr>
          <w:rFonts w:eastAsia="Times New Roman"/>
          <w:b/>
          <w:sz w:val="24"/>
          <w:szCs w:val="24"/>
        </w:rPr>
        <w:t>Pierson v. Black Canyon Aggregates, Inc.</w:t>
      </w:r>
      <w:r w:rsidR="000C204E"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Pr>
          <w:rFonts w:eastAsia="Times New Roman"/>
          <w:b/>
          <w:bCs/>
          <w:sz w:val="24"/>
          <w:szCs w:val="24"/>
        </w:rPr>
        <w:t>Macomber v. Nations Roof</w:t>
      </w:r>
      <w:r w:rsidRPr="00494C42">
        <w:rPr>
          <w:rFonts w:eastAsia="Times New Roman"/>
          <w:b/>
          <w:bCs/>
          <w:sz w:val="24"/>
          <w:szCs w:val="24"/>
        </w:rPr>
        <w:t>, LLC</w:t>
      </w:r>
      <w:r w:rsidRPr="001C648D">
        <w:rPr>
          <w:rFonts w:eastAsia="Times New Roman"/>
          <w:sz w:val="24"/>
          <w:szCs w:val="24"/>
        </w:rPr>
        <w:t>, 2025 COA 59,</w:t>
      </w:r>
      <w:r>
        <w:rPr>
          <w:rFonts w:eastAsia="Times New Roman"/>
          <w:sz w:val="24"/>
          <w:szCs w:val="24"/>
        </w:rPr>
        <w:t xml:space="preserve"> </w:t>
      </w:r>
      <w:r w:rsidRPr="00AD4B56">
        <w:rPr>
          <w:rFonts w:eastAsia="Times New Roman"/>
          <w:sz w:val="24"/>
          <w:szCs w:val="24"/>
        </w:rPr>
        <w:t>¶ 1</w:t>
      </w:r>
      <w:r>
        <w:rPr>
          <w:rFonts w:eastAsia="Times New Roman"/>
          <w:sz w:val="24"/>
          <w:szCs w:val="24"/>
        </w:rPr>
        <w:t>4</w:t>
      </w:r>
      <w:r w:rsidR="007268BC">
        <w:rPr>
          <w:rFonts w:eastAsia="Times New Roman"/>
          <w:sz w:val="24"/>
          <w:szCs w:val="24"/>
        </w:rPr>
        <w:t xml:space="preserve">, 574 P.3d 757, 761-62 </w:t>
      </w:r>
      <w:r>
        <w:rPr>
          <w:rFonts w:eastAsia="Times New Roman"/>
          <w:sz w:val="24"/>
          <w:szCs w:val="24"/>
        </w:rPr>
        <w:t xml:space="preserve">(definition of landowner must be read in the disjunctive creating two separate definitions of landowner, so one can qualify as a landowner under the second definition </w:t>
      </w:r>
      <w:r w:rsidR="00E27856">
        <w:rPr>
          <w:rFonts w:eastAsia="Times New Roman"/>
          <w:sz w:val="24"/>
          <w:szCs w:val="24"/>
        </w:rPr>
        <w:t>(</w:t>
      </w:r>
      <w:r>
        <w:rPr>
          <w:rFonts w:eastAsia="Times New Roman"/>
          <w:sz w:val="24"/>
          <w:szCs w:val="24"/>
        </w:rPr>
        <w:t>“a person legally responsible for the condition or circumstances existing on real property”</w:t>
      </w:r>
      <w:r w:rsidR="00E27856">
        <w:rPr>
          <w:rFonts w:eastAsia="Times New Roman"/>
          <w:sz w:val="24"/>
          <w:szCs w:val="24"/>
        </w:rPr>
        <w:t>)</w:t>
      </w:r>
      <w:r>
        <w:rPr>
          <w:rFonts w:eastAsia="Times New Roman"/>
          <w:sz w:val="24"/>
          <w:szCs w:val="24"/>
        </w:rPr>
        <w:t xml:space="preserve"> without holding title to or even possessing the property); </w:t>
      </w:r>
      <w:r w:rsidR="000C204E" w:rsidRPr="000C204E">
        <w:rPr>
          <w:rFonts w:eastAsia="Times New Roman"/>
          <w:b/>
          <w:sz w:val="24"/>
          <w:szCs w:val="24"/>
        </w:rPr>
        <w:t>Lucero v. Ulvestad</w:t>
      </w:r>
      <w:r w:rsidR="000C204E" w:rsidRPr="000C204E">
        <w:rPr>
          <w:rFonts w:eastAsia="Times New Roman"/>
          <w:sz w:val="24"/>
          <w:szCs w:val="24"/>
        </w:rPr>
        <w:t>, 2015 COA 98, ¶¶ 23-28</w:t>
      </w:r>
      <w:r w:rsidR="00517CE6">
        <w:rPr>
          <w:rFonts w:eastAsia="Times New Roman"/>
          <w:sz w:val="24"/>
          <w:szCs w:val="24"/>
        </w:rPr>
        <w:t>, 411 P.3d 949</w:t>
      </w:r>
      <w:r w:rsidR="000C204E" w:rsidRPr="000C204E">
        <w:rPr>
          <w:rFonts w:eastAsia="Times New Roman"/>
          <w:sz w:val="24"/>
          <w:szCs w:val="24"/>
        </w:rPr>
        <w:t xml:space="preserve"> (based on language in installment land contract, seller was not a “landowner”); </w:t>
      </w:r>
      <w:r w:rsidR="000C204E" w:rsidRPr="000C204E">
        <w:rPr>
          <w:rFonts w:eastAsia="Times New Roman"/>
          <w:b/>
          <w:sz w:val="24"/>
          <w:szCs w:val="24"/>
        </w:rPr>
        <w:t>Jordan v. Panorama Orthopedics &amp; Spine Ctr., PC</w:t>
      </w:r>
      <w:r w:rsidR="000C204E"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000C204E" w:rsidRPr="000C204E">
        <w:rPr>
          <w:rFonts w:eastAsia="Times New Roman"/>
          <w:b/>
          <w:sz w:val="24"/>
          <w:szCs w:val="24"/>
        </w:rPr>
        <w:t>Collard v. Vista Paving Corp.</w:t>
      </w:r>
      <w:r w:rsidR="000C204E" w:rsidRPr="000C204E">
        <w:rPr>
          <w:rFonts w:eastAsia="Times New Roman"/>
          <w:sz w:val="24"/>
          <w:szCs w:val="24"/>
        </w:rPr>
        <w:t xml:space="preserve">, 2012 COA 208, ¶ 25, 292 P.3d 1232 (road contractor ceased to be “landowner” over project when the city accepted the project as finished); </w:t>
      </w:r>
      <w:r w:rsidR="000C204E" w:rsidRPr="000C204E">
        <w:rPr>
          <w:rFonts w:eastAsia="Times New Roman"/>
          <w:i/>
          <w:sz w:val="24"/>
          <w:szCs w:val="24"/>
        </w:rPr>
        <w:t>see also</w:t>
      </w:r>
      <w:r w:rsidR="000C204E" w:rsidRPr="000C204E">
        <w:rPr>
          <w:rFonts w:eastAsia="Times New Roman"/>
          <w:sz w:val="24"/>
          <w:szCs w:val="24"/>
        </w:rPr>
        <w:t xml:space="preserve"> </w:t>
      </w:r>
      <w:r w:rsidR="000C204E" w:rsidRPr="000C204E">
        <w:rPr>
          <w:rFonts w:eastAsia="Times New Roman"/>
          <w:b/>
          <w:sz w:val="24"/>
          <w:szCs w:val="24"/>
        </w:rPr>
        <w:t xml:space="preserve">Andrade v. Johnson, </w:t>
      </w:r>
      <w:r w:rsidR="000C204E" w:rsidRPr="000C204E">
        <w:rPr>
          <w:rFonts w:eastAsia="Times New Roman"/>
          <w:sz w:val="24"/>
          <w:szCs w:val="24"/>
        </w:rPr>
        <w:t>2016 COA 147</w:t>
      </w:r>
      <w:r w:rsidR="000C204E" w:rsidRPr="004A15C1">
        <w:rPr>
          <w:rFonts w:eastAsia="Times New Roman"/>
          <w:sz w:val="24"/>
          <w:szCs w:val="24"/>
        </w:rPr>
        <w:t>,</w:t>
      </w:r>
      <w:r w:rsidR="000C204E" w:rsidRPr="000C204E">
        <w:rPr>
          <w:rFonts w:eastAsia="Times New Roman"/>
          <w:b/>
          <w:sz w:val="24"/>
          <w:szCs w:val="24"/>
        </w:rPr>
        <w:t xml:space="preserve"> </w:t>
      </w:r>
      <w:r w:rsidR="000C204E" w:rsidRPr="000C204E">
        <w:rPr>
          <w:rFonts w:eastAsia="Times New Roman"/>
          <w:sz w:val="24"/>
          <w:szCs w:val="24"/>
        </w:rPr>
        <w:t>¶ 19</w:t>
      </w:r>
      <w:r w:rsidR="00517CE6">
        <w:rPr>
          <w:rFonts w:eastAsia="Times New Roman"/>
          <w:sz w:val="24"/>
          <w:szCs w:val="24"/>
        </w:rPr>
        <w:t>, 409 P.3d 582</w:t>
      </w:r>
      <w:r w:rsidR="000C204E" w:rsidRPr="000C204E">
        <w:rPr>
          <w:rFonts w:eastAsia="Times New Roman"/>
          <w:sz w:val="24"/>
          <w:szCs w:val="24"/>
        </w:rPr>
        <w:t xml:space="preserve"> (homeowner is not landowner of public sidewalk adjacent to property);</w:t>
      </w:r>
      <w:r w:rsidR="000C204E" w:rsidRPr="000C204E">
        <w:rPr>
          <w:rFonts w:eastAsia="Times New Roman"/>
          <w:b/>
          <w:sz w:val="24"/>
          <w:szCs w:val="24"/>
        </w:rPr>
        <w:t xml:space="preserve"> Burbach v. </w:t>
      </w:r>
      <w:proofErr w:type="spellStart"/>
      <w:r w:rsidR="000C204E" w:rsidRPr="000C204E">
        <w:rPr>
          <w:rFonts w:eastAsia="Times New Roman"/>
          <w:b/>
          <w:sz w:val="24"/>
          <w:szCs w:val="24"/>
        </w:rPr>
        <w:t>Canwest</w:t>
      </w:r>
      <w:proofErr w:type="spellEnd"/>
      <w:r w:rsidR="000C204E" w:rsidRPr="000C204E">
        <w:rPr>
          <w:rFonts w:eastAsia="Times New Roman"/>
          <w:b/>
          <w:sz w:val="24"/>
          <w:szCs w:val="24"/>
        </w:rPr>
        <w:t xml:space="preserve"> </w:t>
      </w:r>
      <w:proofErr w:type="spellStart"/>
      <w:r w:rsidR="000C204E" w:rsidRPr="000C204E">
        <w:rPr>
          <w:rFonts w:eastAsia="Times New Roman"/>
          <w:b/>
          <w:sz w:val="24"/>
          <w:szCs w:val="24"/>
        </w:rPr>
        <w:t>Invs</w:t>
      </w:r>
      <w:proofErr w:type="spellEnd"/>
      <w:r w:rsidR="000C204E" w:rsidRPr="000C204E">
        <w:rPr>
          <w:rFonts w:eastAsia="Times New Roman"/>
          <w:b/>
          <w:sz w:val="24"/>
          <w:szCs w:val="24"/>
        </w:rPr>
        <w:t>., LLC</w:t>
      </w:r>
      <w:r w:rsidR="000C204E"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000C204E" w:rsidRPr="000C204E">
        <w:rPr>
          <w:rFonts w:eastAsia="Times New Roman"/>
          <w:b/>
          <w:sz w:val="24"/>
          <w:szCs w:val="24"/>
        </w:rPr>
        <w:t xml:space="preserve"> Henderson v. Master </w:t>
      </w:r>
      <w:proofErr w:type="spellStart"/>
      <w:r w:rsidR="000C204E" w:rsidRPr="000C204E">
        <w:rPr>
          <w:rFonts w:eastAsia="Times New Roman"/>
          <w:b/>
          <w:sz w:val="24"/>
          <w:szCs w:val="24"/>
        </w:rPr>
        <w:t>Klean</w:t>
      </w:r>
      <w:proofErr w:type="spellEnd"/>
      <w:r w:rsidR="000C204E" w:rsidRPr="000C204E">
        <w:rPr>
          <w:rFonts w:eastAsia="Times New Roman"/>
          <w:b/>
          <w:sz w:val="24"/>
          <w:szCs w:val="24"/>
        </w:rPr>
        <w:t xml:space="preserve"> Janitorial, Inc.</w:t>
      </w:r>
      <w:r w:rsidR="000C204E"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000C204E" w:rsidRPr="000C204E">
        <w:rPr>
          <w:rFonts w:eastAsia="Times New Roman"/>
          <w:b/>
          <w:sz w:val="24"/>
          <w:szCs w:val="24"/>
        </w:rPr>
        <w:t>Nordin v. Madden</w:t>
      </w:r>
      <w:r w:rsidR="000C204E" w:rsidRPr="000C204E">
        <w:rPr>
          <w:rFonts w:eastAsia="Times New Roman"/>
          <w:sz w:val="24"/>
          <w:szCs w:val="24"/>
        </w:rPr>
        <w:t>,</w:t>
      </w:r>
      <w:r w:rsidR="000C204E" w:rsidRPr="000C204E">
        <w:rPr>
          <w:rFonts w:eastAsia="Times New Roman"/>
          <w:b/>
          <w:sz w:val="24"/>
          <w:szCs w:val="24"/>
        </w:rPr>
        <w:t xml:space="preserve"> </w:t>
      </w:r>
      <w:r w:rsidR="000C204E" w:rsidRPr="000C204E">
        <w:rPr>
          <w:rFonts w:eastAsia="Times New Roman"/>
          <w:sz w:val="24"/>
          <w:szCs w:val="24"/>
        </w:rPr>
        <w:t xml:space="preserve">148 P.3d 218 (Colo. App. 2006). </w:t>
      </w:r>
      <w:r w:rsidR="000C204E" w:rsidRPr="000C204E">
        <w:rPr>
          <w:rFonts w:eastAsia="Times New Roman"/>
          <w:i/>
          <w:sz w:val="24"/>
          <w:szCs w:val="24"/>
        </w:rPr>
        <w:t>See also</w:t>
      </w:r>
      <w:r w:rsidR="000C204E" w:rsidRPr="000C204E">
        <w:rPr>
          <w:rFonts w:eastAsia="Times New Roman"/>
          <w:b/>
          <w:sz w:val="24"/>
          <w:szCs w:val="24"/>
        </w:rPr>
        <w:t xml:space="preserve"> Land-Wells v. Rain Way Sprinkler &amp; Landscape, LLC</w:t>
      </w:r>
      <w:r w:rsidR="000C204E" w:rsidRPr="000C204E">
        <w:rPr>
          <w:rFonts w:eastAsia="Times New Roman"/>
          <w:sz w:val="24"/>
          <w:szCs w:val="24"/>
        </w:rPr>
        <w:t>, 187 P.3d 1152 (Colo. App. 2008).</w:t>
      </w:r>
    </w:p>
    <w:p w14:paraId="30BD0C24" w14:textId="3658F39D" w:rsidR="000C204E" w:rsidRPr="000C204E" w:rsidRDefault="00C52023" w:rsidP="000C204E">
      <w:pPr>
        <w:spacing w:after="240"/>
        <w:ind w:firstLine="720"/>
        <w:rPr>
          <w:rFonts w:eastAsia="Times New Roman"/>
          <w:sz w:val="24"/>
          <w:szCs w:val="24"/>
        </w:rPr>
      </w:pPr>
      <w:r>
        <w:rPr>
          <w:rFonts w:eastAsia="Times New Roman"/>
          <w:sz w:val="24"/>
          <w:szCs w:val="24"/>
        </w:rPr>
        <w:t>3</w:t>
      </w:r>
      <w:r w:rsidR="000C204E" w:rsidRPr="000C204E">
        <w:rPr>
          <w:rFonts w:eastAsia="Times New Roman"/>
          <w:sz w:val="24"/>
          <w:szCs w:val="24"/>
        </w:rPr>
        <w:t>.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68101E">
        <w:rPr>
          <w:rFonts w:eastAsia="Times New Roman"/>
          <w:sz w:val="24"/>
          <w:szCs w:val="24"/>
        </w:rPr>
        <w:t>3</w:t>
      </w:r>
      <w:r w:rsidR="000C204E" w:rsidRPr="000C204E">
        <w:rPr>
          <w:rFonts w:eastAsia="Times New Roman"/>
          <w:sz w:val="24"/>
          <w:szCs w:val="24"/>
        </w:rPr>
        <w:t>)</w:t>
      </w:r>
      <w:r w:rsidR="006C2134">
        <w:rPr>
          <w:rFonts w:eastAsia="Times New Roman"/>
          <w:sz w:val="24"/>
          <w:szCs w:val="24"/>
        </w:rPr>
        <w:t xml:space="preserve"> (formerly § 13-21-115(2))</w:t>
      </w:r>
      <w:r w:rsidR="000C204E" w:rsidRPr="000C204E">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000C204E" w:rsidRPr="000C204E">
        <w:rPr>
          <w:rFonts w:eastAsia="Times New Roman"/>
          <w:b/>
          <w:sz w:val="24"/>
          <w:szCs w:val="24"/>
        </w:rPr>
        <w:t xml:space="preserve">Union Pac. </w:t>
      </w:r>
      <w:r w:rsidR="000C204E" w:rsidRPr="000C204E">
        <w:rPr>
          <w:rFonts w:eastAsia="Times New Roman"/>
          <w:b/>
          <w:sz w:val="24"/>
          <w:szCs w:val="24"/>
        </w:rPr>
        <w:lastRenderedPageBreak/>
        <w:t>R.R. v. Martin</w:t>
      </w:r>
      <w:r w:rsidR="000C204E" w:rsidRPr="000C204E">
        <w:rPr>
          <w:rFonts w:eastAsia="Times New Roman"/>
          <w:sz w:val="24"/>
          <w:szCs w:val="24"/>
        </w:rPr>
        <w:t xml:space="preserve">, 209 P.3d 185 (Colo. 2009); </w:t>
      </w:r>
      <w:r w:rsidR="000C204E" w:rsidRPr="000C204E">
        <w:rPr>
          <w:rFonts w:eastAsia="Times New Roman"/>
          <w:i/>
          <w:iCs/>
          <w:sz w:val="24"/>
          <w:szCs w:val="24"/>
        </w:rPr>
        <w:t xml:space="preserve">see also </w:t>
      </w:r>
      <w:r w:rsidR="000C204E" w:rsidRPr="000C204E">
        <w:rPr>
          <w:rFonts w:eastAsia="Times New Roman"/>
          <w:b/>
          <w:sz w:val="24"/>
          <w:szCs w:val="24"/>
        </w:rPr>
        <w:t>Reid v. Berkowitz</w:t>
      </w:r>
      <w:r w:rsidR="000C204E" w:rsidRPr="000C204E">
        <w:rPr>
          <w:rFonts w:eastAsia="Times New Roman"/>
          <w:sz w:val="24"/>
          <w:szCs w:val="24"/>
        </w:rPr>
        <w:t xml:space="preserve">, 2013 COA 110M, ¶ 67, 315 P.3d 185 (remanding premises liability case to determine plaintiff’s comparative negligence); </w:t>
      </w:r>
      <w:r w:rsidR="000C204E" w:rsidRPr="000C204E">
        <w:rPr>
          <w:rFonts w:eastAsia="Times New Roman"/>
          <w:b/>
          <w:bCs/>
          <w:sz w:val="24"/>
          <w:szCs w:val="24"/>
        </w:rPr>
        <w:t>Tucker v. Volunteers of Am. Colo. Branch</w:t>
      </w:r>
      <w:r w:rsidR="000C204E" w:rsidRPr="000C204E">
        <w:rPr>
          <w:rFonts w:eastAsia="Times New Roman"/>
          <w:sz w:val="24"/>
          <w:szCs w:val="24"/>
        </w:rPr>
        <w:t xml:space="preserve">, 211 P.3d 708 (Colo. App. 2008) (both before and after the 2006 amendment, defenses of comparative negligence and assumption of risk could be asserted in premises liability claim), </w:t>
      </w:r>
      <w:r w:rsidR="000C204E" w:rsidRPr="000C204E">
        <w:rPr>
          <w:rFonts w:eastAsia="Times New Roman"/>
          <w:i/>
          <w:sz w:val="24"/>
          <w:szCs w:val="24"/>
        </w:rPr>
        <w:t>aff’d on other grounds sub nom.</w:t>
      </w:r>
      <w:r w:rsidR="000C204E" w:rsidRPr="000C204E">
        <w:rPr>
          <w:rFonts w:eastAsia="Times New Roman"/>
          <w:sz w:val="24"/>
          <w:szCs w:val="24"/>
        </w:rPr>
        <w:t xml:space="preserve"> </w:t>
      </w:r>
      <w:r w:rsidR="000C204E" w:rsidRPr="000C204E">
        <w:rPr>
          <w:rFonts w:eastAsia="Times New Roman"/>
          <w:b/>
          <w:sz w:val="24"/>
          <w:szCs w:val="24"/>
        </w:rPr>
        <w:t xml:space="preserve">Volunteers of Am. Colo. Branch v. </w:t>
      </w:r>
      <w:proofErr w:type="spellStart"/>
      <w:r w:rsidR="000C204E" w:rsidRPr="000C204E">
        <w:rPr>
          <w:rFonts w:eastAsia="Times New Roman"/>
          <w:b/>
          <w:sz w:val="24"/>
          <w:szCs w:val="24"/>
        </w:rPr>
        <w:t>Gardenswartz</w:t>
      </w:r>
      <w:proofErr w:type="spellEnd"/>
      <w:r w:rsidR="000C204E" w:rsidRPr="000C204E">
        <w:rPr>
          <w:rFonts w:eastAsia="Times New Roman"/>
          <w:sz w:val="24"/>
          <w:szCs w:val="24"/>
        </w:rPr>
        <w:t xml:space="preserve">, 242 P.3d 1080 (Colo. 2010); </w:t>
      </w:r>
      <w:r w:rsidR="000C204E" w:rsidRPr="000C204E">
        <w:rPr>
          <w:rFonts w:eastAsia="Times New Roman"/>
          <w:b/>
          <w:bCs/>
          <w:sz w:val="24"/>
          <w:szCs w:val="24"/>
        </w:rPr>
        <w:t xml:space="preserve">DeWitt v. Tara Woods Ltd. </w:t>
      </w:r>
      <w:proofErr w:type="spellStart"/>
      <w:r w:rsidR="000C204E" w:rsidRPr="000C204E">
        <w:rPr>
          <w:rFonts w:eastAsia="Times New Roman"/>
          <w:b/>
          <w:bCs/>
          <w:sz w:val="24"/>
          <w:szCs w:val="24"/>
        </w:rPr>
        <w:t>P’ship</w:t>
      </w:r>
      <w:proofErr w:type="spellEnd"/>
      <w:r w:rsidR="000C204E" w:rsidRPr="000C204E">
        <w:rPr>
          <w:rFonts w:eastAsia="Times New Roman"/>
          <w:sz w:val="24"/>
          <w:szCs w:val="24"/>
        </w:rPr>
        <w:t>, 214 P.3d 466 (Colo. App. 2008) (same).</w:t>
      </w:r>
    </w:p>
    <w:p w14:paraId="5F878DBA" w14:textId="0D86A52E" w:rsidR="000C204E" w:rsidRPr="000C204E" w:rsidRDefault="00C52023" w:rsidP="000C204E">
      <w:pPr>
        <w:spacing w:after="240"/>
        <w:ind w:firstLine="720"/>
        <w:rPr>
          <w:rFonts w:eastAsia="Times New Roman"/>
          <w:sz w:val="24"/>
          <w:szCs w:val="24"/>
        </w:rPr>
      </w:pPr>
      <w:r>
        <w:rPr>
          <w:rFonts w:eastAsia="Times New Roman"/>
          <w:sz w:val="24"/>
          <w:szCs w:val="24"/>
        </w:rPr>
        <w:t>4</w:t>
      </w:r>
      <w:r w:rsidR="000C204E" w:rsidRPr="000C204E">
        <w:rPr>
          <w:rFonts w:eastAsia="Times New Roman"/>
          <w:sz w:val="24"/>
          <w:szCs w:val="24"/>
        </w:rPr>
        <w:t xml:space="preserve">. Omit any numbered paragraph the facts of which are not in </w:t>
      </w:r>
      <w:proofErr w:type="gramStart"/>
      <w:r w:rsidR="000C204E" w:rsidRPr="000C204E">
        <w:rPr>
          <w:rFonts w:eastAsia="Times New Roman"/>
          <w:sz w:val="24"/>
          <w:szCs w:val="24"/>
        </w:rPr>
        <w:t>dispute, and</w:t>
      </w:r>
      <w:proofErr w:type="gramEnd"/>
      <w:r w:rsidR="000C204E" w:rsidRPr="000C204E">
        <w:rPr>
          <w:rFonts w:eastAsia="Times New Roman"/>
          <w:sz w:val="24"/>
          <w:szCs w:val="24"/>
        </w:rPr>
        <w:t xml:space="preserve"> make </w:t>
      </w:r>
      <w:proofErr w:type="gramStart"/>
      <w:r w:rsidR="000C204E" w:rsidRPr="000C204E">
        <w:rPr>
          <w:rFonts w:eastAsia="Times New Roman"/>
          <w:sz w:val="24"/>
          <w:szCs w:val="24"/>
        </w:rPr>
        <w:t>such other</w:t>
      </w:r>
      <w:proofErr w:type="gramEnd"/>
      <w:r w:rsidR="000C204E" w:rsidRPr="000C204E">
        <w:rPr>
          <w:rFonts w:eastAsia="Times New Roman"/>
          <w:sz w:val="24"/>
          <w:szCs w:val="24"/>
        </w:rPr>
        <w:t xml:space="preserve"> changes as are necessary in such circumstances to make the instruction understandable.</w:t>
      </w:r>
    </w:p>
    <w:p w14:paraId="6E5511CD" w14:textId="017B92B5" w:rsidR="000C204E" w:rsidRPr="000C204E" w:rsidRDefault="00C52023" w:rsidP="000C204E">
      <w:pPr>
        <w:spacing w:after="240"/>
        <w:ind w:firstLine="720"/>
        <w:rPr>
          <w:rFonts w:eastAsia="Times New Roman"/>
          <w:sz w:val="24"/>
          <w:szCs w:val="24"/>
        </w:rPr>
      </w:pPr>
      <w:r>
        <w:rPr>
          <w:rFonts w:eastAsia="Times New Roman"/>
          <w:sz w:val="24"/>
          <w:szCs w:val="24"/>
        </w:rPr>
        <w:t>5</w:t>
      </w:r>
      <w:r w:rsidR="000C204E" w:rsidRPr="000C204E">
        <w:rPr>
          <w:rFonts w:eastAsia="Times New Roman"/>
          <w:sz w:val="24"/>
          <w:szCs w:val="24"/>
        </w:rPr>
        <w:t xml:space="preserve">. Use whichever parenthesized words are </w:t>
      </w:r>
      <w:proofErr w:type="gramStart"/>
      <w:r w:rsidR="000C204E" w:rsidRPr="000C204E">
        <w:rPr>
          <w:rFonts w:eastAsia="Times New Roman"/>
          <w:sz w:val="24"/>
          <w:szCs w:val="24"/>
        </w:rPr>
        <w:t>appropriate, and</w:t>
      </w:r>
      <w:proofErr w:type="gramEnd"/>
      <w:r w:rsidR="000C204E" w:rsidRPr="000C204E">
        <w:rPr>
          <w:rFonts w:eastAsia="Times New Roman"/>
          <w:sz w:val="24"/>
          <w:szCs w:val="24"/>
        </w:rPr>
        <w:t xml:space="preserve"> omit the last two paragraphs if the defendant has put no affirmative defense in issue or there is insufficient evidence to support any defense.</w:t>
      </w:r>
    </w:p>
    <w:p w14:paraId="5098E1A1" w14:textId="7CB7D7AE" w:rsidR="000C204E" w:rsidRPr="000C204E" w:rsidRDefault="00C52023" w:rsidP="000C204E">
      <w:pPr>
        <w:spacing w:after="240"/>
        <w:ind w:firstLine="720"/>
        <w:rPr>
          <w:rFonts w:eastAsia="Times New Roman"/>
          <w:sz w:val="24"/>
          <w:szCs w:val="24"/>
        </w:rPr>
      </w:pPr>
      <w:r>
        <w:rPr>
          <w:rFonts w:eastAsia="Times New Roman"/>
          <w:sz w:val="24"/>
          <w:szCs w:val="24"/>
        </w:rPr>
        <w:t>6</w:t>
      </w:r>
      <w:r w:rsidR="000C204E" w:rsidRPr="000C204E">
        <w:rPr>
          <w:rFonts w:eastAsia="Times New Roman"/>
          <w:sz w:val="24"/>
          <w:szCs w:val="24"/>
        </w:rPr>
        <w:t xml:space="preserve">. Though mitigation of damages is an affirmative defense, </w:t>
      </w:r>
      <w:r w:rsidR="000C204E" w:rsidRPr="000C204E">
        <w:rPr>
          <w:rFonts w:eastAsia="Times New Roman"/>
          <w:i/>
          <w:sz w:val="24"/>
          <w:szCs w:val="24"/>
        </w:rPr>
        <w:t>see</w:t>
      </w:r>
      <w:r w:rsidR="000C204E"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w:t>
      </w:r>
      <w:proofErr w:type="gramStart"/>
      <w:r w:rsidR="000C204E" w:rsidRPr="000C204E">
        <w:rPr>
          <w:rFonts w:eastAsia="Times New Roman"/>
          <w:sz w:val="24"/>
          <w:szCs w:val="24"/>
        </w:rPr>
        <w:t>damages</w:t>
      </w:r>
      <w:proofErr w:type="gramEnd"/>
      <w:r w:rsidR="000C204E" w:rsidRPr="000C204E">
        <w:rPr>
          <w:rFonts w:eastAsia="Times New Roman"/>
          <w:sz w:val="24"/>
          <w:szCs w:val="24"/>
        </w:rPr>
        <w:t xml:space="preserve"> instruction appropriate to the claim and the evidence in the case.</w:t>
      </w:r>
    </w:p>
    <w:p w14:paraId="1414B695" w14:textId="33DA3BAE" w:rsidR="000C204E" w:rsidRPr="000C204E" w:rsidRDefault="00C52023" w:rsidP="000C204E">
      <w:pPr>
        <w:spacing w:after="240"/>
        <w:ind w:firstLine="720"/>
        <w:rPr>
          <w:rFonts w:eastAsia="Times New Roman"/>
          <w:sz w:val="24"/>
          <w:szCs w:val="24"/>
        </w:rPr>
      </w:pPr>
      <w:r>
        <w:rPr>
          <w:rFonts w:eastAsia="Times New Roman"/>
          <w:sz w:val="24"/>
          <w:szCs w:val="24"/>
        </w:rPr>
        <w:t>7</w:t>
      </w:r>
      <w:r w:rsidR="000C204E" w:rsidRPr="000C204E">
        <w:rPr>
          <w:rFonts w:eastAsia="Times New Roman"/>
          <w:sz w:val="24"/>
          <w:szCs w:val="24"/>
        </w:rPr>
        <w:t>. For the appropriate instructions relating to causation, see Instructions 9:18 to 9:21, and for the definition of “reasonable care,” see Instruction 9:8.</w:t>
      </w:r>
    </w:p>
    <w:p w14:paraId="79AD247A" w14:textId="56303ED4" w:rsidR="000C204E" w:rsidRPr="000C204E" w:rsidRDefault="00C52023" w:rsidP="000C204E">
      <w:pPr>
        <w:spacing w:after="240"/>
        <w:ind w:firstLine="720"/>
        <w:rPr>
          <w:rFonts w:eastAsia="Times New Roman"/>
          <w:sz w:val="24"/>
          <w:szCs w:val="24"/>
        </w:rPr>
      </w:pPr>
      <w:r>
        <w:rPr>
          <w:rFonts w:eastAsia="Times New Roman"/>
          <w:sz w:val="24"/>
          <w:szCs w:val="24"/>
        </w:rPr>
        <w:t>8</w:t>
      </w:r>
      <w:r w:rsidR="000C204E" w:rsidRPr="000C204E">
        <w:rPr>
          <w:rFonts w:eastAsia="Times New Roman"/>
          <w:sz w:val="24"/>
          <w:szCs w:val="24"/>
        </w:rPr>
        <w:t>. Because under section 13-21-115(</w:t>
      </w:r>
      <w:r w:rsidR="0068101E">
        <w:rPr>
          <w:rFonts w:eastAsia="Times New Roman"/>
          <w:sz w:val="24"/>
          <w:szCs w:val="24"/>
        </w:rPr>
        <w:t>6</w:t>
      </w:r>
      <w:r w:rsidR="000C204E" w:rsidRPr="000C204E">
        <w:rPr>
          <w:rFonts w:eastAsia="Times New Roman"/>
          <w:sz w:val="24"/>
          <w:szCs w:val="24"/>
        </w:rPr>
        <w:t>), it is for the court and not the jury to determine whether the person injured on the premises was a trespasser, licensee, or invitee, as defined in section 13-21-115(</w:t>
      </w:r>
      <w:r w:rsidR="0068101E">
        <w:rPr>
          <w:rFonts w:eastAsia="Times New Roman"/>
          <w:sz w:val="24"/>
          <w:szCs w:val="24"/>
        </w:rPr>
        <w:t>7</w:t>
      </w:r>
      <w:r w:rsidR="000C204E" w:rsidRPr="000C204E">
        <w:rPr>
          <w:rFonts w:eastAsia="Times New Roman"/>
          <w:sz w:val="24"/>
          <w:szCs w:val="24"/>
        </w:rPr>
        <w:t>) (quoted in Source and Authority), it is not necessary to use the word “licensee” in this instruction nor provide the jury with its statutory definition.</w:t>
      </w:r>
    </w:p>
    <w:p w14:paraId="025D5EED" w14:textId="13E722D6" w:rsidR="000C204E" w:rsidRPr="000C204E" w:rsidRDefault="00C52023" w:rsidP="000C204E">
      <w:pPr>
        <w:spacing w:after="240"/>
        <w:ind w:firstLine="720"/>
        <w:rPr>
          <w:rFonts w:eastAsia="Times New Roman"/>
          <w:sz w:val="24"/>
          <w:szCs w:val="24"/>
        </w:rPr>
      </w:pPr>
      <w:r>
        <w:rPr>
          <w:rFonts w:eastAsia="Times New Roman"/>
          <w:sz w:val="24"/>
          <w:szCs w:val="24"/>
        </w:rPr>
        <w:t>9</w:t>
      </w:r>
      <w:r w:rsidR="000C204E" w:rsidRPr="000C204E">
        <w:rPr>
          <w:rFonts w:eastAsia="Times New Roman"/>
          <w:sz w:val="24"/>
          <w:szCs w:val="24"/>
        </w:rPr>
        <w:t>. Because section 13-21-115(5),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25301AB9" w:rsidR="000C204E" w:rsidRPr="000C204E" w:rsidRDefault="00C52023" w:rsidP="000C204E">
      <w:pPr>
        <w:spacing w:after="240"/>
        <w:ind w:firstLine="720"/>
        <w:rPr>
          <w:rFonts w:eastAsia="Times New Roman"/>
          <w:sz w:val="24"/>
          <w:szCs w:val="24"/>
        </w:rPr>
      </w:pPr>
      <w:r>
        <w:rPr>
          <w:rFonts w:eastAsia="Times New Roman"/>
          <w:sz w:val="24"/>
          <w:szCs w:val="24"/>
        </w:rPr>
        <w:t>10</w:t>
      </w:r>
      <w:r w:rsidR="000C204E" w:rsidRPr="000C204E">
        <w:rPr>
          <w:rFonts w:eastAsia="Times New Roman"/>
          <w:sz w:val="24"/>
          <w:szCs w:val="24"/>
        </w:rPr>
        <w:t>. The premises liability statute applies only if the injury occurs on the real property of another. § 13-21-115(</w:t>
      </w:r>
      <w:r w:rsidR="0068101E">
        <w:rPr>
          <w:rFonts w:eastAsia="Times New Roman"/>
          <w:sz w:val="24"/>
          <w:szCs w:val="24"/>
        </w:rPr>
        <w:t>3</w:t>
      </w:r>
      <w:r w:rsidR="000C204E" w:rsidRPr="000C204E">
        <w:rPr>
          <w:rFonts w:eastAsia="Times New Roman"/>
          <w:sz w:val="24"/>
          <w:szCs w:val="24"/>
        </w:rPr>
        <w:t>)</w:t>
      </w:r>
      <w:r w:rsidR="006C2134" w:rsidRPr="006C2134">
        <w:rPr>
          <w:rFonts w:eastAsia="Times New Roman"/>
          <w:sz w:val="24"/>
          <w:szCs w:val="24"/>
        </w:rPr>
        <w:t xml:space="preserve"> </w:t>
      </w:r>
      <w:r w:rsidR="006C2134">
        <w:rPr>
          <w:rFonts w:eastAsia="Times New Roman"/>
          <w:sz w:val="24"/>
          <w:szCs w:val="24"/>
        </w:rPr>
        <w:t>(formerly § 13-21-115(2))</w:t>
      </w:r>
      <w:r w:rsidR="000C204E" w:rsidRPr="000C204E">
        <w:rPr>
          <w:rFonts w:eastAsia="Times New Roman"/>
          <w:sz w:val="24"/>
          <w:szCs w:val="24"/>
        </w:rPr>
        <w:t xml:space="preserve">; </w:t>
      </w:r>
      <w:r w:rsidR="000C204E" w:rsidRPr="000C204E">
        <w:rPr>
          <w:rFonts w:eastAsia="Times New Roman"/>
          <w:b/>
          <w:sz w:val="24"/>
          <w:szCs w:val="24"/>
        </w:rPr>
        <w:t xml:space="preserve">Trailside Townhome </w:t>
      </w:r>
      <w:proofErr w:type="spellStart"/>
      <w:r w:rsidR="000C204E" w:rsidRPr="000C204E">
        <w:rPr>
          <w:rFonts w:eastAsia="Times New Roman"/>
          <w:b/>
          <w:sz w:val="24"/>
          <w:szCs w:val="24"/>
        </w:rPr>
        <w:t>Ass’n</w:t>
      </w:r>
      <w:proofErr w:type="spellEnd"/>
      <w:r w:rsidR="000C204E" w:rsidRPr="000C204E">
        <w:rPr>
          <w:rFonts w:eastAsia="Times New Roman"/>
          <w:b/>
          <w:sz w:val="24"/>
          <w:szCs w:val="24"/>
        </w:rPr>
        <w:t xml:space="preserve"> v. Acierno</w:t>
      </w:r>
      <w:r w:rsidR="000C204E"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000C204E" w:rsidRPr="000C204E">
        <w:rPr>
          <w:rFonts w:eastAsia="Times New Roman"/>
          <w:i/>
          <w:sz w:val="24"/>
          <w:szCs w:val="24"/>
        </w:rPr>
        <w:t>see also</w:t>
      </w:r>
      <w:r w:rsidR="000C204E" w:rsidRPr="000C204E">
        <w:rPr>
          <w:rFonts w:eastAsia="Times New Roman"/>
          <w:sz w:val="24"/>
          <w:szCs w:val="24"/>
        </w:rPr>
        <w:t xml:space="preserve"> </w:t>
      </w:r>
      <w:r w:rsidR="000C204E" w:rsidRPr="000C204E">
        <w:rPr>
          <w:rFonts w:eastAsia="Times New Roman"/>
          <w:b/>
          <w:sz w:val="24"/>
          <w:szCs w:val="24"/>
        </w:rPr>
        <w:t>Jordan</w:t>
      </w:r>
      <w:r w:rsidR="000C204E" w:rsidRPr="000C204E">
        <w:rPr>
          <w:rFonts w:eastAsia="Times New Roman"/>
          <w:sz w:val="24"/>
          <w:szCs w:val="24"/>
        </w:rPr>
        <w:t>, ¶¶ 35, 37</w:t>
      </w:r>
      <w:r w:rsidR="00403398">
        <w:rPr>
          <w:rFonts w:eastAsia="Times New Roman"/>
          <w:sz w:val="24"/>
          <w:szCs w:val="24"/>
        </w:rPr>
        <w:t>, 346 P.3d at 1044</w:t>
      </w:r>
      <w:r w:rsidR="000C204E" w:rsidRPr="000C204E">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000C204E" w:rsidRPr="000C204E">
        <w:rPr>
          <w:rFonts w:eastAsia="Times New Roman"/>
          <w:b/>
          <w:sz w:val="24"/>
          <w:szCs w:val="24"/>
        </w:rPr>
        <w:t>Collard</w:t>
      </w:r>
      <w:r w:rsidR="000C204E" w:rsidRPr="000C204E">
        <w:rPr>
          <w:rFonts w:eastAsia="Times New Roman"/>
          <w:sz w:val="24"/>
          <w:szCs w:val="24"/>
        </w:rPr>
        <w:t>, ¶ 25</w:t>
      </w:r>
      <w:r w:rsidR="00403398">
        <w:rPr>
          <w:rFonts w:eastAsia="Times New Roman"/>
          <w:sz w:val="24"/>
          <w:szCs w:val="24"/>
        </w:rPr>
        <w:t>, 292 P.3d at 1238</w:t>
      </w:r>
      <w:r w:rsidR="000C204E" w:rsidRPr="000C204E">
        <w:rPr>
          <w:rFonts w:eastAsia="Times New Roman"/>
          <w:sz w:val="24"/>
          <w:szCs w:val="24"/>
        </w:rPr>
        <w:t xml:space="preserve"> (road contractor ceased to be “landowner” over project when the city reassumed responsibility for the conditions and physical control over the site); </w:t>
      </w:r>
      <w:proofErr w:type="spellStart"/>
      <w:r w:rsidR="000C204E" w:rsidRPr="000C204E">
        <w:rPr>
          <w:rFonts w:eastAsia="Times New Roman"/>
          <w:b/>
          <w:sz w:val="24"/>
          <w:szCs w:val="24"/>
        </w:rPr>
        <w:t>deBoer</w:t>
      </w:r>
      <w:proofErr w:type="spellEnd"/>
      <w:r w:rsidR="000C204E" w:rsidRPr="000C204E">
        <w:rPr>
          <w:rFonts w:eastAsia="Times New Roman"/>
          <w:b/>
          <w:sz w:val="24"/>
          <w:szCs w:val="24"/>
        </w:rPr>
        <w:t xml:space="preserve"> v. Jones</w:t>
      </w:r>
      <w:r w:rsidR="000C204E" w:rsidRPr="000C204E">
        <w:rPr>
          <w:rFonts w:eastAsia="Times New Roman"/>
          <w:sz w:val="24"/>
          <w:szCs w:val="24"/>
        </w:rPr>
        <w:t xml:space="preserve">, 996 P.2d 754 (Colo. App. 2000) (landowners had no liability under premises liability statute to person injured as a result of </w:t>
      </w:r>
      <w:r w:rsidR="000C204E" w:rsidRPr="000C204E">
        <w:rPr>
          <w:rFonts w:eastAsia="Times New Roman"/>
          <w:sz w:val="24"/>
          <w:szCs w:val="24"/>
        </w:rPr>
        <w:lastRenderedPageBreak/>
        <w:t>water meter pit located on landowners’ property where water district owned meter and was obligated to maintain it).</w:t>
      </w:r>
    </w:p>
    <w:p w14:paraId="0D3B3C76" w14:textId="417E00C6" w:rsidR="000C204E" w:rsidRPr="000C204E" w:rsidRDefault="000C204E" w:rsidP="000C204E">
      <w:pPr>
        <w:spacing w:after="240"/>
        <w:ind w:firstLine="720"/>
        <w:rPr>
          <w:rFonts w:eastAsia="Times New Roman"/>
          <w:sz w:val="24"/>
          <w:szCs w:val="24"/>
        </w:rPr>
      </w:pPr>
      <w:r w:rsidRPr="000C204E">
        <w:rPr>
          <w:rFonts w:eastAsia="Times New Roman"/>
          <w:sz w:val="24"/>
          <w:szCs w:val="24"/>
        </w:rPr>
        <w:t>1</w:t>
      </w:r>
      <w:r w:rsidR="00C52023">
        <w:rPr>
          <w:rFonts w:eastAsia="Times New Roman"/>
          <w:sz w:val="24"/>
          <w:szCs w:val="24"/>
        </w:rPr>
        <w:t>1</w:t>
      </w:r>
      <w:r w:rsidRPr="000C204E">
        <w:rPr>
          <w:rFonts w:eastAsia="Times New Roman"/>
          <w:sz w:val="24"/>
          <w:szCs w:val="24"/>
        </w:rPr>
        <w:t xml:space="preserve">. In certain </w:t>
      </w:r>
      <w:proofErr w:type="gramStart"/>
      <w:r w:rsidRPr="000C204E">
        <w:rPr>
          <w:rFonts w:eastAsia="Times New Roman"/>
          <w:sz w:val="24"/>
          <w:szCs w:val="24"/>
        </w:rPr>
        <w:t>cases</w:t>
      </w:r>
      <w:proofErr w:type="gramEnd"/>
      <w:r w:rsidRPr="000C204E">
        <w:rPr>
          <w:rFonts w:eastAsia="Times New Roman"/>
          <w:sz w:val="24"/>
          <w:szCs w:val="24"/>
        </w:rPr>
        <w:t xml:space="preserve">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19F09668" w:rsidR="000C204E" w:rsidRPr="000C204E" w:rsidRDefault="000C204E" w:rsidP="000C204E">
      <w:pPr>
        <w:spacing w:after="240"/>
        <w:ind w:firstLine="720"/>
        <w:rPr>
          <w:rFonts w:eastAsia="Times New Roman"/>
          <w:sz w:val="24"/>
          <w:szCs w:val="24"/>
        </w:rPr>
      </w:pPr>
      <w:r w:rsidRPr="000C204E">
        <w:rPr>
          <w:rFonts w:eastAsia="Times New Roman"/>
          <w:sz w:val="24"/>
          <w:szCs w:val="24"/>
        </w:rPr>
        <w:t>1</w:t>
      </w:r>
      <w:r w:rsidR="00C52023">
        <w:rPr>
          <w:rFonts w:eastAsia="Times New Roman"/>
          <w:sz w:val="24"/>
          <w:szCs w:val="24"/>
        </w:rPr>
        <w:t>2</w:t>
      </w:r>
      <w:r w:rsidRPr="000C204E">
        <w:rPr>
          <w:rFonts w:eastAsia="Times New Roman"/>
          <w:sz w:val="24"/>
          <w:szCs w:val="24"/>
        </w:rPr>
        <w:t xml:space="preserve">.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6CF512B6"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w:t>
      </w:r>
      <w:proofErr w:type="gramStart"/>
      <w:r w:rsidRPr="00DC7533">
        <w:rPr>
          <w:rFonts w:eastAsia="Times New Roman"/>
          <w:sz w:val="24"/>
          <w:szCs w:val="24"/>
        </w:rPr>
        <w:t>, in particular, section</w:t>
      </w:r>
      <w:proofErr w:type="gramEnd"/>
      <w:r w:rsidRPr="00DC7533">
        <w:rPr>
          <w:rFonts w:eastAsia="Times New Roman"/>
          <w:sz w:val="24"/>
          <w:szCs w:val="24"/>
        </w:rPr>
        <w:t xml:space="preserve"> 13-21-115(</w:t>
      </w:r>
      <w:r w:rsidR="0068101E">
        <w:rPr>
          <w:rFonts w:eastAsia="Times New Roman"/>
          <w:sz w:val="24"/>
          <w:szCs w:val="24"/>
        </w:rPr>
        <w:t>4</w:t>
      </w:r>
      <w:r w:rsidRPr="00DC7533">
        <w:rPr>
          <w:rFonts w:eastAsia="Times New Roman"/>
          <w:sz w:val="24"/>
          <w:szCs w:val="24"/>
        </w:rPr>
        <w:t>)(b), which provides:</w:t>
      </w:r>
    </w:p>
    <w:p w14:paraId="3B3E676E" w14:textId="10DBBB0B"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A licensee may </w:t>
      </w:r>
      <w:r w:rsidR="0068101E">
        <w:rPr>
          <w:rFonts w:eastAsia="Times New Roman"/>
          <w:sz w:val="24"/>
          <w:szCs w:val="24"/>
        </w:rPr>
        <w:t xml:space="preserve">only </w:t>
      </w:r>
      <w:r w:rsidRPr="00DC7533">
        <w:rPr>
          <w:rFonts w:eastAsia="Times New Roman"/>
          <w:sz w:val="24"/>
          <w:szCs w:val="24"/>
        </w:rPr>
        <w:t xml:space="preserve">recover </w:t>
      </w:r>
      <w:proofErr w:type="gramStart"/>
      <w:r w:rsidRPr="00DC7533">
        <w:rPr>
          <w:rFonts w:eastAsia="Times New Roman"/>
          <w:sz w:val="24"/>
          <w:szCs w:val="24"/>
        </w:rPr>
        <w:t>damages</w:t>
      </w:r>
      <w:proofErr w:type="gramEnd"/>
      <w:r w:rsidRPr="00DC7533">
        <w:rPr>
          <w:rFonts w:eastAsia="Times New Roman"/>
          <w:sz w:val="24"/>
          <w:szCs w:val="24"/>
        </w:rPr>
        <w:t xml:space="preserve"> caused:</w:t>
      </w:r>
    </w:p>
    <w:p w14:paraId="6412C25F" w14:textId="11F27C21" w:rsidR="00DC7533" w:rsidRPr="00DC7533" w:rsidRDefault="00DC7533" w:rsidP="00DC7533">
      <w:pPr>
        <w:spacing w:after="240"/>
        <w:ind w:left="1440"/>
        <w:rPr>
          <w:rFonts w:eastAsia="Times New Roman"/>
          <w:sz w:val="24"/>
          <w:szCs w:val="24"/>
        </w:rPr>
      </w:pPr>
      <w:r w:rsidRPr="00DC7533">
        <w:rPr>
          <w:rFonts w:eastAsia="Times New Roman"/>
          <w:sz w:val="24"/>
          <w:szCs w:val="24"/>
        </w:rPr>
        <w:t xml:space="preserve">(I) By the landowner’s unreasonable failure to exercise reasonable care with respect to dangers created by the landowner </w:t>
      </w:r>
      <w:r w:rsidR="0068101E">
        <w:rPr>
          <w:rFonts w:eastAsia="Times New Roman"/>
          <w:sz w:val="24"/>
          <w:szCs w:val="24"/>
        </w:rPr>
        <w:t xml:space="preserve">that </w:t>
      </w:r>
      <w:r w:rsidRPr="00DC7533">
        <w:rPr>
          <w:rFonts w:eastAsia="Times New Roman"/>
          <w:sz w:val="24"/>
          <w:szCs w:val="24"/>
        </w:rPr>
        <w:t xml:space="preserve">the landowner </w:t>
      </w:r>
      <w:proofErr w:type="gramStart"/>
      <w:r w:rsidRPr="00DC7533">
        <w:rPr>
          <w:rFonts w:eastAsia="Times New Roman"/>
          <w:sz w:val="24"/>
          <w:szCs w:val="24"/>
        </w:rPr>
        <w:t>actually knew</w:t>
      </w:r>
      <w:proofErr w:type="gramEnd"/>
      <w:r w:rsidR="0068101E">
        <w:rPr>
          <w:rFonts w:eastAsia="Times New Roman"/>
          <w:sz w:val="24"/>
          <w:szCs w:val="24"/>
        </w:rPr>
        <w:t xml:space="preserve"> about</w:t>
      </w:r>
      <w:r w:rsidRPr="00DC7533">
        <w:rPr>
          <w:rFonts w:eastAsia="Times New Roman"/>
          <w:sz w:val="24"/>
          <w:szCs w:val="24"/>
        </w:rPr>
        <w:t>; or</w:t>
      </w:r>
    </w:p>
    <w:p w14:paraId="3EB7A76E" w14:textId="179DFC59" w:rsidR="00DC7533" w:rsidRPr="00DC7533" w:rsidRDefault="00DC7533" w:rsidP="00DC7533">
      <w:pPr>
        <w:spacing w:after="240"/>
        <w:ind w:left="1440"/>
        <w:rPr>
          <w:rFonts w:eastAsia="Times New Roman"/>
          <w:sz w:val="24"/>
          <w:szCs w:val="24"/>
        </w:rPr>
      </w:pPr>
      <w:r w:rsidRPr="00DC7533">
        <w:rPr>
          <w:rFonts w:eastAsia="Times New Roman"/>
          <w:sz w:val="24"/>
          <w:szCs w:val="24"/>
        </w:rPr>
        <w:t xml:space="preserve">(II) By the landowner’s unreasonable failure to warn of dangers not created by the landowner </w:t>
      </w:r>
      <w:r w:rsidR="0068101E">
        <w:rPr>
          <w:rFonts w:eastAsia="Times New Roman"/>
          <w:sz w:val="24"/>
          <w:szCs w:val="24"/>
        </w:rPr>
        <w:t xml:space="preserve">that </w:t>
      </w:r>
      <w:r w:rsidRPr="00DC7533">
        <w:rPr>
          <w:rFonts w:eastAsia="Times New Roman"/>
          <w:sz w:val="24"/>
          <w:szCs w:val="24"/>
        </w:rPr>
        <w:t xml:space="preserve">are not ordinarily present on property of the type involved and </w:t>
      </w:r>
      <w:r w:rsidR="0068101E">
        <w:rPr>
          <w:rFonts w:eastAsia="Times New Roman"/>
          <w:sz w:val="24"/>
          <w:szCs w:val="24"/>
        </w:rPr>
        <w:t>that</w:t>
      </w:r>
      <w:r w:rsidRPr="00DC7533">
        <w:rPr>
          <w:rFonts w:eastAsia="Times New Roman"/>
          <w:sz w:val="24"/>
          <w:szCs w:val="24"/>
        </w:rPr>
        <w:t xml:space="preserve"> the landowner </w:t>
      </w:r>
      <w:proofErr w:type="gramStart"/>
      <w:r w:rsidRPr="00DC7533">
        <w:rPr>
          <w:rFonts w:eastAsia="Times New Roman"/>
          <w:sz w:val="24"/>
          <w:szCs w:val="24"/>
        </w:rPr>
        <w:t>actually knew</w:t>
      </w:r>
      <w:proofErr w:type="gramEnd"/>
      <w:r w:rsidR="0068101E">
        <w:rPr>
          <w:rFonts w:eastAsia="Times New Roman"/>
          <w:sz w:val="24"/>
          <w:szCs w:val="24"/>
        </w:rPr>
        <w:t xml:space="preserve"> about</w:t>
      </w:r>
      <w:r w:rsidRPr="00DC7533">
        <w:rPr>
          <w:rFonts w:eastAsia="Times New Roman"/>
          <w:sz w:val="24"/>
          <w:szCs w:val="24"/>
        </w:rPr>
        <w:t>.</w:t>
      </w:r>
    </w:p>
    <w:p w14:paraId="2A8F19DE" w14:textId="77777777" w:rsidR="0068101E" w:rsidRPr="00AD4B56" w:rsidRDefault="0068101E" w:rsidP="0068101E">
      <w:pPr>
        <w:spacing w:after="240"/>
        <w:rPr>
          <w:rFonts w:eastAsia="Times New Roman"/>
          <w:sz w:val="24"/>
          <w:szCs w:val="24"/>
        </w:rPr>
      </w:pPr>
      <w:r w:rsidRPr="00AD4B56">
        <w:rPr>
          <w:rFonts w:eastAsia="Times New Roman"/>
          <w:sz w:val="24"/>
          <w:szCs w:val="24"/>
        </w:rPr>
        <w:t>Section 13-21-115(</w:t>
      </w:r>
      <w:r>
        <w:rPr>
          <w:rFonts w:eastAsia="Times New Roman"/>
          <w:sz w:val="24"/>
          <w:szCs w:val="24"/>
        </w:rPr>
        <w:t>6</w:t>
      </w:r>
      <w:r w:rsidRPr="00AD4B56">
        <w:rPr>
          <w:rFonts w:eastAsia="Times New Roman"/>
          <w:sz w:val="24"/>
          <w:szCs w:val="24"/>
        </w:rPr>
        <w:t>), provides:</w:t>
      </w:r>
    </w:p>
    <w:p w14:paraId="4EE02C85" w14:textId="77777777" w:rsidR="0068101E" w:rsidRPr="00A6612D" w:rsidRDefault="0068101E" w:rsidP="0068101E">
      <w:pPr>
        <w:spacing w:after="240"/>
        <w:ind w:left="720"/>
        <w:rPr>
          <w:rFonts w:eastAsia="Times New Roman"/>
          <w:sz w:val="24"/>
          <w:szCs w:val="24"/>
        </w:rPr>
      </w:pPr>
      <w:r w:rsidRPr="001848FC">
        <w:rPr>
          <w:rStyle w:val="ssparacontent"/>
          <w:color w:val="212121"/>
          <w:sz w:val="24"/>
          <w:szCs w:val="24"/>
          <w:bdr w:val="none" w:sz="0" w:space="0" w:color="auto" w:frame="1"/>
          <w:shd w:val="clear" w:color="auto" w:fill="FFFFFF"/>
        </w:rPr>
        <w:t xml:space="preserve">In any action to which this section applies, the court shall determine whether the plaintiff is a trespasser, a licensee, or an invitee, in accordance with the definitions set forth in subsection (7) of this section. If two or more landowners are party defendants </w:t>
      </w:r>
      <w:proofErr w:type="gramStart"/>
      <w:r w:rsidRPr="001848FC">
        <w:rPr>
          <w:rStyle w:val="ssparacontent"/>
          <w:color w:val="212121"/>
          <w:sz w:val="24"/>
          <w:szCs w:val="24"/>
          <w:bdr w:val="none" w:sz="0" w:space="0" w:color="auto" w:frame="1"/>
          <w:shd w:val="clear" w:color="auto" w:fill="FFFFFF"/>
        </w:rPr>
        <w:t>to</w:t>
      </w:r>
      <w:proofErr w:type="gramEnd"/>
      <w:r w:rsidRPr="001848FC">
        <w:rPr>
          <w:rStyle w:val="ssparacontent"/>
          <w:color w:val="212121"/>
          <w:sz w:val="24"/>
          <w:szCs w:val="24"/>
          <w:bdr w:val="none" w:sz="0" w:space="0" w:color="auto" w:frame="1"/>
          <w:shd w:val="clear" w:color="auto" w:fill="FFFFFF"/>
        </w:rPr>
        <w:t xml:space="preserve"> the action, the court shall determine the application of this section to each landowner. The issues of liability and </w:t>
      </w:r>
      <w:proofErr w:type="gramStart"/>
      <w:r w:rsidRPr="001848FC">
        <w:rPr>
          <w:rStyle w:val="ssparacontent"/>
          <w:color w:val="212121"/>
          <w:sz w:val="24"/>
          <w:szCs w:val="24"/>
          <w:bdr w:val="none" w:sz="0" w:space="0" w:color="auto" w:frame="1"/>
          <w:shd w:val="clear" w:color="auto" w:fill="FFFFFF"/>
        </w:rPr>
        <w:t>damages</w:t>
      </w:r>
      <w:proofErr w:type="gramEnd"/>
      <w:r w:rsidRPr="001848FC">
        <w:rPr>
          <w:rStyle w:val="ssparacontent"/>
          <w:color w:val="212121"/>
          <w:sz w:val="24"/>
          <w:szCs w:val="24"/>
          <w:bdr w:val="none" w:sz="0" w:space="0" w:color="auto" w:frame="1"/>
          <w:shd w:val="clear" w:color="auto" w:fill="FFFFFF"/>
        </w:rPr>
        <w:t xml:space="preserve"> in any such action must be determined by the jury or, if there is no jury, by the court.</w:t>
      </w:r>
    </w:p>
    <w:p w14:paraId="0918C01D" w14:textId="77777777" w:rsidR="0068101E" w:rsidRPr="00AD4B56" w:rsidRDefault="0068101E" w:rsidP="0068101E">
      <w:pPr>
        <w:spacing w:after="240"/>
        <w:rPr>
          <w:rFonts w:eastAsia="Times New Roman"/>
          <w:sz w:val="24"/>
          <w:szCs w:val="24"/>
        </w:rPr>
      </w:pPr>
      <w:r w:rsidRPr="00AD4B56">
        <w:rPr>
          <w:rFonts w:eastAsia="Times New Roman"/>
          <w:sz w:val="24"/>
          <w:szCs w:val="24"/>
        </w:rPr>
        <w:t>Section 13-21-115(</w:t>
      </w:r>
      <w:r>
        <w:rPr>
          <w:rFonts w:eastAsia="Times New Roman"/>
          <w:sz w:val="24"/>
          <w:szCs w:val="24"/>
        </w:rPr>
        <w:t>7</w:t>
      </w:r>
      <w:r w:rsidRPr="00AD4B56">
        <w:rPr>
          <w:rFonts w:eastAsia="Times New Roman"/>
          <w:sz w:val="24"/>
          <w:szCs w:val="24"/>
        </w:rPr>
        <w:t>), provides:</w:t>
      </w:r>
    </w:p>
    <w:p w14:paraId="158ECB31" w14:textId="77777777" w:rsidR="0068101E" w:rsidRDefault="0068101E" w:rsidP="0068101E">
      <w:pPr>
        <w:ind w:left="720"/>
        <w:rPr>
          <w:rFonts w:eastAsia="Times New Roman"/>
          <w:color w:val="212121"/>
          <w:sz w:val="24"/>
          <w:szCs w:val="24"/>
          <w:shd w:val="clear" w:color="auto" w:fill="FFFFFF"/>
        </w:rPr>
      </w:pPr>
      <w:r w:rsidRPr="001848FC">
        <w:rPr>
          <w:rFonts w:eastAsia="Times New Roman"/>
          <w:color w:val="212121"/>
          <w:sz w:val="24"/>
          <w:szCs w:val="24"/>
          <w:shd w:val="clear" w:color="auto" w:fill="FFFFFF"/>
        </w:rPr>
        <w:t>As used in this section, unless the context otherwise requires:</w:t>
      </w:r>
    </w:p>
    <w:p w14:paraId="2215C230" w14:textId="77777777" w:rsidR="0068101E" w:rsidRPr="00A6612D" w:rsidRDefault="0068101E" w:rsidP="0068101E">
      <w:pPr>
        <w:ind w:left="720"/>
        <w:rPr>
          <w:rFonts w:eastAsia="Times New Roman"/>
          <w:sz w:val="24"/>
          <w:szCs w:val="24"/>
        </w:rPr>
      </w:pPr>
    </w:p>
    <w:p w14:paraId="37C7656F"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778B1D6D" w14:textId="77777777" w:rsidR="0068101E" w:rsidRPr="001848FC" w:rsidRDefault="0068101E" w:rsidP="0068101E">
      <w:pPr>
        <w:pStyle w:val="ListParagraph"/>
        <w:shd w:val="clear" w:color="auto" w:fill="FFFFFF"/>
        <w:ind w:left="1080"/>
        <w:textAlignment w:val="baseline"/>
        <w:rPr>
          <w:rFonts w:eastAsia="Times New Roman"/>
          <w:color w:val="212121"/>
          <w:sz w:val="24"/>
          <w:szCs w:val="24"/>
        </w:rPr>
      </w:pPr>
    </w:p>
    <w:p w14:paraId="2EF4D117"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lastRenderedPageBreak/>
        <w:t>“Landowner” means, without limitation, an authorized agent or a person in possession of real property and a person legally responsible for the condition of real property or for the activities conducted or circumstances existing on real property.</w:t>
      </w:r>
    </w:p>
    <w:p w14:paraId="010627D1" w14:textId="77777777" w:rsidR="0068101E" w:rsidRPr="001848FC" w:rsidRDefault="0068101E" w:rsidP="0068101E">
      <w:pPr>
        <w:shd w:val="clear" w:color="auto" w:fill="FFFFFF"/>
        <w:textAlignment w:val="baseline"/>
        <w:rPr>
          <w:rFonts w:eastAsia="Times New Roman"/>
          <w:color w:val="212121"/>
          <w:sz w:val="24"/>
          <w:szCs w:val="24"/>
        </w:rPr>
      </w:pPr>
    </w:p>
    <w:p w14:paraId="643222D6"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726F687F" w14:textId="77777777" w:rsidR="0068101E" w:rsidRPr="001848FC" w:rsidRDefault="0068101E" w:rsidP="0068101E">
      <w:pPr>
        <w:shd w:val="clear" w:color="auto" w:fill="FFFFFF"/>
        <w:textAlignment w:val="baseline"/>
        <w:rPr>
          <w:rFonts w:eastAsia="Times New Roman"/>
          <w:color w:val="212121"/>
          <w:sz w:val="24"/>
          <w:szCs w:val="24"/>
        </w:rPr>
      </w:pPr>
    </w:p>
    <w:p w14:paraId="3708C600" w14:textId="77777777" w:rsidR="0068101E" w:rsidRPr="001848FC" w:rsidRDefault="0068101E" w:rsidP="00630414">
      <w:pPr>
        <w:pStyle w:val="ListParagraph"/>
        <w:numPr>
          <w:ilvl w:val="0"/>
          <w:numId w:val="5"/>
        </w:numPr>
        <w:shd w:val="clear" w:color="auto" w:fill="FFFFFF"/>
        <w:spacing w:after="240"/>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“Trespasser” means a person who enters or remains on the land of another without the landowner’s consent.</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xml:space="preserve">, 2012 COA 174, ¶¶ 9-19, 292 P.3d 1177 (term “consent” as used regarding a licensee in the Premises Liability Act includes implied consent). For a discussion of the standard of care that the premises liability act, § 13-21-115, imposes on a landowner </w:t>
      </w:r>
      <w:proofErr w:type="gramStart"/>
      <w:r w:rsidRPr="00DC7533">
        <w:rPr>
          <w:rFonts w:eastAsia="Times New Roman"/>
          <w:sz w:val="24"/>
          <w:szCs w:val="24"/>
        </w:rPr>
        <w:t>with regard to</w:t>
      </w:r>
      <w:proofErr w:type="gramEnd"/>
      <w:r w:rsidRPr="00DC7533">
        <w:rPr>
          <w:rFonts w:eastAsia="Times New Roman"/>
          <w:sz w:val="24"/>
          <w:szCs w:val="24"/>
        </w:rPr>
        <w:t xml:space="preserve"> a licensee, see</w:t>
      </w:r>
      <w:r w:rsidRPr="00DC7533">
        <w:rPr>
          <w:rFonts w:eastAsia="Times New Roman"/>
          <w:i/>
          <w:sz w:val="24"/>
          <w:szCs w:val="24"/>
        </w:rPr>
        <w:t xml:space="preserve"> </w:t>
      </w:r>
      <w:r w:rsidRPr="00DC7533">
        <w:rPr>
          <w:rFonts w:eastAsia="Times New Roman"/>
          <w:b/>
          <w:sz w:val="24"/>
          <w:szCs w:val="24"/>
        </w:rPr>
        <w:t xml:space="preserve">Wright v. Vail Run Resort </w:t>
      </w:r>
      <w:proofErr w:type="spellStart"/>
      <w:r w:rsidRPr="00DC7533">
        <w:rPr>
          <w:rFonts w:eastAsia="Times New Roman"/>
          <w:b/>
          <w:sz w:val="24"/>
          <w:szCs w:val="24"/>
        </w:rPr>
        <w:t>Cmty</w:t>
      </w:r>
      <w:proofErr w:type="spellEnd"/>
      <w:r w:rsidRPr="00DC7533">
        <w:rPr>
          <w:rFonts w:eastAsia="Times New Roman"/>
          <w:b/>
          <w:sz w:val="24"/>
          <w:szCs w:val="24"/>
        </w:rPr>
        <w:t xml:space="preserve">. </w:t>
      </w:r>
      <w:proofErr w:type="spellStart"/>
      <w:r w:rsidRPr="00DC7533">
        <w:rPr>
          <w:rFonts w:eastAsia="Times New Roman"/>
          <w:b/>
          <w:sz w:val="24"/>
          <w:szCs w:val="24"/>
        </w:rPr>
        <w:t>Ass’n</w:t>
      </w:r>
      <w:proofErr w:type="spellEnd"/>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 xml:space="preserve">Rieger v. Wat </w:t>
      </w:r>
      <w:proofErr w:type="spellStart"/>
      <w:r w:rsidRPr="00DC7533">
        <w:rPr>
          <w:rFonts w:eastAsia="Times New Roman"/>
          <w:b/>
          <w:sz w:val="24"/>
          <w:szCs w:val="24"/>
        </w:rPr>
        <w:t>Buddhawararam</w:t>
      </w:r>
      <w:proofErr w:type="spellEnd"/>
      <w:r w:rsidRPr="00DC7533">
        <w:rPr>
          <w:rFonts w:eastAsia="Times New Roman"/>
          <w:b/>
          <w:sz w:val="24"/>
          <w:szCs w:val="24"/>
        </w:rPr>
        <w:t xml:space="preserve">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 xml:space="preserve">Wycoff v. Seventh Day Adventist </w:t>
      </w:r>
      <w:proofErr w:type="spellStart"/>
      <w:r w:rsidRPr="00DC7533">
        <w:rPr>
          <w:rFonts w:eastAsia="Times New Roman"/>
          <w:b/>
          <w:sz w:val="24"/>
          <w:szCs w:val="24"/>
        </w:rPr>
        <w:t>Ass’n</w:t>
      </w:r>
      <w:proofErr w:type="spellEnd"/>
      <w:r w:rsidRPr="00DC7533">
        <w:rPr>
          <w:rFonts w:eastAsia="Times New Roman"/>
          <w:b/>
          <w:sz w:val="24"/>
          <w:szCs w:val="24"/>
        </w:rPr>
        <w:t xml:space="preserve">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1B521FBD" w:rsidR="00DC7533" w:rsidRPr="00DC7533" w:rsidRDefault="00DC7533" w:rsidP="00DC7533">
      <w:pPr>
        <w:spacing w:after="240"/>
        <w:ind w:firstLine="720"/>
        <w:rPr>
          <w:rFonts w:eastAsia="Times New Roman"/>
          <w:sz w:val="24"/>
          <w:szCs w:val="24"/>
        </w:rPr>
      </w:pPr>
      <w:r w:rsidRPr="00DC7533">
        <w:rPr>
          <w:rFonts w:eastAsia="Times New Roman"/>
          <w:sz w:val="24"/>
          <w:szCs w:val="24"/>
        </w:rPr>
        <w:t>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w:t>
      </w:r>
      <w:r w:rsidR="00A92763">
        <w:rPr>
          <w:rFonts w:eastAsia="Times New Roman"/>
          <w:sz w:val="24"/>
          <w:szCs w:val="24"/>
        </w:rPr>
        <w:t>4</w:t>
      </w:r>
      <w:r w:rsidRPr="00DC7533">
        <w:rPr>
          <w:rFonts w:eastAsia="Times New Roman"/>
          <w:sz w:val="24"/>
          <w:szCs w:val="24"/>
        </w:rPr>
        <w:t>)</w:t>
      </w:r>
      <w:r w:rsidR="006C2134">
        <w:rPr>
          <w:rFonts w:eastAsia="Times New Roman"/>
          <w:sz w:val="24"/>
          <w:szCs w:val="24"/>
        </w:rPr>
        <w:t xml:space="preserve"> (formerly § 13-21-115(3))</w:t>
      </w:r>
      <w:r w:rsidRPr="00DC7533">
        <w:rPr>
          <w:rFonts w:eastAsia="Times New Roman"/>
          <w:sz w:val="24"/>
          <w:szCs w:val="24"/>
        </w:rPr>
        <w:t xml:space="preserve">. </w:t>
      </w:r>
      <w:r w:rsidRPr="00DC7533">
        <w:rPr>
          <w:rFonts w:eastAsia="Times New Roman"/>
          <w:b/>
          <w:sz w:val="24"/>
          <w:szCs w:val="24"/>
        </w:rPr>
        <w:t xml:space="preserve">Casey v. Christie Lodge Owners </w:t>
      </w:r>
      <w:proofErr w:type="spellStart"/>
      <w:r w:rsidRPr="00DC7533">
        <w:rPr>
          <w:rFonts w:eastAsia="Times New Roman"/>
          <w:b/>
          <w:sz w:val="24"/>
          <w:szCs w:val="24"/>
        </w:rPr>
        <w:t>Ass’n</w:t>
      </w:r>
      <w:proofErr w:type="spellEnd"/>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xml:space="preserve">, 991 P.2d at 340 (housekeeper injured when glass shelf fell on her foot while supervising cleaning of condominium could recover </w:t>
      </w:r>
      <w:r w:rsidRPr="00DC7533">
        <w:rPr>
          <w:rFonts w:eastAsia="Times New Roman"/>
          <w:sz w:val="24"/>
          <w:szCs w:val="24"/>
        </w:rPr>
        <w:lastRenderedPageBreak/>
        <w:t>against condominium owner only under premises liability statute, § 13-21-115, and “not under any other theory of negligence, general, or otherwise”).</w:t>
      </w:r>
    </w:p>
    <w:p w14:paraId="41873523" w14:textId="6913820E" w:rsidR="005B5190" w:rsidRDefault="00DC7533" w:rsidP="005B5190">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 xml:space="preserve">Springer v. City and </w:t>
      </w:r>
      <w:proofErr w:type="spellStart"/>
      <w:r w:rsidRPr="00DC7533">
        <w:rPr>
          <w:rFonts w:eastAsia="Times New Roman"/>
          <w:b/>
          <w:sz w:val="24"/>
          <w:szCs w:val="24"/>
        </w:rPr>
        <w:t>Cty</w:t>
      </w:r>
      <w:proofErr w:type="spellEnd"/>
      <w:r w:rsidRPr="00DC7533">
        <w:rPr>
          <w:rFonts w:eastAsia="Times New Roman"/>
          <w:b/>
          <w:sz w:val="24"/>
          <w:szCs w:val="24"/>
        </w:rPr>
        <w:t>.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905 P.2d 13 (Colo. App. 1995) (owner of office building could not delegate statutory duty by transferring exclusive control of the maintenance of building to property manager).</w:t>
      </w:r>
    </w:p>
    <w:p w14:paraId="2983EA3E" w14:textId="5FDC54E1" w:rsidR="005B5190" w:rsidRPr="00AD4B56" w:rsidRDefault="005B5190" w:rsidP="005B5190">
      <w:pPr>
        <w:spacing w:after="240"/>
        <w:ind w:firstLine="720"/>
        <w:rPr>
          <w:rFonts w:eastAsia="Times New Roman"/>
          <w:sz w:val="24"/>
          <w:szCs w:val="24"/>
        </w:rPr>
      </w:pPr>
      <w:r>
        <w:rPr>
          <w:rFonts w:eastAsia="Times New Roman"/>
          <w:sz w:val="24"/>
          <w:szCs w:val="24"/>
        </w:rPr>
        <w:t>6</w:t>
      </w:r>
      <w:r w:rsidRPr="00AD4B56">
        <w:rPr>
          <w:rFonts w:eastAsia="Times New Roman"/>
          <w:sz w:val="24"/>
          <w:szCs w:val="24"/>
        </w:rPr>
        <w:t xml:space="preserve">. For a statutory limitation on the liability of landowners who, without charge, invite or allow others to use their property for recreational purposes, see </w:t>
      </w:r>
      <w:r>
        <w:rPr>
          <w:rFonts w:eastAsia="Times New Roman"/>
          <w:sz w:val="24"/>
          <w:szCs w:val="24"/>
        </w:rPr>
        <w:t xml:space="preserve">the Colorado Recreational Use Statute, </w:t>
      </w:r>
      <w:r w:rsidRPr="00AD4B56">
        <w:rPr>
          <w:rFonts w:eastAsia="Times New Roman"/>
          <w:sz w:val="24"/>
          <w:szCs w:val="24"/>
        </w:rPr>
        <w:t>§§</w:t>
      </w:r>
      <w:r>
        <w:rPr>
          <w:rFonts w:eastAsia="Times New Roman"/>
          <w:sz w:val="24"/>
          <w:szCs w:val="24"/>
        </w:rPr>
        <w:t xml:space="preserve"> </w:t>
      </w:r>
      <w:r w:rsidRPr="00AD4B56">
        <w:rPr>
          <w:rFonts w:eastAsia="Times New Roman"/>
          <w:sz w:val="24"/>
          <w:szCs w:val="24"/>
        </w:rPr>
        <w:t>33-41-101 to -106, C.R.S.</w:t>
      </w:r>
      <w:r>
        <w:rPr>
          <w:rFonts w:eastAsia="Times New Roman"/>
          <w:sz w:val="24"/>
          <w:szCs w:val="24"/>
        </w:rPr>
        <w:t xml:space="preserve"> For a discussion of the interplay between section 13-15-115 and the Colorado Recreational Use Statute, see </w:t>
      </w:r>
      <w:r>
        <w:rPr>
          <w:rFonts w:eastAsia="Times New Roman"/>
          <w:b/>
          <w:bCs/>
          <w:sz w:val="24"/>
          <w:szCs w:val="24"/>
        </w:rPr>
        <w:t>Kritzer v. Qwest Corp.</w:t>
      </w:r>
      <w:r>
        <w:rPr>
          <w:rFonts w:eastAsia="Times New Roman"/>
          <w:sz w:val="24"/>
          <w:szCs w:val="24"/>
        </w:rPr>
        <w:t>, 2025 COA 54.</w:t>
      </w:r>
    </w:p>
    <w:p w14:paraId="44BE10A2" w14:textId="59F80DA5" w:rsidR="005B5190" w:rsidRDefault="005B5190" w:rsidP="005B5190">
      <w:pPr>
        <w:spacing w:after="240"/>
        <w:ind w:firstLine="720"/>
        <w:rPr>
          <w:rFonts w:eastAsia="Times New Roman"/>
          <w:sz w:val="24"/>
          <w:szCs w:val="24"/>
        </w:rPr>
      </w:pPr>
      <w:r>
        <w:rPr>
          <w:rFonts w:eastAsia="Times New Roman"/>
          <w:sz w:val="24"/>
          <w:szCs w:val="24"/>
        </w:rPr>
        <w:t>7</w:t>
      </w:r>
      <w:r w:rsidRPr="00AD4B56">
        <w:rPr>
          <w:rFonts w:eastAsia="Times New Roman"/>
          <w:sz w:val="24"/>
          <w:szCs w:val="24"/>
        </w:rPr>
        <w:t xml:space="preserve">. For a discussion of the interplay between section 13-21-115 and the Workers’ Compensation Act, </w:t>
      </w:r>
      <w:r>
        <w:rPr>
          <w:rFonts w:eastAsia="Times New Roman"/>
          <w:sz w:val="24"/>
          <w:szCs w:val="24"/>
        </w:rPr>
        <w:t xml:space="preserve">sections </w:t>
      </w:r>
      <w:r w:rsidRPr="00AD4B56">
        <w:rPr>
          <w:rFonts w:eastAsia="Times New Roman"/>
          <w:sz w:val="24"/>
          <w:szCs w:val="24"/>
        </w:rPr>
        <w:t xml:space="preserve">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4A90F4F6" w14:textId="11851EF7" w:rsidR="005B5190" w:rsidRPr="00DC7533" w:rsidRDefault="005B5190" w:rsidP="005B5190">
      <w:pPr>
        <w:spacing w:after="240"/>
        <w:ind w:firstLine="720"/>
        <w:rPr>
          <w:rFonts w:eastAsia="Times New Roman"/>
          <w:sz w:val="24"/>
          <w:szCs w:val="24"/>
        </w:rPr>
      </w:pPr>
      <w:r>
        <w:rPr>
          <w:rFonts w:eastAsia="Times New Roman"/>
          <w:sz w:val="24"/>
          <w:szCs w:val="24"/>
        </w:rPr>
        <w:t xml:space="preserve">8. </w:t>
      </w:r>
      <w:r w:rsidRPr="00DC7533">
        <w:rPr>
          <w:rFonts w:eastAsia="Times New Roman"/>
          <w:sz w:val="24"/>
          <w:szCs w:val="24"/>
        </w:rPr>
        <w:t xml:space="preserve">For a discussion of the interplay between section 13-21-115 and the Volunteer Service Act, </w:t>
      </w:r>
      <w:r>
        <w:rPr>
          <w:rFonts w:eastAsia="Times New Roman"/>
          <w:sz w:val="24"/>
          <w:szCs w:val="24"/>
        </w:rPr>
        <w:t>section</w:t>
      </w:r>
      <w:r w:rsidRPr="00DC7533">
        <w:rPr>
          <w:rFonts w:eastAsia="Times New Roman"/>
          <w:sz w:val="24"/>
          <w:szCs w:val="24"/>
        </w:rPr>
        <w:t xml:space="preserve"> 13-21-115.5, C.R.S., see </w:t>
      </w:r>
      <w:r w:rsidRPr="00DC7533">
        <w:rPr>
          <w:rFonts w:eastAsia="Times New Roman"/>
          <w:b/>
          <w:sz w:val="24"/>
          <w:szCs w:val="24"/>
        </w:rPr>
        <w:t>Rieger</w:t>
      </w:r>
      <w:r w:rsidRPr="00DC7533">
        <w:rPr>
          <w:rFonts w:eastAsia="Times New Roman"/>
          <w:sz w:val="24"/>
          <w:szCs w:val="24"/>
        </w:rPr>
        <w:t>, ¶¶ 26-49</w:t>
      </w:r>
      <w:r>
        <w:rPr>
          <w:rFonts w:eastAsia="Times New Roman"/>
          <w:sz w:val="24"/>
          <w:szCs w:val="24"/>
        </w:rPr>
        <w:t>, 338 P.3d at 409</w:t>
      </w:r>
      <w:r w:rsidRPr="00DC7533">
        <w:rPr>
          <w:rFonts w:eastAsia="Times New Roman"/>
          <w:sz w:val="24"/>
          <w:szCs w:val="24"/>
        </w:rPr>
        <w:t>.</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4" w:name="a12_03"/>
      <w:bookmarkEnd w:id="4"/>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5DB9DF3A"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xml:space="preserve">, on </w:t>
      </w:r>
      <w:r w:rsidR="00B26257" w:rsidRPr="006C2134">
        <w:rPr>
          <w:rFonts w:eastAsia="Times New Roman"/>
          <w:bCs/>
          <w:i/>
          <w:iCs/>
          <w:sz w:val="24"/>
          <w:szCs w:val="24"/>
        </w:rPr>
        <w:t>(insert applicable pronoun)</w:t>
      </w:r>
      <w:r w:rsidRPr="00DC7533">
        <w:rPr>
          <w:rFonts w:eastAsia="Times New Roman"/>
          <w:b/>
          <w:sz w:val="24"/>
          <w:szCs w:val="24"/>
        </w:rPr>
        <w:t xml:space="preserve">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roofErr w:type="gramStart"/>
      <w:r w:rsidRPr="00DC7533">
        <w:rPr>
          <w:rFonts w:eastAsia="Times New Roman"/>
          <w:b/>
          <w:sz w:val="24"/>
          <w:szCs w:val="24"/>
        </w:rPr>
        <w:t>);</w:t>
      </w:r>
      <w:proofErr w:type="gramEnd"/>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2. The defendant </w:t>
      </w:r>
      <w:proofErr w:type="gramStart"/>
      <w:r w:rsidRPr="00DC7533">
        <w:rPr>
          <w:rFonts w:eastAsia="Times New Roman"/>
          <w:b/>
          <w:sz w:val="24"/>
          <w:szCs w:val="24"/>
        </w:rPr>
        <w:t>actually knew</w:t>
      </w:r>
      <w:proofErr w:type="gramEnd"/>
      <w:r w:rsidRPr="00DC7533">
        <w:rPr>
          <w:rFonts w:eastAsia="Times New Roman"/>
          <w:b/>
          <w:sz w:val="24"/>
          <w:szCs w:val="24"/>
        </w:rPr>
        <w:t xml:space="preserve"> about a danger </w:t>
      </w:r>
      <w:proofErr w:type="gramStart"/>
      <w:r w:rsidRPr="00DC7533">
        <w:rPr>
          <w:rFonts w:eastAsia="Times New Roman"/>
          <w:b/>
          <w:sz w:val="24"/>
          <w:szCs w:val="24"/>
        </w:rPr>
        <w:t>on</w:t>
      </w:r>
      <w:proofErr w:type="gramEnd"/>
      <w:r w:rsidRPr="00DC7533">
        <w:rPr>
          <w:rFonts w:eastAsia="Times New Roman"/>
          <w:b/>
          <w:sz w:val="24"/>
          <w:szCs w:val="24"/>
        </w:rPr>
        <w:t xml:space="preserve"> the property (or, as a person using reasonable care, should have known about it</w:t>
      </w:r>
      <w:proofErr w:type="gramStart"/>
      <w:r w:rsidRPr="00DC7533">
        <w:rPr>
          <w:rFonts w:eastAsia="Times New Roman"/>
          <w:b/>
          <w:sz w:val="24"/>
          <w:szCs w:val="24"/>
        </w:rPr>
        <w:t>);</w:t>
      </w:r>
      <w:proofErr w:type="gramEnd"/>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w:t>
      </w:r>
      <w:proofErr w:type="gramStart"/>
      <w:r w:rsidRPr="00DC7533">
        <w:rPr>
          <w:rFonts w:eastAsia="Times New Roman"/>
          <w:b/>
          <w:sz w:val="24"/>
          <w:szCs w:val="24"/>
        </w:rPr>
        <w:t>losses</w:t>
      </w:r>
      <w:proofErr w:type="gramEnd"/>
      <w:r w:rsidRPr="00DC7533">
        <w:rPr>
          <w:rFonts w:eastAsia="Times New Roman"/>
          <w:b/>
          <w:sz w:val="24"/>
          <w:szCs w:val="24"/>
        </w:rPr>
        <w:t>).</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71FBCC22" w14:textId="3B01A958" w:rsidR="001C648D" w:rsidRDefault="00DC7533" w:rsidP="00DC7533">
      <w:pPr>
        <w:spacing w:after="240"/>
        <w:ind w:firstLine="720"/>
        <w:rPr>
          <w:rFonts w:eastAsia="Times New Roman"/>
          <w:sz w:val="24"/>
          <w:szCs w:val="24"/>
        </w:rPr>
      </w:pPr>
      <w:r w:rsidRPr="00DC7533">
        <w:rPr>
          <w:rFonts w:eastAsia="Times New Roman"/>
          <w:sz w:val="24"/>
          <w:szCs w:val="24"/>
        </w:rPr>
        <w:t xml:space="preserve">1. This instruction must be used in any action involving premises liability to </w:t>
      </w:r>
      <w:proofErr w:type="gramStart"/>
      <w:r w:rsidRPr="00DC7533">
        <w:rPr>
          <w:rFonts w:eastAsia="Times New Roman"/>
          <w:sz w:val="24"/>
          <w:szCs w:val="24"/>
        </w:rPr>
        <w:t>persons</w:t>
      </w:r>
      <w:proofErr w:type="gramEnd"/>
      <w:r w:rsidRPr="00DC7533">
        <w:rPr>
          <w:rFonts w:eastAsia="Times New Roman"/>
          <w:sz w:val="24"/>
          <w:szCs w:val="24"/>
        </w:rPr>
        <w:t xml:space="preserve"> on the premises to which section 13-21-115(</w:t>
      </w:r>
      <w:r w:rsidR="000076D9">
        <w:rPr>
          <w:rFonts w:eastAsia="Times New Roman"/>
          <w:sz w:val="24"/>
          <w:szCs w:val="24"/>
        </w:rPr>
        <w:t>4</w:t>
      </w:r>
      <w:r w:rsidRPr="00DC7533">
        <w:rPr>
          <w:rFonts w:eastAsia="Times New Roman"/>
          <w:sz w:val="24"/>
          <w:szCs w:val="24"/>
        </w:rPr>
        <w:t>), C.R.S. (quoted below in Source and Authority), is applicable, as determined by the court under section 13-21-115(</w:t>
      </w:r>
      <w:r w:rsidR="000076D9">
        <w:rPr>
          <w:rFonts w:eastAsia="Times New Roman"/>
          <w:sz w:val="24"/>
          <w:szCs w:val="24"/>
        </w:rPr>
        <w:t>6</w:t>
      </w:r>
      <w:r w:rsidRPr="00DC7533">
        <w:rPr>
          <w:rFonts w:eastAsia="Times New Roman"/>
          <w:sz w:val="24"/>
          <w:szCs w:val="24"/>
        </w:rPr>
        <w:t xml:space="preserve">). In general, section 13-21-115 applies in “any civil action brought against a landowner by a person who alleges injury occurring while on the real property of another and by reason of the condition of such property, or activities conducted or circumstances existing on such property </w:t>
      </w:r>
      <w:proofErr w:type="gramStart"/>
      <w:r w:rsidRPr="00DC7533">
        <w:rPr>
          <w:rFonts w:eastAsia="Times New Roman"/>
          <w:sz w:val="24"/>
          <w:szCs w:val="24"/>
        </w:rPr>
        <w:t>. . . .</w:t>
      </w:r>
      <w:proofErr w:type="gramEnd"/>
      <w:r w:rsidRPr="00DC7533">
        <w:rPr>
          <w:rFonts w:eastAsia="Times New Roman"/>
          <w:sz w:val="24"/>
          <w:szCs w:val="24"/>
        </w:rPr>
        <w:t>” § 13-21-115(</w:t>
      </w:r>
      <w:r w:rsidR="000076D9">
        <w:rPr>
          <w:rFonts w:eastAsia="Times New Roman"/>
          <w:sz w:val="24"/>
          <w:szCs w:val="24"/>
        </w:rPr>
        <w:t>3</w:t>
      </w:r>
      <w:r w:rsidRPr="00DC7533">
        <w:rPr>
          <w:rFonts w:eastAsia="Times New Roman"/>
          <w:sz w:val="24"/>
          <w:szCs w:val="24"/>
        </w:rPr>
        <w:t xml:space="preserve">);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injured when glass shelf fell on her foot while supervising cleaning of condominium could recover against condominium owner only under premises liability statute and “not under any other theory of negligence, general, or otherwise”).</w:t>
      </w:r>
    </w:p>
    <w:p w14:paraId="3D5173DE" w14:textId="69F900E6" w:rsidR="00DC7533" w:rsidRPr="00DC7533" w:rsidRDefault="001C648D" w:rsidP="00DC7533">
      <w:pPr>
        <w:spacing w:after="240"/>
        <w:ind w:firstLine="720"/>
        <w:rPr>
          <w:rFonts w:eastAsia="Times New Roman"/>
          <w:sz w:val="24"/>
          <w:szCs w:val="24"/>
        </w:rPr>
      </w:pPr>
      <w:r>
        <w:rPr>
          <w:rFonts w:eastAsia="Times New Roman"/>
          <w:sz w:val="24"/>
          <w:szCs w:val="24"/>
        </w:rPr>
        <w:t xml:space="preserve">2. </w:t>
      </w:r>
      <w:r w:rsidR="00DC7533" w:rsidRPr="00DC7533">
        <w:rPr>
          <w:rFonts w:eastAsia="Times New Roman"/>
          <w:sz w:val="24"/>
          <w:szCs w:val="24"/>
        </w:rPr>
        <w:t>Under section 13-21-115(</w:t>
      </w:r>
      <w:r w:rsidR="00762168">
        <w:rPr>
          <w:rFonts w:eastAsia="Times New Roman"/>
          <w:sz w:val="24"/>
          <w:szCs w:val="24"/>
        </w:rPr>
        <w:t>7</w:t>
      </w:r>
      <w:r w:rsidR="00DC7533" w:rsidRPr="00DC7533">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00DC7533" w:rsidRPr="00DC7533">
        <w:rPr>
          <w:rFonts w:eastAsia="Times New Roman"/>
          <w:i/>
          <w:sz w:val="24"/>
          <w:szCs w:val="24"/>
        </w:rPr>
        <w:t>See</w:t>
      </w:r>
      <w:r w:rsidR="00DC7533" w:rsidRPr="00DC7533">
        <w:rPr>
          <w:rFonts w:eastAsia="Times New Roman"/>
          <w:sz w:val="24"/>
          <w:szCs w:val="24"/>
        </w:rPr>
        <w:t xml:space="preserve"> </w:t>
      </w:r>
      <w:r w:rsidR="00DC7533" w:rsidRPr="00DC7533">
        <w:rPr>
          <w:rFonts w:eastAsia="Times New Roman"/>
          <w:b/>
          <w:sz w:val="24"/>
          <w:szCs w:val="24"/>
        </w:rPr>
        <w:t>Pierson v. Black Canyon Aggregates, Inc.</w:t>
      </w:r>
      <w:r w:rsidR="00DC7533"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Pr>
          <w:rFonts w:eastAsia="Times New Roman"/>
          <w:b/>
          <w:bCs/>
          <w:sz w:val="24"/>
          <w:szCs w:val="24"/>
        </w:rPr>
        <w:t>Macomber v. Nations Roof</w:t>
      </w:r>
      <w:r w:rsidRPr="00494C42">
        <w:rPr>
          <w:rFonts w:eastAsia="Times New Roman"/>
          <w:b/>
          <w:bCs/>
          <w:sz w:val="24"/>
          <w:szCs w:val="24"/>
        </w:rPr>
        <w:t>, LLC</w:t>
      </w:r>
      <w:r w:rsidRPr="001C648D">
        <w:rPr>
          <w:rFonts w:eastAsia="Times New Roman"/>
          <w:sz w:val="24"/>
          <w:szCs w:val="24"/>
        </w:rPr>
        <w:t>, 2025 COA 59,</w:t>
      </w:r>
      <w:r>
        <w:rPr>
          <w:rFonts w:eastAsia="Times New Roman"/>
          <w:sz w:val="24"/>
          <w:szCs w:val="24"/>
        </w:rPr>
        <w:t xml:space="preserve"> </w:t>
      </w:r>
      <w:r w:rsidRPr="00AD4B56">
        <w:rPr>
          <w:rFonts w:eastAsia="Times New Roman"/>
          <w:sz w:val="24"/>
          <w:szCs w:val="24"/>
        </w:rPr>
        <w:t>¶ 1</w:t>
      </w:r>
      <w:r>
        <w:rPr>
          <w:rFonts w:eastAsia="Times New Roman"/>
          <w:sz w:val="24"/>
          <w:szCs w:val="24"/>
        </w:rPr>
        <w:t>4</w:t>
      </w:r>
      <w:r w:rsidR="004166B0">
        <w:rPr>
          <w:rFonts w:eastAsia="Times New Roman"/>
          <w:sz w:val="24"/>
          <w:szCs w:val="24"/>
        </w:rPr>
        <w:t>,</w:t>
      </w:r>
      <w:r w:rsidR="004166B0" w:rsidRPr="004166B0">
        <w:rPr>
          <w:rFonts w:eastAsia="Times New Roman"/>
          <w:sz w:val="24"/>
          <w:szCs w:val="24"/>
        </w:rPr>
        <w:t xml:space="preserve"> </w:t>
      </w:r>
      <w:r w:rsidR="004166B0">
        <w:rPr>
          <w:rFonts w:eastAsia="Times New Roman"/>
          <w:sz w:val="24"/>
          <w:szCs w:val="24"/>
        </w:rPr>
        <w:t xml:space="preserve">574 P.3d 757, 761-62 </w:t>
      </w:r>
      <w:r>
        <w:rPr>
          <w:rFonts w:eastAsia="Times New Roman"/>
          <w:sz w:val="24"/>
          <w:szCs w:val="24"/>
        </w:rPr>
        <w:t xml:space="preserve">(definition of landowner must be read in the disjunctive creating two separate definitions of landowner, so one can qualify as a landowner under the second definition </w:t>
      </w:r>
      <w:r w:rsidR="004166B0">
        <w:rPr>
          <w:rFonts w:eastAsia="Times New Roman"/>
          <w:sz w:val="24"/>
          <w:szCs w:val="24"/>
        </w:rPr>
        <w:t>(</w:t>
      </w:r>
      <w:r>
        <w:rPr>
          <w:rFonts w:eastAsia="Times New Roman"/>
          <w:sz w:val="24"/>
          <w:szCs w:val="24"/>
        </w:rPr>
        <w:t>“a person legally responsible for the condition or circumstances existing on real property”</w:t>
      </w:r>
      <w:r w:rsidR="004166B0">
        <w:rPr>
          <w:rFonts w:eastAsia="Times New Roman"/>
          <w:sz w:val="24"/>
          <w:szCs w:val="24"/>
        </w:rPr>
        <w:t>)</w:t>
      </w:r>
      <w:r>
        <w:rPr>
          <w:rFonts w:eastAsia="Times New Roman"/>
          <w:sz w:val="24"/>
          <w:szCs w:val="24"/>
        </w:rPr>
        <w:t xml:space="preserve"> without holding title to or even possessing the property);</w:t>
      </w:r>
      <w:r w:rsidR="00DC7533" w:rsidRPr="00DC7533">
        <w:rPr>
          <w:rFonts w:eastAsia="Times New Roman"/>
          <w:sz w:val="24"/>
          <w:szCs w:val="24"/>
        </w:rPr>
        <w:t xml:space="preserve"> </w:t>
      </w:r>
      <w:r w:rsidR="00DC7533" w:rsidRPr="00DC7533">
        <w:rPr>
          <w:rFonts w:eastAsia="Times New Roman"/>
          <w:b/>
          <w:sz w:val="24"/>
          <w:szCs w:val="24"/>
        </w:rPr>
        <w:t>Lucero v. Ulvestad</w:t>
      </w:r>
      <w:r w:rsidR="00DC7533" w:rsidRPr="00DC7533">
        <w:rPr>
          <w:rFonts w:eastAsia="Times New Roman"/>
          <w:sz w:val="24"/>
          <w:szCs w:val="24"/>
        </w:rPr>
        <w:t>, 2015 COA 98, ¶¶ 23-28</w:t>
      </w:r>
      <w:r w:rsidR="00517CE6">
        <w:rPr>
          <w:rFonts w:eastAsia="Times New Roman"/>
          <w:sz w:val="24"/>
          <w:szCs w:val="24"/>
        </w:rPr>
        <w:t>, 411 P.3d 949</w:t>
      </w:r>
      <w:r w:rsidR="00DC7533" w:rsidRPr="00DC7533">
        <w:rPr>
          <w:rFonts w:eastAsia="Times New Roman"/>
          <w:sz w:val="24"/>
          <w:szCs w:val="24"/>
        </w:rPr>
        <w:t xml:space="preserve"> (based on language in installment land contract, seller was not a “landowner”); </w:t>
      </w:r>
      <w:r w:rsidR="00DC7533" w:rsidRPr="00DC7533">
        <w:rPr>
          <w:rFonts w:eastAsia="Times New Roman"/>
          <w:b/>
          <w:sz w:val="24"/>
          <w:szCs w:val="24"/>
        </w:rPr>
        <w:t>Jordan v. Panorama Orthopedics &amp; Spine Ctr., PC</w:t>
      </w:r>
      <w:r w:rsidR="00DC7533"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00DC7533" w:rsidRPr="00DC7533">
        <w:rPr>
          <w:rFonts w:eastAsia="Times New Roman"/>
          <w:b/>
          <w:sz w:val="24"/>
          <w:szCs w:val="24"/>
        </w:rPr>
        <w:t>Collard v. Vista Paving Corp.</w:t>
      </w:r>
      <w:r w:rsidR="00DC7533" w:rsidRPr="00DC7533">
        <w:rPr>
          <w:rFonts w:eastAsia="Times New Roman"/>
          <w:sz w:val="24"/>
          <w:szCs w:val="24"/>
        </w:rPr>
        <w:t xml:space="preserve">, 2012 COA 208, ¶ 25, 292 P.3d 1232 (road contractor ceased to be “landowner” over project when the city accepted the project as finished); </w:t>
      </w:r>
      <w:r w:rsidR="00DC7533" w:rsidRPr="00DC7533">
        <w:rPr>
          <w:rFonts w:eastAsia="Times New Roman"/>
          <w:i/>
          <w:sz w:val="24"/>
          <w:szCs w:val="24"/>
        </w:rPr>
        <w:t>see also</w:t>
      </w:r>
      <w:r w:rsidR="00DC7533" w:rsidRPr="00DC7533">
        <w:rPr>
          <w:rFonts w:eastAsia="Times New Roman"/>
          <w:sz w:val="24"/>
          <w:szCs w:val="24"/>
        </w:rPr>
        <w:t xml:space="preserve"> </w:t>
      </w:r>
      <w:r w:rsidR="00DC7533" w:rsidRPr="00DC7533">
        <w:rPr>
          <w:rFonts w:eastAsia="Times New Roman"/>
          <w:b/>
          <w:sz w:val="24"/>
          <w:szCs w:val="24"/>
        </w:rPr>
        <w:t xml:space="preserve">Andrade v. Johnson, </w:t>
      </w:r>
      <w:r w:rsidR="00DC7533" w:rsidRPr="00DC7533">
        <w:rPr>
          <w:rFonts w:eastAsia="Times New Roman"/>
          <w:sz w:val="24"/>
          <w:szCs w:val="24"/>
        </w:rPr>
        <w:t>2016 COA 147</w:t>
      </w:r>
      <w:r w:rsidR="00DC7533" w:rsidRPr="004A15C1">
        <w:rPr>
          <w:rFonts w:eastAsia="Times New Roman"/>
          <w:sz w:val="24"/>
          <w:szCs w:val="24"/>
        </w:rPr>
        <w:t>,</w:t>
      </w:r>
      <w:r w:rsidR="00DC7533" w:rsidRPr="00DC7533">
        <w:rPr>
          <w:rFonts w:eastAsia="Times New Roman"/>
          <w:b/>
          <w:sz w:val="24"/>
          <w:szCs w:val="24"/>
        </w:rPr>
        <w:t xml:space="preserve"> </w:t>
      </w:r>
      <w:r w:rsidR="00DC7533" w:rsidRPr="00DC7533">
        <w:rPr>
          <w:rFonts w:eastAsia="Times New Roman"/>
          <w:sz w:val="24"/>
          <w:szCs w:val="24"/>
        </w:rPr>
        <w:t>¶ 19</w:t>
      </w:r>
      <w:r w:rsidR="00517CE6">
        <w:rPr>
          <w:rFonts w:eastAsia="Times New Roman"/>
          <w:sz w:val="24"/>
          <w:szCs w:val="24"/>
        </w:rPr>
        <w:t>, 409 P.3d 582</w:t>
      </w:r>
      <w:r w:rsidR="00DC7533" w:rsidRPr="00DC7533">
        <w:rPr>
          <w:rFonts w:eastAsia="Times New Roman"/>
          <w:sz w:val="24"/>
          <w:szCs w:val="24"/>
        </w:rPr>
        <w:t xml:space="preserve"> (homeowner is not landowner of public sidewalk adjacent to property);</w:t>
      </w:r>
      <w:r w:rsidR="00DC7533" w:rsidRPr="00DC7533">
        <w:rPr>
          <w:rFonts w:eastAsia="Times New Roman"/>
          <w:b/>
          <w:sz w:val="24"/>
          <w:szCs w:val="24"/>
        </w:rPr>
        <w:t xml:space="preserve"> Burbach v. </w:t>
      </w:r>
      <w:proofErr w:type="spellStart"/>
      <w:r w:rsidR="00DC7533" w:rsidRPr="00DC7533">
        <w:rPr>
          <w:rFonts w:eastAsia="Times New Roman"/>
          <w:b/>
          <w:sz w:val="24"/>
          <w:szCs w:val="24"/>
        </w:rPr>
        <w:t>Canwest</w:t>
      </w:r>
      <w:proofErr w:type="spellEnd"/>
      <w:r w:rsidR="00DC7533" w:rsidRPr="00DC7533">
        <w:rPr>
          <w:rFonts w:eastAsia="Times New Roman"/>
          <w:b/>
          <w:sz w:val="24"/>
          <w:szCs w:val="24"/>
        </w:rPr>
        <w:t xml:space="preserve"> </w:t>
      </w:r>
      <w:proofErr w:type="spellStart"/>
      <w:r w:rsidR="00DC7533" w:rsidRPr="00DC7533">
        <w:rPr>
          <w:rFonts w:eastAsia="Times New Roman"/>
          <w:b/>
          <w:sz w:val="24"/>
          <w:szCs w:val="24"/>
        </w:rPr>
        <w:t>Invs</w:t>
      </w:r>
      <w:proofErr w:type="spellEnd"/>
      <w:r w:rsidR="00DC7533" w:rsidRPr="00DC7533">
        <w:rPr>
          <w:rFonts w:eastAsia="Times New Roman"/>
          <w:b/>
          <w:sz w:val="24"/>
          <w:szCs w:val="24"/>
        </w:rPr>
        <w:t>., LLC</w:t>
      </w:r>
      <w:r w:rsidR="00DC7533"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00DC7533" w:rsidRPr="00DC7533">
        <w:rPr>
          <w:rFonts w:eastAsia="Times New Roman"/>
          <w:b/>
          <w:sz w:val="24"/>
          <w:szCs w:val="24"/>
        </w:rPr>
        <w:t xml:space="preserve"> Henderson v. Master </w:t>
      </w:r>
      <w:proofErr w:type="spellStart"/>
      <w:r w:rsidR="00DC7533" w:rsidRPr="00DC7533">
        <w:rPr>
          <w:rFonts w:eastAsia="Times New Roman"/>
          <w:b/>
          <w:sz w:val="24"/>
          <w:szCs w:val="24"/>
        </w:rPr>
        <w:t>Klean</w:t>
      </w:r>
      <w:proofErr w:type="spellEnd"/>
      <w:r w:rsidR="00DC7533" w:rsidRPr="00DC7533">
        <w:rPr>
          <w:rFonts w:eastAsia="Times New Roman"/>
          <w:b/>
          <w:sz w:val="24"/>
          <w:szCs w:val="24"/>
        </w:rPr>
        <w:t xml:space="preserve"> Janitorial, Inc.</w:t>
      </w:r>
      <w:r w:rsidR="00DC7533"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00DC7533" w:rsidRPr="00DC7533">
        <w:rPr>
          <w:rFonts w:eastAsia="Times New Roman"/>
          <w:b/>
          <w:sz w:val="24"/>
          <w:szCs w:val="24"/>
        </w:rPr>
        <w:t>Nordin v. Madden</w:t>
      </w:r>
      <w:r w:rsidR="00DC7533" w:rsidRPr="00DC7533">
        <w:rPr>
          <w:rFonts w:eastAsia="Times New Roman"/>
          <w:sz w:val="24"/>
          <w:szCs w:val="24"/>
        </w:rPr>
        <w:t>,</w:t>
      </w:r>
      <w:r w:rsidR="00DC7533" w:rsidRPr="00DC7533">
        <w:rPr>
          <w:rFonts w:eastAsia="Times New Roman"/>
          <w:b/>
          <w:sz w:val="24"/>
          <w:szCs w:val="24"/>
        </w:rPr>
        <w:t xml:space="preserve"> </w:t>
      </w:r>
      <w:r w:rsidR="00DC7533" w:rsidRPr="00DC7533">
        <w:rPr>
          <w:rFonts w:eastAsia="Times New Roman"/>
          <w:sz w:val="24"/>
          <w:szCs w:val="24"/>
        </w:rPr>
        <w:t xml:space="preserve">148 P.3d 218 (Colo. App. 2006). </w:t>
      </w:r>
      <w:r w:rsidR="00DC7533" w:rsidRPr="00DC7533">
        <w:rPr>
          <w:rFonts w:eastAsia="Times New Roman"/>
          <w:i/>
          <w:sz w:val="24"/>
          <w:szCs w:val="24"/>
        </w:rPr>
        <w:t>See also</w:t>
      </w:r>
      <w:r w:rsidR="00DC7533" w:rsidRPr="00DC7533">
        <w:rPr>
          <w:rFonts w:eastAsia="Times New Roman"/>
          <w:b/>
          <w:sz w:val="24"/>
          <w:szCs w:val="24"/>
        </w:rPr>
        <w:t xml:space="preserve"> Land-Wells v. Rain Way Sprinkler &amp; Landscape, LLC</w:t>
      </w:r>
      <w:r w:rsidR="00DC7533" w:rsidRPr="00DC7533">
        <w:rPr>
          <w:rFonts w:eastAsia="Times New Roman"/>
          <w:sz w:val="24"/>
          <w:szCs w:val="24"/>
        </w:rPr>
        <w:t>, 187 P.3d 1152 (Colo. App. 2008).</w:t>
      </w:r>
    </w:p>
    <w:p w14:paraId="78D6D8F9" w14:textId="10A4603C" w:rsidR="00DC7533" w:rsidRPr="00DC7533" w:rsidRDefault="00F26DEB" w:rsidP="00DC7533">
      <w:pPr>
        <w:spacing w:after="240"/>
        <w:ind w:firstLine="720"/>
        <w:rPr>
          <w:rFonts w:eastAsia="Times New Roman"/>
          <w:sz w:val="24"/>
          <w:szCs w:val="24"/>
        </w:rPr>
      </w:pPr>
      <w:r>
        <w:rPr>
          <w:rFonts w:eastAsia="Times New Roman"/>
          <w:sz w:val="24"/>
          <w:szCs w:val="24"/>
        </w:rPr>
        <w:t>3</w:t>
      </w:r>
      <w:r w:rsidR="00DC7533" w:rsidRPr="00DC7533">
        <w:rPr>
          <w:rFonts w:eastAsia="Times New Roman"/>
          <w:sz w:val="24"/>
          <w:szCs w:val="24"/>
        </w:rPr>
        <w:t>.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0076D9">
        <w:rPr>
          <w:rFonts w:eastAsia="Times New Roman"/>
          <w:sz w:val="24"/>
          <w:szCs w:val="24"/>
        </w:rPr>
        <w:t>3</w:t>
      </w:r>
      <w:r w:rsidR="00DC7533" w:rsidRPr="00DC7533">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00DC7533" w:rsidRPr="00DC7533">
        <w:rPr>
          <w:rFonts w:eastAsia="Times New Roman"/>
          <w:b/>
          <w:sz w:val="24"/>
          <w:szCs w:val="24"/>
        </w:rPr>
        <w:t>Union Pac. R.R. v. Martin</w:t>
      </w:r>
      <w:r w:rsidR="00DC7533" w:rsidRPr="00DC7533">
        <w:rPr>
          <w:rFonts w:eastAsia="Times New Roman"/>
          <w:sz w:val="24"/>
          <w:szCs w:val="24"/>
        </w:rPr>
        <w:t xml:space="preserve">, 209 P.3d 185 (Colo. 2009); </w:t>
      </w:r>
      <w:r w:rsidR="00DC7533" w:rsidRPr="00DC7533">
        <w:rPr>
          <w:rFonts w:eastAsia="Times New Roman"/>
          <w:i/>
          <w:iCs/>
          <w:sz w:val="24"/>
          <w:szCs w:val="24"/>
        </w:rPr>
        <w:t xml:space="preserve">see also </w:t>
      </w:r>
      <w:r w:rsidR="00DC7533" w:rsidRPr="00DC7533">
        <w:rPr>
          <w:rFonts w:eastAsia="Times New Roman"/>
          <w:b/>
          <w:sz w:val="24"/>
          <w:szCs w:val="24"/>
        </w:rPr>
        <w:t>Reid v. Berkowitz</w:t>
      </w:r>
      <w:r w:rsidR="00DC7533" w:rsidRPr="00DC7533">
        <w:rPr>
          <w:rFonts w:eastAsia="Times New Roman"/>
          <w:sz w:val="24"/>
          <w:szCs w:val="24"/>
        </w:rPr>
        <w:t xml:space="preserve">, 2013 COA 110M, ¶ 67, 315 P.3d 185 (remanding premises liability case to determine plaintiff’s comparative negligence); </w:t>
      </w:r>
      <w:r w:rsidR="00DC7533" w:rsidRPr="00DC7533">
        <w:rPr>
          <w:rFonts w:eastAsia="Times New Roman"/>
          <w:b/>
          <w:bCs/>
          <w:sz w:val="24"/>
          <w:szCs w:val="24"/>
        </w:rPr>
        <w:t>Tucker v. Volunteers of Am. Colo. Branch</w:t>
      </w:r>
      <w:r w:rsidR="00DC7533"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00DC7533" w:rsidRPr="00DC7533">
        <w:rPr>
          <w:rFonts w:eastAsia="Times New Roman"/>
          <w:i/>
          <w:sz w:val="24"/>
          <w:szCs w:val="24"/>
        </w:rPr>
        <w:t>aff’d on other grounds sub nom.</w:t>
      </w:r>
      <w:r w:rsidR="00DC7533" w:rsidRPr="00DC7533">
        <w:rPr>
          <w:rFonts w:eastAsia="Times New Roman"/>
          <w:sz w:val="24"/>
          <w:szCs w:val="24"/>
        </w:rPr>
        <w:t xml:space="preserve"> </w:t>
      </w:r>
      <w:r w:rsidR="00DC7533" w:rsidRPr="00DC7533">
        <w:rPr>
          <w:rFonts w:eastAsia="Times New Roman"/>
          <w:b/>
          <w:sz w:val="24"/>
          <w:szCs w:val="24"/>
        </w:rPr>
        <w:t xml:space="preserve">Volunteers of Am. Colo. Branch v. </w:t>
      </w:r>
      <w:proofErr w:type="spellStart"/>
      <w:r w:rsidR="00DC7533" w:rsidRPr="00DC7533">
        <w:rPr>
          <w:rFonts w:eastAsia="Times New Roman"/>
          <w:b/>
          <w:sz w:val="24"/>
          <w:szCs w:val="24"/>
        </w:rPr>
        <w:t>Gardenswartz</w:t>
      </w:r>
      <w:proofErr w:type="spellEnd"/>
      <w:r w:rsidR="00DC7533" w:rsidRPr="00DC7533">
        <w:rPr>
          <w:rFonts w:eastAsia="Times New Roman"/>
          <w:sz w:val="24"/>
          <w:szCs w:val="24"/>
        </w:rPr>
        <w:t xml:space="preserve">, 242 P.3d 1080 (Colo. 2010); </w:t>
      </w:r>
      <w:r w:rsidR="00DC7533" w:rsidRPr="00DC7533">
        <w:rPr>
          <w:rFonts w:eastAsia="Times New Roman"/>
          <w:b/>
          <w:bCs/>
          <w:sz w:val="24"/>
          <w:szCs w:val="24"/>
        </w:rPr>
        <w:t xml:space="preserve">DeWitt v. Tara Woods Ltd. </w:t>
      </w:r>
      <w:proofErr w:type="spellStart"/>
      <w:r w:rsidR="00DC7533" w:rsidRPr="00DC7533">
        <w:rPr>
          <w:rFonts w:eastAsia="Times New Roman"/>
          <w:b/>
          <w:bCs/>
          <w:sz w:val="24"/>
          <w:szCs w:val="24"/>
        </w:rPr>
        <w:t>P’ship</w:t>
      </w:r>
      <w:proofErr w:type="spellEnd"/>
      <w:r w:rsidR="00DC7533" w:rsidRPr="00DC7533">
        <w:rPr>
          <w:rFonts w:eastAsia="Times New Roman"/>
          <w:sz w:val="24"/>
          <w:szCs w:val="24"/>
        </w:rPr>
        <w:t>, 214 P.3d 466 (Colo. App. 2008) (same).</w:t>
      </w:r>
    </w:p>
    <w:p w14:paraId="654EB3AD" w14:textId="0D0C87C3" w:rsidR="00DC7533" w:rsidRPr="00DC7533" w:rsidRDefault="00F26DEB" w:rsidP="00DC7533">
      <w:pPr>
        <w:spacing w:after="240"/>
        <w:ind w:firstLine="720"/>
        <w:rPr>
          <w:rFonts w:eastAsia="Times New Roman"/>
          <w:sz w:val="24"/>
          <w:szCs w:val="24"/>
        </w:rPr>
      </w:pPr>
      <w:r>
        <w:rPr>
          <w:rFonts w:eastAsia="Times New Roman"/>
          <w:sz w:val="24"/>
          <w:szCs w:val="24"/>
        </w:rPr>
        <w:lastRenderedPageBreak/>
        <w:t>4</w:t>
      </w:r>
      <w:r w:rsidR="00DC7533" w:rsidRPr="00DC7533">
        <w:rPr>
          <w:rFonts w:eastAsia="Times New Roman"/>
          <w:sz w:val="24"/>
          <w:szCs w:val="24"/>
        </w:rPr>
        <w:t xml:space="preserve">. Omit any numbered paragraph the facts of which are not in </w:t>
      </w:r>
      <w:proofErr w:type="gramStart"/>
      <w:r w:rsidR="00DC7533" w:rsidRPr="00DC7533">
        <w:rPr>
          <w:rFonts w:eastAsia="Times New Roman"/>
          <w:sz w:val="24"/>
          <w:szCs w:val="24"/>
        </w:rPr>
        <w:t>dispute, and</w:t>
      </w:r>
      <w:proofErr w:type="gramEnd"/>
      <w:r w:rsidR="00DC7533" w:rsidRPr="00DC7533">
        <w:rPr>
          <w:rFonts w:eastAsia="Times New Roman"/>
          <w:sz w:val="24"/>
          <w:szCs w:val="24"/>
        </w:rPr>
        <w:t xml:space="preserve"> make </w:t>
      </w:r>
      <w:proofErr w:type="gramStart"/>
      <w:r w:rsidR="00DC7533" w:rsidRPr="00DC7533">
        <w:rPr>
          <w:rFonts w:eastAsia="Times New Roman"/>
          <w:sz w:val="24"/>
          <w:szCs w:val="24"/>
        </w:rPr>
        <w:t>such other</w:t>
      </w:r>
      <w:proofErr w:type="gramEnd"/>
      <w:r w:rsidR="00DC7533" w:rsidRPr="00DC7533">
        <w:rPr>
          <w:rFonts w:eastAsia="Times New Roman"/>
          <w:sz w:val="24"/>
          <w:szCs w:val="24"/>
        </w:rPr>
        <w:t xml:space="preserve"> changes as are necessary in such circumstances to make the instruction understandable.</w:t>
      </w:r>
    </w:p>
    <w:p w14:paraId="174FF15B" w14:textId="34C0EC87" w:rsidR="00DC7533" w:rsidRPr="00DC7533" w:rsidRDefault="00F26DEB" w:rsidP="00DC7533">
      <w:pPr>
        <w:spacing w:after="240"/>
        <w:ind w:firstLine="720"/>
        <w:rPr>
          <w:rFonts w:eastAsia="Times New Roman"/>
          <w:sz w:val="24"/>
          <w:szCs w:val="24"/>
        </w:rPr>
      </w:pPr>
      <w:r>
        <w:rPr>
          <w:rFonts w:eastAsia="Times New Roman"/>
          <w:sz w:val="24"/>
          <w:szCs w:val="24"/>
        </w:rPr>
        <w:t>5</w:t>
      </w:r>
      <w:r w:rsidR="00DC7533" w:rsidRPr="00DC7533">
        <w:rPr>
          <w:rFonts w:eastAsia="Times New Roman"/>
          <w:sz w:val="24"/>
          <w:szCs w:val="24"/>
        </w:rPr>
        <w:t>. Use whichever parenthesized words are appropriate and omit the last two paragraphs if the defendant has put no affirmative defense in issue or there is insufficient evidence to support any defense.</w:t>
      </w:r>
    </w:p>
    <w:p w14:paraId="70EAED0C" w14:textId="683EC2B8" w:rsidR="00DC7533" w:rsidRPr="00DC7533" w:rsidRDefault="00F26DEB" w:rsidP="00DC7533">
      <w:pPr>
        <w:spacing w:after="240"/>
        <w:ind w:firstLine="720"/>
        <w:rPr>
          <w:rFonts w:eastAsia="Times New Roman"/>
          <w:sz w:val="24"/>
          <w:szCs w:val="24"/>
        </w:rPr>
      </w:pPr>
      <w:r>
        <w:rPr>
          <w:rFonts w:eastAsia="Times New Roman"/>
          <w:sz w:val="24"/>
          <w:szCs w:val="24"/>
        </w:rPr>
        <w:t>6</w:t>
      </w:r>
      <w:r w:rsidR="00DC7533" w:rsidRPr="00DC7533">
        <w:rPr>
          <w:rFonts w:eastAsia="Times New Roman"/>
          <w:sz w:val="24"/>
          <w:szCs w:val="24"/>
        </w:rPr>
        <w:t xml:space="preserve">. Though mitigation of damages is an affirmative defense, </w:t>
      </w:r>
      <w:r w:rsidR="00DC7533" w:rsidRPr="00DC7533">
        <w:rPr>
          <w:rFonts w:eastAsia="Times New Roman"/>
          <w:i/>
          <w:sz w:val="24"/>
          <w:szCs w:val="24"/>
        </w:rPr>
        <w:t>see</w:t>
      </w:r>
      <w:r w:rsidR="00DC7533"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w:t>
      </w:r>
      <w:proofErr w:type="gramStart"/>
      <w:r w:rsidR="00DC7533" w:rsidRPr="00DC7533">
        <w:rPr>
          <w:rFonts w:eastAsia="Times New Roman"/>
          <w:sz w:val="24"/>
          <w:szCs w:val="24"/>
        </w:rPr>
        <w:t>damages</w:t>
      </w:r>
      <w:proofErr w:type="gramEnd"/>
      <w:r w:rsidR="00DC7533" w:rsidRPr="00DC7533">
        <w:rPr>
          <w:rFonts w:eastAsia="Times New Roman"/>
          <w:sz w:val="24"/>
          <w:szCs w:val="24"/>
        </w:rPr>
        <w:t xml:space="preserve"> instruction appropriate to the claim and the evidence in the case.</w:t>
      </w:r>
    </w:p>
    <w:p w14:paraId="7F94E003" w14:textId="4AC0F837" w:rsidR="00DC7533" w:rsidRPr="00DC7533" w:rsidRDefault="00F26DEB" w:rsidP="00DC7533">
      <w:pPr>
        <w:spacing w:after="240"/>
        <w:ind w:firstLine="720"/>
        <w:rPr>
          <w:rFonts w:eastAsia="Times New Roman"/>
          <w:sz w:val="24"/>
          <w:szCs w:val="24"/>
        </w:rPr>
      </w:pPr>
      <w:r>
        <w:rPr>
          <w:rFonts w:eastAsia="Times New Roman"/>
          <w:sz w:val="24"/>
          <w:szCs w:val="24"/>
        </w:rPr>
        <w:t>7</w:t>
      </w:r>
      <w:r w:rsidR="00DC7533" w:rsidRPr="00DC7533">
        <w:rPr>
          <w:rFonts w:eastAsia="Times New Roman"/>
          <w:sz w:val="24"/>
          <w:szCs w:val="24"/>
        </w:rPr>
        <w:t>. For the appropriate instructions relating to causation, see Instructions 9:18 to 9:21, and for the definition of “reasonable care,” see Instruction 9:8.</w:t>
      </w:r>
    </w:p>
    <w:p w14:paraId="0D62E0A2" w14:textId="67FF3AFB" w:rsidR="00DC7533" w:rsidRPr="00DC7533" w:rsidRDefault="00F26DEB" w:rsidP="00DC7533">
      <w:pPr>
        <w:spacing w:after="240"/>
        <w:ind w:firstLine="720"/>
        <w:rPr>
          <w:rFonts w:eastAsia="Times New Roman"/>
          <w:sz w:val="24"/>
          <w:szCs w:val="24"/>
        </w:rPr>
      </w:pPr>
      <w:r>
        <w:rPr>
          <w:rFonts w:eastAsia="Times New Roman"/>
          <w:sz w:val="24"/>
          <w:szCs w:val="24"/>
        </w:rPr>
        <w:t>8</w:t>
      </w:r>
      <w:r w:rsidR="00DC7533" w:rsidRPr="00DC7533">
        <w:rPr>
          <w:rFonts w:eastAsia="Times New Roman"/>
          <w:sz w:val="24"/>
          <w:szCs w:val="24"/>
        </w:rPr>
        <w:t xml:space="preserve">. The parenthetical clause in numbered paragraph 2 must be given in all cases, except when the “landowner’s real property is classified for property tax purposes as agricultural land or vacant land,” in which circumstance, the parenthetical clause must be omitted. </w:t>
      </w:r>
      <w:r w:rsidR="00DC7533" w:rsidRPr="00DC7533">
        <w:rPr>
          <w:rFonts w:eastAsia="Times New Roman"/>
          <w:i/>
          <w:sz w:val="24"/>
          <w:szCs w:val="24"/>
        </w:rPr>
        <w:t>See</w:t>
      </w:r>
      <w:r w:rsidR="00DC7533" w:rsidRPr="00DC7533">
        <w:rPr>
          <w:rFonts w:eastAsia="Times New Roman"/>
          <w:sz w:val="24"/>
          <w:szCs w:val="24"/>
        </w:rPr>
        <w:t xml:space="preserve"> § 13-21-115(</w:t>
      </w:r>
      <w:r w:rsidR="000076D9">
        <w:rPr>
          <w:rFonts w:eastAsia="Times New Roman"/>
          <w:sz w:val="24"/>
          <w:szCs w:val="24"/>
        </w:rPr>
        <w:t>4</w:t>
      </w:r>
      <w:r w:rsidR="00DC7533" w:rsidRPr="00DC7533">
        <w:rPr>
          <w:rFonts w:eastAsia="Times New Roman"/>
          <w:sz w:val="24"/>
          <w:szCs w:val="24"/>
        </w:rPr>
        <w:t>)(c)(II) (quoted in full in Source and Authority).</w:t>
      </w:r>
    </w:p>
    <w:p w14:paraId="25505EFA" w14:textId="4586A9B1" w:rsidR="00DC7533" w:rsidRPr="00DC7533" w:rsidRDefault="00F26DEB" w:rsidP="00DC7533">
      <w:pPr>
        <w:spacing w:after="240"/>
        <w:ind w:firstLine="720"/>
        <w:rPr>
          <w:rFonts w:eastAsia="Times New Roman"/>
          <w:sz w:val="24"/>
          <w:szCs w:val="24"/>
        </w:rPr>
      </w:pPr>
      <w:r>
        <w:rPr>
          <w:rFonts w:eastAsia="Times New Roman"/>
          <w:sz w:val="24"/>
          <w:szCs w:val="24"/>
        </w:rPr>
        <w:t>9</w:t>
      </w:r>
      <w:r w:rsidR="00DC7533" w:rsidRPr="00DC7533">
        <w:rPr>
          <w:rFonts w:eastAsia="Times New Roman"/>
          <w:sz w:val="24"/>
          <w:szCs w:val="24"/>
        </w:rPr>
        <w:t>. Because under section 13-21-115(</w:t>
      </w:r>
      <w:r w:rsidR="007A4F28">
        <w:rPr>
          <w:rFonts w:eastAsia="Times New Roman"/>
          <w:sz w:val="24"/>
          <w:szCs w:val="24"/>
        </w:rPr>
        <w:t>6</w:t>
      </w:r>
      <w:r w:rsidR="00DC7533" w:rsidRPr="00DC7533">
        <w:rPr>
          <w:rFonts w:eastAsia="Times New Roman"/>
          <w:sz w:val="24"/>
          <w:szCs w:val="24"/>
        </w:rPr>
        <w:t>) it is for the court and not the jury to determine whether the person injured on the premises was a trespasser, licensee, or invitee, as defined in section 13-21-115(</w:t>
      </w:r>
      <w:r w:rsidR="00762168">
        <w:rPr>
          <w:rFonts w:eastAsia="Times New Roman"/>
          <w:sz w:val="24"/>
          <w:szCs w:val="24"/>
        </w:rPr>
        <w:t>7</w:t>
      </w:r>
      <w:r w:rsidR="00DC7533" w:rsidRPr="00DC7533">
        <w:rPr>
          <w:rFonts w:eastAsia="Times New Roman"/>
          <w:sz w:val="24"/>
          <w:szCs w:val="24"/>
        </w:rPr>
        <w:t>) (quoted below in Source and Authority), it is not necessary to use the word “invitee” in this instruction nor provide the jury with its statutory definition.</w:t>
      </w:r>
    </w:p>
    <w:p w14:paraId="1758522C" w14:textId="5A28C477" w:rsidR="00DC7533" w:rsidRPr="00DC7533" w:rsidRDefault="00F26DEB" w:rsidP="00DC7533">
      <w:pPr>
        <w:spacing w:after="240"/>
        <w:ind w:firstLine="720"/>
        <w:rPr>
          <w:rFonts w:eastAsia="Times New Roman"/>
          <w:sz w:val="24"/>
          <w:szCs w:val="24"/>
        </w:rPr>
      </w:pPr>
      <w:r>
        <w:rPr>
          <w:rFonts w:eastAsia="Times New Roman"/>
          <w:sz w:val="24"/>
          <w:szCs w:val="24"/>
        </w:rPr>
        <w:t>10</w:t>
      </w:r>
      <w:r w:rsidR="00DC7533" w:rsidRPr="00DC7533">
        <w:rPr>
          <w:rFonts w:eastAsia="Times New Roman"/>
          <w:sz w:val="24"/>
          <w:szCs w:val="24"/>
        </w:rPr>
        <w:t>. Because section 13-21-115(5),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6905E8E9" w:rsidR="00DC7533" w:rsidRPr="00DC7533" w:rsidRDefault="00DC7533" w:rsidP="00DC7533">
      <w:pPr>
        <w:spacing w:after="240"/>
        <w:ind w:firstLine="720"/>
        <w:rPr>
          <w:rFonts w:eastAsia="Times New Roman"/>
          <w:sz w:val="24"/>
          <w:szCs w:val="24"/>
        </w:rPr>
      </w:pPr>
      <w:r w:rsidRPr="00DC7533">
        <w:rPr>
          <w:rFonts w:eastAsia="Times New Roman"/>
          <w:sz w:val="24"/>
          <w:szCs w:val="24"/>
        </w:rPr>
        <w:t>1</w:t>
      </w:r>
      <w:r w:rsidR="00F26DEB">
        <w:rPr>
          <w:rFonts w:eastAsia="Times New Roman"/>
          <w:sz w:val="24"/>
          <w:szCs w:val="24"/>
        </w:rPr>
        <w:t>1</w:t>
      </w:r>
      <w:r w:rsidRPr="00DC7533">
        <w:rPr>
          <w:rFonts w:eastAsia="Times New Roman"/>
          <w:sz w:val="24"/>
          <w:szCs w:val="24"/>
        </w:rPr>
        <w:t>. The premises liability statute only applies if the injury occurs on the real property of another. § 13-21-115(</w:t>
      </w:r>
      <w:r w:rsidR="007A4F28">
        <w:rPr>
          <w:rFonts w:eastAsia="Times New Roman"/>
          <w:sz w:val="24"/>
          <w:szCs w:val="24"/>
        </w:rPr>
        <w:t>3</w:t>
      </w:r>
      <w:r w:rsidRPr="00DC7533">
        <w:rPr>
          <w:rFonts w:eastAsia="Times New Roman"/>
          <w:sz w:val="24"/>
          <w:szCs w:val="24"/>
        </w:rPr>
        <w:t xml:space="preserve">); </w:t>
      </w:r>
      <w:r w:rsidRPr="00DC7533">
        <w:rPr>
          <w:rFonts w:eastAsia="Times New Roman"/>
          <w:b/>
          <w:sz w:val="24"/>
          <w:szCs w:val="24"/>
        </w:rPr>
        <w:t xml:space="preserve">Trailside Townhome </w:t>
      </w:r>
      <w:proofErr w:type="spellStart"/>
      <w:r w:rsidRPr="00DC7533">
        <w:rPr>
          <w:rFonts w:eastAsia="Times New Roman"/>
          <w:b/>
          <w:sz w:val="24"/>
          <w:szCs w:val="24"/>
        </w:rPr>
        <w:t>Ass’n</w:t>
      </w:r>
      <w:proofErr w:type="spellEnd"/>
      <w:r w:rsidRPr="00DC7533">
        <w:rPr>
          <w:rFonts w:eastAsia="Times New Roman"/>
          <w:b/>
          <w:sz w:val="24"/>
          <w:szCs w:val="24"/>
        </w:rPr>
        <w:t xml:space="preserve">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 35, 37</w:t>
      </w:r>
      <w:r w:rsidR="00403398">
        <w:rPr>
          <w:rFonts w:eastAsia="Times New Roman"/>
          <w:sz w:val="24"/>
          <w:szCs w:val="24"/>
        </w:rPr>
        <w:t>, 346 P.3d at 1044</w:t>
      </w:r>
      <w:r w:rsidRPr="00DC7533">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 25</w:t>
      </w:r>
      <w:r w:rsidR="00403398">
        <w:rPr>
          <w:rFonts w:eastAsia="Times New Roman"/>
          <w:sz w:val="24"/>
          <w:szCs w:val="24"/>
        </w:rPr>
        <w:t>, 292 P.3d at 1238</w:t>
      </w:r>
      <w:r w:rsidRPr="00DC7533">
        <w:rPr>
          <w:rFonts w:eastAsia="Times New Roman"/>
          <w:sz w:val="24"/>
          <w:szCs w:val="24"/>
        </w:rPr>
        <w:t xml:space="preserve"> (road contractor ceased to be “landowner” when the city reassumed responsibility for the conditions and physical control over the site); </w:t>
      </w:r>
      <w:proofErr w:type="spellStart"/>
      <w:r w:rsidRPr="00DC7533">
        <w:rPr>
          <w:rFonts w:eastAsia="Times New Roman"/>
          <w:b/>
          <w:sz w:val="24"/>
          <w:szCs w:val="24"/>
        </w:rPr>
        <w:t>deBoer</w:t>
      </w:r>
      <w:proofErr w:type="spellEnd"/>
      <w:r w:rsidRPr="00DC7533">
        <w:rPr>
          <w:rFonts w:eastAsia="Times New Roman"/>
          <w:b/>
          <w:sz w:val="24"/>
          <w:szCs w:val="24"/>
        </w:rPr>
        <w:t xml:space="preserve">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22C53120"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w:t>
      </w:r>
      <w:r w:rsidR="00F26DEB">
        <w:rPr>
          <w:rFonts w:eastAsia="Times New Roman"/>
          <w:sz w:val="24"/>
          <w:szCs w:val="24"/>
        </w:rPr>
        <w:t>2</w:t>
      </w:r>
      <w:r w:rsidRPr="00DC7533">
        <w:rPr>
          <w:rFonts w:eastAsia="Times New Roman"/>
          <w:sz w:val="24"/>
          <w:szCs w:val="24"/>
        </w:rPr>
        <w:t xml:space="preserve">. In certain </w:t>
      </w:r>
      <w:proofErr w:type="gramStart"/>
      <w:r w:rsidRPr="00DC7533">
        <w:rPr>
          <w:rFonts w:eastAsia="Times New Roman"/>
          <w:sz w:val="24"/>
          <w:szCs w:val="24"/>
        </w:rPr>
        <w:t>cases</w:t>
      </w:r>
      <w:proofErr w:type="gramEnd"/>
      <w:r w:rsidRPr="00DC7533">
        <w:rPr>
          <w:rFonts w:eastAsia="Times New Roman"/>
          <w:sz w:val="24"/>
          <w:szCs w:val="24"/>
        </w:rPr>
        <w:t xml:space="preserve">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01FA637C" w:rsidR="00DC7533" w:rsidRPr="00DC7533" w:rsidRDefault="00DC7533" w:rsidP="00DC7533">
      <w:pPr>
        <w:spacing w:after="240"/>
        <w:ind w:firstLine="720"/>
        <w:rPr>
          <w:rFonts w:eastAsia="Times New Roman"/>
          <w:sz w:val="24"/>
          <w:szCs w:val="24"/>
        </w:rPr>
      </w:pPr>
      <w:r w:rsidRPr="00DC7533">
        <w:rPr>
          <w:rFonts w:eastAsia="Times New Roman"/>
          <w:sz w:val="24"/>
          <w:szCs w:val="24"/>
        </w:rPr>
        <w:t>1</w:t>
      </w:r>
      <w:r w:rsidR="00F26DEB">
        <w:rPr>
          <w:rFonts w:eastAsia="Times New Roman"/>
          <w:sz w:val="24"/>
          <w:szCs w:val="24"/>
        </w:rPr>
        <w:t>3</w:t>
      </w:r>
      <w:r w:rsidRPr="00DC7533">
        <w:rPr>
          <w:rFonts w:eastAsia="Times New Roman"/>
          <w:sz w:val="24"/>
          <w:szCs w:val="24"/>
        </w:rPr>
        <w:t>.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w:t>
      </w:r>
      <w:proofErr w:type="spellStart"/>
      <w:r w:rsidRPr="00DC7533">
        <w:rPr>
          <w:rFonts w:eastAsia="Times New Roman"/>
          <w:sz w:val="24"/>
          <w:szCs w:val="24"/>
        </w:rPr>
        <w:t>ssuming</w:t>
      </w:r>
      <w:proofErr w:type="spellEnd"/>
      <w:r w:rsidRPr="00DC7533">
        <w:rPr>
          <w:rFonts w:eastAsia="Times New Roman"/>
          <w:sz w:val="24"/>
          <w:szCs w:val="24"/>
        </w:rPr>
        <w:t xml:space="preserve">,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proofErr w:type="spellStart"/>
      <w:r w:rsidRPr="00DC7533">
        <w:rPr>
          <w:rFonts w:eastAsia="Times New Roman"/>
          <w:i/>
          <w:sz w:val="24"/>
          <w:szCs w:val="24"/>
        </w:rPr>
        <w:t>rev’d</w:t>
      </w:r>
      <w:proofErr w:type="spellEnd"/>
      <w:r w:rsidRPr="00DC7533">
        <w:rPr>
          <w:rFonts w:eastAsia="Times New Roman"/>
          <w:i/>
          <w:sz w:val="24"/>
          <w:szCs w:val="24"/>
        </w:rPr>
        <w:t xml:space="preserve"> on other grounds</w:t>
      </w:r>
      <w:r w:rsidRPr="00DC7533">
        <w:rPr>
          <w:rFonts w:eastAsia="Times New Roman"/>
          <w:sz w:val="24"/>
          <w:szCs w:val="24"/>
        </w:rPr>
        <w:t xml:space="preserve">, 187 P.3d 565 (Colo. 2008). </w:t>
      </w:r>
    </w:p>
    <w:p w14:paraId="2CF178F9" w14:textId="7DC72AC4" w:rsidR="00DC7533" w:rsidRPr="00DC7533" w:rsidRDefault="00DC7533" w:rsidP="00DC7533">
      <w:pPr>
        <w:spacing w:after="240"/>
        <w:ind w:firstLine="720"/>
        <w:rPr>
          <w:rFonts w:eastAsia="Times New Roman"/>
          <w:sz w:val="24"/>
          <w:szCs w:val="24"/>
        </w:rPr>
      </w:pPr>
      <w:r w:rsidRPr="00DC7533">
        <w:rPr>
          <w:rFonts w:eastAsia="Times New Roman"/>
          <w:sz w:val="24"/>
          <w:szCs w:val="24"/>
        </w:rPr>
        <w:t>1</w:t>
      </w:r>
      <w:r w:rsidR="00F26DEB">
        <w:rPr>
          <w:rFonts w:eastAsia="Times New Roman"/>
          <w:sz w:val="24"/>
          <w:szCs w:val="24"/>
        </w:rPr>
        <w:t>4</w:t>
      </w:r>
      <w:r w:rsidRPr="00DC7533">
        <w:rPr>
          <w:rFonts w:eastAsia="Times New Roman"/>
          <w:sz w:val="24"/>
          <w:szCs w:val="24"/>
        </w:rPr>
        <w:t xml:space="preserve">.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2C3E9BEB"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w:t>
      </w:r>
      <w:proofErr w:type="gramStart"/>
      <w:r w:rsidRPr="00DC7533">
        <w:rPr>
          <w:rFonts w:eastAsia="Times New Roman"/>
          <w:sz w:val="24"/>
          <w:szCs w:val="24"/>
        </w:rPr>
        <w:t>, in particular, section</w:t>
      </w:r>
      <w:proofErr w:type="gramEnd"/>
      <w:r w:rsidRPr="00DC7533">
        <w:rPr>
          <w:rFonts w:eastAsia="Times New Roman"/>
          <w:sz w:val="24"/>
          <w:szCs w:val="24"/>
        </w:rPr>
        <w:t xml:space="preserve"> 13-21-115(</w:t>
      </w:r>
      <w:r w:rsidR="007A4F28">
        <w:rPr>
          <w:rFonts w:eastAsia="Times New Roman"/>
          <w:sz w:val="24"/>
          <w:szCs w:val="24"/>
        </w:rPr>
        <w:t>4)(c</w:t>
      </w:r>
      <w:r w:rsidRPr="00DC7533">
        <w:rPr>
          <w:rFonts w:eastAsia="Times New Roman"/>
          <w:sz w:val="24"/>
          <w:szCs w:val="24"/>
        </w:rPr>
        <w:t>), which provides:</w:t>
      </w:r>
    </w:p>
    <w:p w14:paraId="234F6746" w14:textId="18DDA170" w:rsidR="007A4F28" w:rsidRDefault="007A4F28" w:rsidP="007A4F28">
      <w:pPr>
        <w:shd w:val="clear" w:color="auto" w:fill="FFFFFF"/>
        <w:ind w:left="720"/>
        <w:textAlignment w:val="baseline"/>
        <w:rPr>
          <w:rFonts w:eastAsia="Times New Roman"/>
          <w:color w:val="212121"/>
          <w:sz w:val="24"/>
          <w:szCs w:val="24"/>
          <w:bdr w:val="none" w:sz="0" w:space="0" w:color="auto" w:frame="1"/>
        </w:rPr>
      </w:pPr>
      <w:r w:rsidRPr="005C687C">
        <w:rPr>
          <w:rFonts w:eastAsia="Times New Roman"/>
          <w:color w:val="212121"/>
          <w:sz w:val="24"/>
          <w:szCs w:val="24"/>
          <w:bdr w:val="none" w:sz="0" w:space="0" w:color="auto" w:frame="1"/>
        </w:rPr>
        <w:t xml:space="preserve">(I) Except as otherwise provided in subsection (4)(c)(II) of this section, an </w:t>
      </w:r>
      <w:proofErr w:type="gramStart"/>
      <w:r w:rsidRPr="005C687C">
        <w:rPr>
          <w:rFonts w:eastAsia="Times New Roman"/>
          <w:color w:val="212121"/>
          <w:sz w:val="24"/>
          <w:szCs w:val="24"/>
          <w:bdr w:val="none" w:sz="0" w:space="0" w:color="auto" w:frame="1"/>
        </w:rPr>
        <w:t>invitee</w:t>
      </w:r>
      <w:proofErr w:type="gramEnd"/>
      <w:r w:rsidRPr="005C687C">
        <w:rPr>
          <w:rFonts w:eastAsia="Times New Roman"/>
          <w:color w:val="212121"/>
          <w:sz w:val="24"/>
          <w:szCs w:val="24"/>
          <w:bdr w:val="none" w:sz="0" w:space="0" w:color="auto" w:frame="1"/>
        </w:rPr>
        <w:t xml:space="preserve"> may recover for damages caused by the landowner’s unreasonable failure to exercise reasonable care to protect against dangers the landowner </w:t>
      </w:r>
      <w:proofErr w:type="gramStart"/>
      <w:r w:rsidRPr="005C687C">
        <w:rPr>
          <w:rFonts w:eastAsia="Times New Roman"/>
          <w:color w:val="212121"/>
          <w:sz w:val="24"/>
          <w:szCs w:val="24"/>
          <w:bdr w:val="none" w:sz="0" w:space="0" w:color="auto" w:frame="1"/>
        </w:rPr>
        <w:t>actually knew</w:t>
      </w:r>
      <w:proofErr w:type="gramEnd"/>
      <w:r w:rsidRPr="005C687C">
        <w:rPr>
          <w:rFonts w:eastAsia="Times New Roman"/>
          <w:color w:val="212121"/>
          <w:sz w:val="24"/>
          <w:szCs w:val="24"/>
          <w:bdr w:val="none" w:sz="0" w:space="0" w:color="auto" w:frame="1"/>
        </w:rPr>
        <w:t xml:space="preserve"> about or should have known about.</w:t>
      </w:r>
    </w:p>
    <w:p w14:paraId="593C4F96" w14:textId="77777777" w:rsidR="007A4F28" w:rsidRPr="005C687C" w:rsidRDefault="007A4F28" w:rsidP="005C687C">
      <w:pPr>
        <w:shd w:val="clear" w:color="auto" w:fill="FFFFFF"/>
        <w:ind w:left="720"/>
        <w:textAlignment w:val="baseline"/>
        <w:rPr>
          <w:rFonts w:eastAsia="Times New Roman"/>
          <w:color w:val="212121"/>
          <w:sz w:val="24"/>
          <w:szCs w:val="24"/>
        </w:rPr>
      </w:pPr>
    </w:p>
    <w:p w14:paraId="3839BFCC" w14:textId="77777777" w:rsidR="007A4F28" w:rsidRDefault="007A4F28" w:rsidP="007A4F28">
      <w:pPr>
        <w:shd w:val="clear" w:color="auto" w:fill="FFFFFF"/>
        <w:ind w:left="720"/>
        <w:textAlignment w:val="baseline"/>
        <w:rPr>
          <w:rFonts w:eastAsia="Times New Roman"/>
          <w:color w:val="212121"/>
          <w:sz w:val="24"/>
          <w:szCs w:val="24"/>
          <w:bdr w:val="none" w:sz="0" w:space="0" w:color="auto" w:frame="1"/>
        </w:rPr>
      </w:pPr>
      <w:r w:rsidRPr="005C687C">
        <w:rPr>
          <w:rFonts w:eastAsia="Times New Roman"/>
          <w:color w:val="212121"/>
          <w:sz w:val="24"/>
          <w:szCs w:val="24"/>
          <w:bdr w:val="none" w:sz="0" w:space="0" w:color="auto" w:frame="1"/>
        </w:rPr>
        <w:t xml:space="preserve">(II) If the landowner’s real property is classified for property tax purposes as agricultural land or vacant land, an invitee may recover for </w:t>
      </w:r>
      <w:proofErr w:type="gramStart"/>
      <w:r w:rsidRPr="005C687C">
        <w:rPr>
          <w:rFonts w:eastAsia="Times New Roman"/>
          <w:color w:val="212121"/>
          <w:sz w:val="24"/>
          <w:szCs w:val="24"/>
          <w:bdr w:val="none" w:sz="0" w:space="0" w:color="auto" w:frame="1"/>
        </w:rPr>
        <w:t>damages</w:t>
      </w:r>
      <w:proofErr w:type="gramEnd"/>
      <w:r w:rsidRPr="005C687C">
        <w:rPr>
          <w:rFonts w:eastAsia="Times New Roman"/>
          <w:color w:val="212121"/>
          <w:sz w:val="24"/>
          <w:szCs w:val="24"/>
          <w:bdr w:val="none" w:sz="0" w:space="0" w:color="auto" w:frame="1"/>
        </w:rPr>
        <w:t xml:space="preserve"> caused by the landowner’s unreasonable failure to exercise reasonable care to protect against dangers the landowner </w:t>
      </w:r>
      <w:proofErr w:type="gramStart"/>
      <w:r w:rsidRPr="005C687C">
        <w:rPr>
          <w:rFonts w:eastAsia="Times New Roman"/>
          <w:color w:val="212121"/>
          <w:sz w:val="24"/>
          <w:szCs w:val="24"/>
          <w:bdr w:val="none" w:sz="0" w:space="0" w:color="auto" w:frame="1"/>
        </w:rPr>
        <w:t>actually knew</w:t>
      </w:r>
      <w:proofErr w:type="gramEnd"/>
      <w:r w:rsidRPr="005C687C">
        <w:rPr>
          <w:rFonts w:eastAsia="Times New Roman"/>
          <w:color w:val="212121"/>
          <w:sz w:val="24"/>
          <w:szCs w:val="24"/>
          <w:bdr w:val="none" w:sz="0" w:space="0" w:color="auto" w:frame="1"/>
        </w:rPr>
        <w:t xml:space="preserve"> about.</w:t>
      </w:r>
    </w:p>
    <w:p w14:paraId="01208449" w14:textId="77777777" w:rsidR="007A4F28" w:rsidRDefault="007A4F28" w:rsidP="007A4F28">
      <w:pPr>
        <w:shd w:val="clear" w:color="auto" w:fill="FFFFFF"/>
        <w:ind w:left="720"/>
        <w:textAlignment w:val="baseline"/>
        <w:rPr>
          <w:rFonts w:eastAsia="Times New Roman"/>
          <w:color w:val="212121"/>
          <w:sz w:val="24"/>
          <w:szCs w:val="24"/>
          <w:bdr w:val="none" w:sz="0" w:space="0" w:color="auto" w:frame="1"/>
        </w:rPr>
      </w:pPr>
    </w:p>
    <w:p w14:paraId="275480A6" w14:textId="77777777" w:rsidR="007A4F28" w:rsidRPr="00AD4B56" w:rsidRDefault="007A4F28" w:rsidP="007A4F28">
      <w:pPr>
        <w:spacing w:after="240"/>
        <w:rPr>
          <w:rFonts w:eastAsia="Times New Roman"/>
          <w:sz w:val="24"/>
          <w:szCs w:val="24"/>
        </w:rPr>
      </w:pPr>
      <w:r w:rsidRPr="00AD4B56">
        <w:rPr>
          <w:rFonts w:eastAsia="Times New Roman"/>
          <w:sz w:val="24"/>
          <w:szCs w:val="24"/>
        </w:rPr>
        <w:t>Section 13-21-115(</w:t>
      </w:r>
      <w:r>
        <w:rPr>
          <w:rFonts w:eastAsia="Times New Roman"/>
          <w:sz w:val="24"/>
          <w:szCs w:val="24"/>
        </w:rPr>
        <w:t>6</w:t>
      </w:r>
      <w:r w:rsidRPr="00AD4B56">
        <w:rPr>
          <w:rFonts w:eastAsia="Times New Roman"/>
          <w:sz w:val="24"/>
          <w:szCs w:val="24"/>
        </w:rPr>
        <w:t>), provides:</w:t>
      </w:r>
    </w:p>
    <w:p w14:paraId="6FD838F1" w14:textId="77777777" w:rsidR="007A4F28" w:rsidRPr="00A6612D" w:rsidRDefault="007A4F28" w:rsidP="007A4F28">
      <w:pPr>
        <w:spacing w:after="240"/>
        <w:ind w:left="720"/>
        <w:rPr>
          <w:rFonts w:eastAsia="Times New Roman"/>
          <w:sz w:val="24"/>
          <w:szCs w:val="24"/>
        </w:rPr>
      </w:pPr>
      <w:r w:rsidRPr="001848FC">
        <w:rPr>
          <w:rStyle w:val="ssparacontent"/>
          <w:color w:val="212121"/>
          <w:sz w:val="24"/>
          <w:szCs w:val="24"/>
          <w:bdr w:val="none" w:sz="0" w:space="0" w:color="auto" w:frame="1"/>
          <w:shd w:val="clear" w:color="auto" w:fill="FFFFFF"/>
        </w:rPr>
        <w:t xml:space="preserve">In any action to which this section applies, the court shall determine whether the plaintiff is a trespasser, a licensee, or an invitee, in accordance with the definitions set forth in subsection (7) of this section. If two or more landowners are party defendants </w:t>
      </w:r>
      <w:proofErr w:type="gramStart"/>
      <w:r w:rsidRPr="001848FC">
        <w:rPr>
          <w:rStyle w:val="ssparacontent"/>
          <w:color w:val="212121"/>
          <w:sz w:val="24"/>
          <w:szCs w:val="24"/>
          <w:bdr w:val="none" w:sz="0" w:space="0" w:color="auto" w:frame="1"/>
          <w:shd w:val="clear" w:color="auto" w:fill="FFFFFF"/>
        </w:rPr>
        <w:t>to</w:t>
      </w:r>
      <w:proofErr w:type="gramEnd"/>
      <w:r w:rsidRPr="001848FC">
        <w:rPr>
          <w:rStyle w:val="ssparacontent"/>
          <w:color w:val="212121"/>
          <w:sz w:val="24"/>
          <w:szCs w:val="24"/>
          <w:bdr w:val="none" w:sz="0" w:space="0" w:color="auto" w:frame="1"/>
          <w:shd w:val="clear" w:color="auto" w:fill="FFFFFF"/>
        </w:rPr>
        <w:t xml:space="preserve"> the action, the court shall determine the application of this section to each landowner. The </w:t>
      </w:r>
      <w:r w:rsidRPr="001848FC">
        <w:rPr>
          <w:rStyle w:val="ssparacontent"/>
          <w:color w:val="212121"/>
          <w:sz w:val="24"/>
          <w:szCs w:val="24"/>
          <w:bdr w:val="none" w:sz="0" w:space="0" w:color="auto" w:frame="1"/>
          <w:shd w:val="clear" w:color="auto" w:fill="FFFFFF"/>
        </w:rPr>
        <w:lastRenderedPageBreak/>
        <w:t xml:space="preserve">issues of liability and </w:t>
      </w:r>
      <w:proofErr w:type="gramStart"/>
      <w:r w:rsidRPr="001848FC">
        <w:rPr>
          <w:rStyle w:val="ssparacontent"/>
          <w:color w:val="212121"/>
          <w:sz w:val="24"/>
          <w:szCs w:val="24"/>
          <w:bdr w:val="none" w:sz="0" w:space="0" w:color="auto" w:frame="1"/>
          <w:shd w:val="clear" w:color="auto" w:fill="FFFFFF"/>
        </w:rPr>
        <w:t>damages</w:t>
      </w:r>
      <w:proofErr w:type="gramEnd"/>
      <w:r w:rsidRPr="001848FC">
        <w:rPr>
          <w:rStyle w:val="ssparacontent"/>
          <w:color w:val="212121"/>
          <w:sz w:val="24"/>
          <w:szCs w:val="24"/>
          <w:bdr w:val="none" w:sz="0" w:space="0" w:color="auto" w:frame="1"/>
          <w:shd w:val="clear" w:color="auto" w:fill="FFFFFF"/>
        </w:rPr>
        <w:t xml:space="preserve"> in any such action must be determined by the jury or, if there is no jury, by the court.</w:t>
      </w:r>
    </w:p>
    <w:p w14:paraId="550D712E" w14:textId="77777777" w:rsidR="007A4F28" w:rsidRPr="00AD4B56" w:rsidRDefault="007A4F28" w:rsidP="007A4F28">
      <w:pPr>
        <w:spacing w:after="240"/>
        <w:rPr>
          <w:rFonts w:eastAsia="Times New Roman"/>
          <w:sz w:val="24"/>
          <w:szCs w:val="24"/>
        </w:rPr>
      </w:pPr>
      <w:r w:rsidRPr="00AD4B56">
        <w:rPr>
          <w:rFonts w:eastAsia="Times New Roman"/>
          <w:sz w:val="24"/>
          <w:szCs w:val="24"/>
        </w:rPr>
        <w:t>Section 13-21-115(</w:t>
      </w:r>
      <w:r>
        <w:rPr>
          <w:rFonts w:eastAsia="Times New Roman"/>
          <w:sz w:val="24"/>
          <w:szCs w:val="24"/>
        </w:rPr>
        <w:t>7</w:t>
      </w:r>
      <w:r w:rsidRPr="00AD4B56">
        <w:rPr>
          <w:rFonts w:eastAsia="Times New Roman"/>
          <w:sz w:val="24"/>
          <w:szCs w:val="24"/>
        </w:rPr>
        <w:t>), provides:</w:t>
      </w:r>
    </w:p>
    <w:p w14:paraId="7FBBE6D2" w14:textId="77777777" w:rsidR="007A4F28" w:rsidRDefault="007A4F28" w:rsidP="007A4F28">
      <w:pPr>
        <w:ind w:left="720"/>
        <w:rPr>
          <w:rFonts w:eastAsia="Times New Roman"/>
          <w:color w:val="212121"/>
          <w:sz w:val="24"/>
          <w:szCs w:val="24"/>
          <w:shd w:val="clear" w:color="auto" w:fill="FFFFFF"/>
        </w:rPr>
      </w:pPr>
      <w:r w:rsidRPr="001848FC">
        <w:rPr>
          <w:rFonts w:eastAsia="Times New Roman"/>
          <w:color w:val="212121"/>
          <w:sz w:val="24"/>
          <w:szCs w:val="24"/>
          <w:shd w:val="clear" w:color="auto" w:fill="FFFFFF"/>
        </w:rPr>
        <w:t>As used in this section, unless the context otherwise requires:</w:t>
      </w:r>
    </w:p>
    <w:p w14:paraId="669302D1" w14:textId="77777777" w:rsidR="007A4F28" w:rsidRPr="00A6612D" w:rsidRDefault="007A4F28" w:rsidP="007A4F28">
      <w:pPr>
        <w:ind w:left="720"/>
        <w:rPr>
          <w:rFonts w:eastAsia="Times New Roman"/>
          <w:sz w:val="24"/>
          <w:szCs w:val="24"/>
        </w:rPr>
      </w:pPr>
    </w:p>
    <w:p w14:paraId="30E007EF"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1D9D26E8" w14:textId="77777777" w:rsidR="007A4F28" w:rsidRPr="001848FC" w:rsidRDefault="007A4F28" w:rsidP="007A4F28">
      <w:pPr>
        <w:pStyle w:val="ListParagraph"/>
        <w:shd w:val="clear" w:color="auto" w:fill="FFFFFF"/>
        <w:ind w:left="1080"/>
        <w:textAlignment w:val="baseline"/>
        <w:rPr>
          <w:rFonts w:eastAsia="Times New Roman"/>
          <w:color w:val="212121"/>
          <w:sz w:val="24"/>
          <w:szCs w:val="24"/>
        </w:rPr>
      </w:pPr>
    </w:p>
    <w:p w14:paraId="30EA45E8"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2688B4E4" w14:textId="77777777" w:rsidR="007A4F28" w:rsidRPr="001848FC" w:rsidRDefault="007A4F28" w:rsidP="007A4F28">
      <w:pPr>
        <w:shd w:val="clear" w:color="auto" w:fill="FFFFFF"/>
        <w:textAlignment w:val="baseline"/>
        <w:rPr>
          <w:rFonts w:eastAsia="Times New Roman"/>
          <w:color w:val="212121"/>
          <w:sz w:val="24"/>
          <w:szCs w:val="24"/>
        </w:rPr>
      </w:pPr>
    </w:p>
    <w:p w14:paraId="65905FF9"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6EBEC8CB" w14:textId="77777777" w:rsidR="007A4F28" w:rsidRPr="001848FC" w:rsidRDefault="007A4F28" w:rsidP="007A4F28">
      <w:pPr>
        <w:shd w:val="clear" w:color="auto" w:fill="FFFFFF"/>
        <w:textAlignment w:val="baseline"/>
        <w:rPr>
          <w:rFonts w:eastAsia="Times New Roman"/>
          <w:color w:val="212121"/>
          <w:sz w:val="24"/>
          <w:szCs w:val="24"/>
        </w:rPr>
      </w:pPr>
    </w:p>
    <w:p w14:paraId="16BB28F9" w14:textId="4057C01F" w:rsidR="007A4F28"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“Trespasser” means a person who enters or remains on the land of another without the landowner’s consent.</w:t>
      </w:r>
    </w:p>
    <w:p w14:paraId="375C05A6" w14:textId="77777777" w:rsidR="007A4F28" w:rsidRPr="005C687C" w:rsidRDefault="007A4F28" w:rsidP="005C687C">
      <w:pPr>
        <w:pStyle w:val="ListParagraph"/>
        <w:rPr>
          <w:rFonts w:eastAsia="Times New Roman"/>
          <w:color w:val="212121"/>
          <w:sz w:val="24"/>
          <w:szCs w:val="24"/>
          <w:bdr w:val="none" w:sz="0" w:space="0" w:color="auto" w:frame="1"/>
        </w:rPr>
      </w:pP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776498A5"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00382E6D">
        <w:rPr>
          <w:rFonts w:eastAsia="Times New Roman"/>
          <w:b/>
          <w:bCs/>
          <w:sz w:val="24"/>
          <w:szCs w:val="24"/>
        </w:rPr>
        <w:t xml:space="preserve">Willis v. Twin Shores Master Owner </w:t>
      </w:r>
      <w:proofErr w:type="spellStart"/>
      <w:r w:rsidR="00382E6D">
        <w:rPr>
          <w:rFonts w:eastAsia="Times New Roman"/>
          <w:b/>
          <w:bCs/>
          <w:sz w:val="24"/>
          <w:szCs w:val="24"/>
        </w:rPr>
        <w:t>Ass’n</w:t>
      </w:r>
      <w:proofErr w:type="spellEnd"/>
      <w:r w:rsidR="00382E6D">
        <w:rPr>
          <w:rFonts w:eastAsia="Times New Roman"/>
          <w:sz w:val="24"/>
          <w:szCs w:val="24"/>
        </w:rPr>
        <w:t>, 2025 COA 37</w:t>
      </w:r>
      <w:r w:rsidR="001C648D">
        <w:rPr>
          <w:rFonts w:eastAsia="Times New Roman"/>
          <w:sz w:val="24"/>
          <w:szCs w:val="24"/>
        </w:rPr>
        <w:t>,</w:t>
      </w:r>
      <w:r w:rsidR="00382E6D">
        <w:rPr>
          <w:rFonts w:eastAsia="Times New Roman"/>
          <w:sz w:val="24"/>
          <w:szCs w:val="24"/>
        </w:rPr>
        <w:t xml:space="preserve"> </w:t>
      </w:r>
      <w:r w:rsidR="00382E6D" w:rsidRPr="00DC7533">
        <w:rPr>
          <w:rFonts w:eastAsia="Times New Roman"/>
          <w:sz w:val="24"/>
          <w:szCs w:val="24"/>
        </w:rPr>
        <w:t>¶</w:t>
      </w:r>
      <w:r w:rsidR="00382E6D">
        <w:rPr>
          <w:rFonts w:eastAsia="Times New Roman"/>
          <w:sz w:val="24"/>
          <w:szCs w:val="24"/>
        </w:rPr>
        <w:t xml:space="preserve"> 1, 568 P.3d 807</w:t>
      </w:r>
      <w:r w:rsidR="00382E6D" w:rsidRPr="00DC7533">
        <w:rPr>
          <w:rFonts w:eastAsia="Times New Roman"/>
          <w:sz w:val="24"/>
          <w:szCs w:val="24"/>
        </w:rPr>
        <w:t xml:space="preserve"> (</w:t>
      </w:r>
      <w:r w:rsidR="00382E6D">
        <w:rPr>
          <w:rFonts w:eastAsia="Times New Roman"/>
          <w:sz w:val="24"/>
          <w:szCs w:val="24"/>
        </w:rPr>
        <w:t>guest of a unit owner of a common interest community association, who is injured in area that is part of common elements owned and controlled by the association, is an invitee in relation to the association);</w:t>
      </w:r>
      <w:r w:rsidR="00382E6D">
        <w:rPr>
          <w:rFonts w:eastAsia="Times New Roman"/>
          <w:b/>
          <w:bCs/>
          <w:sz w:val="24"/>
          <w:szCs w:val="24"/>
        </w:rPr>
        <w:t xml:space="preserve"> </w:t>
      </w:r>
      <w:proofErr w:type="spellStart"/>
      <w:r w:rsidR="00CD1E5A" w:rsidRPr="009F585B">
        <w:rPr>
          <w:b/>
          <w:bCs/>
          <w:sz w:val="24"/>
          <w:szCs w:val="24"/>
        </w:rPr>
        <w:t>Warembourg</w:t>
      </w:r>
      <w:proofErr w:type="spellEnd"/>
      <w:r w:rsidR="00CD1E5A" w:rsidRPr="009F585B">
        <w:rPr>
          <w:b/>
          <w:bCs/>
          <w:sz w:val="24"/>
          <w:szCs w:val="24"/>
        </w:rPr>
        <w:t xml:space="preserve"> v. Excel Elec., Inc.</w:t>
      </w:r>
      <w:r w:rsidR="00CD1E5A" w:rsidRPr="009F585B">
        <w:rPr>
          <w:sz w:val="24"/>
          <w:szCs w:val="24"/>
        </w:rPr>
        <w:t xml:space="preserve">, 2020 COA 103, ¶ 50, </w:t>
      </w:r>
      <w:r w:rsidR="00222AF5">
        <w:rPr>
          <w:sz w:val="24"/>
          <w:szCs w:val="24"/>
        </w:rPr>
        <w:t>471</w:t>
      </w:r>
      <w:r w:rsidR="00CD1E5A" w:rsidRPr="009F585B">
        <w:rPr>
          <w:sz w:val="24"/>
          <w:szCs w:val="24"/>
        </w:rPr>
        <w:t xml:space="preserve"> P.3d </w:t>
      </w:r>
      <w:r w:rsidR="00222AF5">
        <w:rPr>
          <w:sz w:val="24"/>
          <w:szCs w:val="24"/>
        </w:rPr>
        <w:t>1213</w:t>
      </w:r>
      <w:r w:rsidR="00CD1E5A" w:rsidRPr="009F585B">
        <w:rPr>
          <w:sz w:val="24"/>
          <w:szCs w:val="24"/>
        </w:rPr>
        <w:t xml:space="preserve"> (floor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CD1E5A">
        <w:rPr>
          <w:sz w:val="24"/>
          <w:szCs w:val="24"/>
        </w:rPr>
        <w:t xml:space="preserve"> </w:t>
      </w:r>
      <w:r w:rsidRPr="00DC7533">
        <w:rPr>
          <w:rFonts w:eastAsia="Times New Roman"/>
          <w:b/>
          <w:sz w:val="24"/>
          <w:szCs w:val="24"/>
        </w:rPr>
        <w:t xml:space="preserve">Rucker v. Federal National Mortgage </w:t>
      </w:r>
      <w:proofErr w:type="spellStart"/>
      <w:r w:rsidRPr="00DC7533">
        <w:rPr>
          <w:rFonts w:eastAsia="Times New Roman"/>
          <w:b/>
          <w:sz w:val="24"/>
          <w:szCs w:val="24"/>
        </w:rPr>
        <w:t>Ass’n</w:t>
      </w:r>
      <w:proofErr w:type="spellEnd"/>
      <w:r w:rsidRPr="00DC7533">
        <w:rPr>
          <w:rFonts w:eastAsia="Times New Roman"/>
          <w:sz w:val="24"/>
          <w:szCs w:val="24"/>
        </w:rPr>
        <w:t xml:space="preserve">, 2016 COA 114, </w:t>
      </w:r>
      <w:bookmarkStart w:id="5" w:name="_Hlk207981307"/>
      <w:r w:rsidRPr="00DC7533">
        <w:rPr>
          <w:rFonts w:eastAsia="Times New Roman"/>
          <w:sz w:val="24"/>
          <w:szCs w:val="24"/>
        </w:rPr>
        <w:t>¶ 36</w:t>
      </w:r>
      <w:r w:rsidR="00517CE6">
        <w:rPr>
          <w:rFonts w:eastAsia="Times New Roman"/>
          <w:sz w:val="24"/>
          <w:szCs w:val="24"/>
        </w:rPr>
        <w:t>, 410 P.3d 675</w:t>
      </w:r>
      <w:r w:rsidRPr="00DC7533">
        <w:rPr>
          <w:rFonts w:eastAsia="Times New Roman"/>
          <w:sz w:val="24"/>
          <w:szCs w:val="24"/>
        </w:rPr>
        <w:t xml:space="preserve"> (</w:t>
      </w:r>
      <w:bookmarkEnd w:id="5"/>
      <w:r w:rsidRPr="00DC7533">
        <w:rPr>
          <w:rFonts w:eastAsia="Times New Roman"/>
          <w:sz w:val="24"/>
          <w:szCs w:val="24"/>
        </w:rPr>
        <w:t xml:space="preserve">plaintiff was a trespasser, not an invitee, because “‘For Sale’ sign did not constitute an implied representation to the public to enter or remain on the property”); </w:t>
      </w:r>
      <w:r w:rsidRPr="00DC7533">
        <w:rPr>
          <w:rFonts w:eastAsia="Times New Roman"/>
          <w:b/>
          <w:sz w:val="24"/>
          <w:szCs w:val="24"/>
        </w:rPr>
        <w:t xml:space="preserve">Rieger v. Wat </w:t>
      </w:r>
      <w:proofErr w:type="spellStart"/>
      <w:r w:rsidRPr="00DC7533">
        <w:rPr>
          <w:rFonts w:eastAsia="Times New Roman"/>
          <w:b/>
          <w:sz w:val="24"/>
          <w:szCs w:val="24"/>
        </w:rPr>
        <w:t>Buddhawararam</w:t>
      </w:r>
      <w:proofErr w:type="spellEnd"/>
      <w:r w:rsidRPr="00DC7533">
        <w:rPr>
          <w:rFonts w:eastAsia="Times New Roman"/>
          <w:b/>
          <w:sz w:val="24"/>
          <w:szCs w:val="24"/>
        </w:rPr>
        <w:t xml:space="preserve">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 xml:space="preserve">Wycoff v. Seventh Day Adventist </w:t>
      </w:r>
      <w:proofErr w:type="spellStart"/>
      <w:r w:rsidRPr="00DC7533">
        <w:rPr>
          <w:rFonts w:eastAsia="Times New Roman"/>
          <w:b/>
          <w:sz w:val="24"/>
          <w:szCs w:val="24"/>
        </w:rPr>
        <w:t>Ass’n</w:t>
      </w:r>
      <w:proofErr w:type="spellEnd"/>
      <w:r w:rsidRPr="00DC7533">
        <w:rPr>
          <w:rFonts w:eastAsia="Times New Roman"/>
          <w:b/>
          <w:sz w:val="24"/>
          <w:szCs w:val="24"/>
        </w:rPr>
        <w:t xml:space="preserve">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 xml:space="preserve">Grizzell v. </w:t>
      </w:r>
      <w:r w:rsidRPr="00DC7533">
        <w:rPr>
          <w:rFonts w:eastAsia="Times New Roman"/>
          <w:b/>
          <w:sz w:val="24"/>
          <w:szCs w:val="24"/>
        </w:rPr>
        <w:lastRenderedPageBreak/>
        <w:t>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proofErr w:type="spellStart"/>
      <w:r w:rsidRPr="00DC7533">
        <w:rPr>
          <w:rFonts w:eastAsia="Times New Roman"/>
          <w:b/>
          <w:sz w:val="24"/>
          <w:szCs w:val="24"/>
        </w:rPr>
        <w:t>Pedge</w:t>
      </w:r>
      <w:proofErr w:type="spellEnd"/>
      <w:r w:rsidRPr="00DC7533">
        <w:rPr>
          <w:rFonts w:eastAsia="Times New Roman"/>
          <w:b/>
          <w:sz w:val="24"/>
          <w:szCs w:val="24"/>
        </w:rPr>
        <w:t xml:space="preserve"> v. </w:t>
      </w:r>
      <w:proofErr w:type="spellStart"/>
      <w:r w:rsidRPr="00DC7533">
        <w:rPr>
          <w:rFonts w:eastAsia="Times New Roman"/>
          <w:b/>
          <w:sz w:val="24"/>
          <w:szCs w:val="24"/>
        </w:rPr>
        <w:t>R.M</w:t>
      </w:r>
      <w:proofErr w:type="spellEnd"/>
      <w:r w:rsidRPr="00DC7533">
        <w:rPr>
          <w:rFonts w:eastAsia="Times New Roman"/>
          <w:b/>
          <w:sz w:val="24"/>
          <w:szCs w:val="24"/>
        </w:rPr>
        <w:t>.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1E0E4522" w:rsidR="00DC7533" w:rsidRPr="00DC7533" w:rsidRDefault="00DC7533" w:rsidP="00DC7533">
      <w:pPr>
        <w:spacing w:after="240"/>
        <w:ind w:firstLine="720"/>
        <w:rPr>
          <w:rFonts w:eastAsia="Times New Roman"/>
          <w:sz w:val="24"/>
          <w:szCs w:val="24"/>
        </w:rPr>
      </w:pPr>
      <w:r w:rsidRPr="00DC7533">
        <w:rPr>
          <w:rFonts w:eastAsia="Times New Roman"/>
          <w:sz w:val="24"/>
          <w:szCs w:val="24"/>
        </w:rPr>
        <w:t>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w:t>
      </w:r>
      <w:r w:rsidR="00FD7A23">
        <w:rPr>
          <w:rFonts w:eastAsia="Times New Roman"/>
          <w:sz w:val="24"/>
          <w:szCs w:val="24"/>
        </w:rPr>
        <w:t>4</w:t>
      </w:r>
      <w:r w:rsidRPr="00DC7533">
        <w:rPr>
          <w:rFonts w:eastAsia="Times New Roman"/>
          <w:sz w:val="24"/>
          <w:szCs w:val="24"/>
        </w:rPr>
        <w:t xml:space="preserve">). </w:t>
      </w:r>
      <w:r w:rsidRPr="00DC7533">
        <w:rPr>
          <w:rFonts w:eastAsia="Times New Roman"/>
          <w:b/>
          <w:sz w:val="24"/>
          <w:szCs w:val="24"/>
        </w:rPr>
        <w:t xml:space="preserve">Casey v. Christie Lodge Owners </w:t>
      </w:r>
      <w:proofErr w:type="spellStart"/>
      <w:r w:rsidRPr="00DC7533">
        <w:rPr>
          <w:rFonts w:eastAsia="Times New Roman"/>
          <w:b/>
          <w:sz w:val="24"/>
          <w:szCs w:val="24"/>
        </w:rPr>
        <w:t>Ass’n</w:t>
      </w:r>
      <w:proofErr w:type="spellEnd"/>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5CD1171F" w14:textId="12CF434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905 P.2d 13 (Colo. App. 1995) (owner of office building could not delegate statutory duty by transferring exclusive control of the maintenance of building to property manager).</w:t>
      </w:r>
    </w:p>
    <w:p w14:paraId="5769DC30" w14:textId="22B11534" w:rsidR="005B5190" w:rsidRPr="00AD4B56" w:rsidRDefault="005B5190" w:rsidP="005B5190">
      <w:pPr>
        <w:spacing w:after="240"/>
        <w:ind w:firstLine="720"/>
        <w:rPr>
          <w:rFonts w:eastAsia="Times New Roman"/>
          <w:sz w:val="24"/>
          <w:szCs w:val="24"/>
        </w:rPr>
      </w:pPr>
      <w:r>
        <w:rPr>
          <w:rFonts w:eastAsia="Times New Roman"/>
          <w:sz w:val="24"/>
          <w:szCs w:val="24"/>
        </w:rPr>
        <w:t>6</w:t>
      </w:r>
      <w:r w:rsidRPr="00AD4B56">
        <w:rPr>
          <w:rFonts w:eastAsia="Times New Roman"/>
          <w:sz w:val="24"/>
          <w:szCs w:val="24"/>
        </w:rPr>
        <w:t xml:space="preserve">. For a statutory limitation on the liability of landowners who, without charge, invite or allow others to use their property for recreational purposes, see </w:t>
      </w:r>
      <w:r>
        <w:rPr>
          <w:rFonts w:eastAsia="Times New Roman"/>
          <w:sz w:val="24"/>
          <w:szCs w:val="24"/>
        </w:rPr>
        <w:t xml:space="preserve">the Colorado Recreational Use Statute, </w:t>
      </w:r>
      <w:r w:rsidRPr="00AD4B56">
        <w:rPr>
          <w:rFonts w:eastAsia="Times New Roman"/>
          <w:sz w:val="24"/>
          <w:szCs w:val="24"/>
        </w:rPr>
        <w:t>§§</w:t>
      </w:r>
      <w:r>
        <w:rPr>
          <w:rFonts w:eastAsia="Times New Roman"/>
          <w:sz w:val="24"/>
          <w:szCs w:val="24"/>
        </w:rPr>
        <w:t xml:space="preserve"> </w:t>
      </w:r>
      <w:r w:rsidRPr="00AD4B56">
        <w:rPr>
          <w:rFonts w:eastAsia="Times New Roman"/>
          <w:sz w:val="24"/>
          <w:szCs w:val="24"/>
        </w:rPr>
        <w:t>33-41-101 to -106, C.R.S.</w:t>
      </w:r>
      <w:r>
        <w:rPr>
          <w:rFonts w:eastAsia="Times New Roman"/>
          <w:sz w:val="24"/>
          <w:szCs w:val="24"/>
        </w:rPr>
        <w:t xml:space="preserve"> For a discussion of the interplay between section 13-15-115 and the Colorado Recreational Use Statute, see </w:t>
      </w:r>
      <w:r>
        <w:rPr>
          <w:rFonts w:eastAsia="Times New Roman"/>
          <w:b/>
          <w:bCs/>
          <w:sz w:val="24"/>
          <w:szCs w:val="24"/>
        </w:rPr>
        <w:t>Kritzer v. Qwest Corp.</w:t>
      </w:r>
      <w:r>
        <w:rPr>
          <w:rFonts w:eastAsia="Times New Roman"/>
          <w:sz w:val="24"/>
          <w:szCs w:val="24"/>
        </w:rPr>
        <w:t xml:space="preserve">, 2025 COA 54. </w:t>
      </w:r>
      <w:r>
        <w:rPr>
          <w:rFonts w:eastAsia="Times New Roman"/>
          <w:b/>
          <w:bCs/>
          <w:sz w:val="24"/>
          <w:szCs w:val="24"/>
          <w:u w:val="single"/>
        </w:rPr>
        <w:t xml:space="preserve"> </w:t>
      </w:r>
      <w:r w:rsidRPr="00AD4B56">
        <w:rPr>
          <w:rFonts w:eastAsia="Times New Roman"/>
          <w:sz w:val="24"/>
          <w:szCs w:val="24"/>
        </w:rPr>
        <w:t xml:space="preserve"> </w:t>
      </w:r>
    </w:p>
    <w:p w14:paraId="133114F4" w14:textId="13F2638B" w:rsidR="005B5190" w:rsidRDefault="005B5190" w:rsidP="005B5190">
      <w:pPr>
        <w:spacing w:after="240"/>
        <w:ind w:firstLine="720"/>
        <w:rPr>
          <w:rFonts w:eastAsia="Times New Roman"/>
          <w:sz w:val="24"/>
          <w:szCs w:val="24"/>
        </w:rPr>
      </w:pPr>
      <w:r>
        <w:rPr>
          <w:rFonts w:eastAsia="Times New Roman"/>
          <w:sz w:val="24"/>
          <w:szCs w:val="24"/>
        </w:rPr>
        <w:t>7</w:t>
      </w:r>
      <w:r w:rsidRPr="00AD4B56">
        <w:rPr>
          <w:rFonts w:eastAsia="Times New Roman"/>
          <w:sz w:val="24"/>
          <w:szCs w:val="24"/>
        </w:rPr>
        <w:t xml:space="preserve">. For a discussion of the interplay between section 13-21-115 and the Workers’ Compensation Act, </w:t>
      </w:r>
      <w:r>
        <w:rPr>
          <w:rFonts w:eastAsia="Times New Roman"/>
          <w:sz w:val="24"/>
          <w:szCs w:val="24"/>
        </w:rPr>
        <w:t xml:space="preserve">sections </w:t>
      </w:r>
      <w:r w:rsidRPr="00AD4B56">
        <w:rPr>
          <w:rFonts w:eastAsia="Times New Roman"/>
          <w:sz w:val="24"/>
          <w:szCs w:val="24"/>
        </w:rPr>
        <w:t xml:space="preserve">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5CFD7D40" w14:textId="54E1765B" w:rsidR="005B5190" w:rsidRPr="00DC7533" w:rsidRDefault="005B5190" w:rsidP="005B5190">
      <w:pPr>
        <w:spacing w:after="240"/>
        <w:ind w:firstLine="720"/>
        <w:rPr>
          <w:rFonts w:eastAsia="Times New Roman"/>
          <w:sz w:val="24"/>
          <w:szCs w:val="24"/>
        </w:rPr>
      </w:pPr>
      <w:r>
        <w:rPr>
          <w:rFonts w:eastAsia="Times New Roman"/>
          <w:sz w:val="24"/>
          <w:szCs w:val="24"/>
        </w:rPr>
        <w:t xml:space="preserve">8. </w:t>
      </w:r>
      <w:r w:rsidRPr="00DC7533">
        <w:rPr>
          <w:rFonts w:eastAsia="Times New Roman"/>
          <w:sz w:val="24"/>
          <w:szCs w:val="24"/>
        </w:rPr>
        <w:t xml:space="preserve">For a discussion of the interplay between section 13-21-115 and the Volunteer Service Act, </w:t>
      </w:r>
      <w:r>
        <w:rPr>
          <w:rFonts w:eastAsia="Times New Roman"/>
          <w:sz w:val="24"/>
          <w:szCs w:val="24"/>
        </w:rPr>
        <w:t>section</w:t>
      </w:r>
      <w:r w:rsidRPr="00DC7533">
        <w:rPr>
          <w:rFonts w:eastAsia="Times New Roman"/>
          <w:sz w:val="24"/>
          <w:szCs w:val="24"/>
        </w:rPr>
        <w:t xml:space="preserve"> 13-21-115.5, C.R.S., see </w:t>
      </w:r>
      <w:r w:rsidRPr="00DC7533">
        <w:rPr>
          <w:rFonts w:eastAsia="Times New Roman"/>
          <w:b/>
          <w:sz w:val="24"/>
          <w:szCs w:val="24"/>
        </w:rPr>
        <w:t>Rieger</w:t>
      </w:r>
      <w:r w:rsidRPr="00DC7533">
        <w:rPr>
          <w:rFonts w:eastAsia="Times New Roman"/>
          <w:sz w:val="24"/>
          <w:szCs w:val="24"/>
        </w:rPr>
        <w:t>, ¶¶ 26-49</w:t>
      </w:r>
      <w:r>
        <w:rPr>
          <w:rFonts w:eastAsia="Times New Roman"/>
          <w:sz w:val="24"/>
          <w:szCs w:val="24"/>
        </w:rPr>
        <w:t>, 338 P.3d at 409</w:t>
      </w:r>
      <w:r w:rsidRPr="00DC7533">
        <w:rPr>
          <w:rFonts w:eastAsia="Times New Roman"/>
          <w:sz w:val="24"/>
          <w:szCs w:val="24"/>
        </w:rPr>
        <w:t xml:space="preserve">. </w:t>
      </w:r>
    </w:p>
    <w:p w14:paraId="27767C4C" w14:textId="5B02BB10" w:rsidR="00ED66AE" w:rsidRPr="00CA2C25" w:rsidRDefault="005B5190" w:rsidP="00ED66AE">
      <w:pPr>
        <w:spacing w:after="240"/>
        <w:ind w:firstLine="720"/>
        <w:rPr>
          <w:rFonts w:eastAsia="Times New Roman"/>
          <w:sz w:val="24"/>
          <w:szCs w:val="24"/>
        </w:rPr>
      </w:pPr>
      <w:r>
        <w:rPr>
          <w:rFonts w:eastAsia="Times New Roman"/>
          <w:sz w:val="24"/>
          <w:szCs w:val="24"/>
        </w:rPr>
        <w:t>9</w:t>
      </w:r>
      <w:r w:rsidR="00CA2C25">
        <w:rPr>
          <w:rFonts w:eastAsia="Times New Roman"/>
          <w:sz w:val="24"/>
          <w:szCs w:val="24"/>
        </w:rPr>
        <w:t xml:space="preserve">. Exculpatory clause in residential rental agreement </w:t>
      </w:r>
      <w:proofErr w:type="gramStart"/>
      <w:r w:rsidR="00ED66AE">
        <w:rPr>
          <w:rFonts w:eastAsia="Times New Roman"/>
          <w:sz w:val="24"/>
          <w:szCs w:val="24"/>
        </w:rPr>
        <w:t>waiving</w:t>
      </w:r>
      <w:proofErr w:type="gramEnd"/>
      <w:r w:rsidR="00ED66AE">
        <w:rPr>
          <w:rFonts w:eastAsia="Times New Roman"/>
          <w:sz w:val="24"/>
          <w:szCs w:val="24"/>
        </w:rPr>
        <w:t xml:space="preserve"> lessor’s responsibility for lessee’s damages</w:t>
      </w:r>
      <w:r w:rsidR="00E06E43">
        <w:rPr>
          <w:rFonts w:eastAsia="Times New Roman"/>
          <w:sz w:val="24"/>
          <w:szCs w:val="24"/>
        </w:rPr>
        <w:t>,</w:t>
      </w:r>
      <w:r w:rsidR="00ED66AE">
        <w:rPr>
          <w:rFonts w:eastAsia="Times New Roman"/>
          <w:sz w:val="24"/>
          <w:szCs w:val="24"/>
        </w:rPr>
        <w:t xml:space="preserve"> from any cause</w:t>
      </w:r>
      <w:r w:rsidR="00E06E43">
        <w:rPr>
          <w:rFonts w:eastAsia="Times New Roman"/>
          <w:sz w:val="24"/>
          <w:szCs w:val="24"/>
        </w:rPr>
        <w:t>,</w:t>
      </w:r>
      <w:r w:rsidR="00ED66AE">
        <w:rPr>
          <w:rFonts w:eastAsia="Times New Roman"/>
          <w:sz w:val="24"/>
          <w:szCs w:val="24"/>
        </w:rPr>
        <w:t xml:space="preserve"> unless lessor was grossly negligent </w:t>
      </w:r>
      <w:r w:rsidR="00CA2C25">
        <w:rPr>
          <w:rFonts w:eastAsia="Times New Roman"/>
          <w:sz w:val="24"/>
          <w:szCs w:val="24"/>
        </w:rPr>
        <w:t xml:space="preserve">was void </w:t>
      </w:r>
      <w:r w:rsidR="00FE362B">
        <w:rPr>
          <w:rFonts w:eastAsia="Times New Roman"/>
          <w:sz w:val="24"/>
          <w:szCs w:val="24"/>
        </w:rPr>
        <w:t xml:space="preserve">as </w:t>
      </w:r>
      <w:r w:rsidR="00CA2C25">
        <w:rPr>
          <w:rFonts w:eastAsia="Times New Roman"/>
          <w:sz w:val="24"/>
          <w:szCs w:val="24"/>
        </w:rPr>
        <w:t xml:space="preserve">against public policy. </w:t>
      </w:r>
      <w:r w:rsidR="00CA2C25">
        <w:rPr>
          <w:rFonts w:eastAsia="Times New Roman"/>
          <w:i/>
          <w:iCs/>
          <w:sz w:val="24"/>
          <w:szCs w:val="24"/>
        </w:rPr>
        <w:t>See</w:t>
      </w:r>
      <w:r w:rsidR="00D200E4">
        <w:rPr>
          <w:rFonts w:eastAsia="Times New Roman"/>
          <w:iCs/>
          <w:sz w:val="24"/>
          <w:szCs w:val="24"/>
        </w:rPr>
        <w:t xml:space="preserve"> </w:t>
      </w:r>
      <w:r w:rsidR="00CA2C25">
        <w:rPr>
          <w:rFonts w:eastAsia="Times New Roman"/>
          <w:b/>
          <w:bCs/>
          <w:sz w:val="24"/>
          <w:szCs w:val="24"/>
        </w:rPr>
        <w:t>Stanley v. Creighton Co.</w:t>
      </w:r>
      <w:r w:rsidR="00CA2C25" w:rsidRPr="00A21A07">
        <w:rPr>
          <w:rFonts w:eastAsia="Times New Roman"/>
          <w:sz w:val="24"/>
          <w:szCs w:val="24"/>
        </w:rPr>
        <w:t>,</w:t>
      </w:r>
      <w:r w:rsidR="00CA2C25">
        <w:rPr>
          <w:rFonts w:eastAsia="Times New Roman"/>
          <w:sz w:val="24"/>
          <w:szCs w:val="24"/>
        </w:rPr>
        <w:t xml:space="preserve"> 911 P.2d 705 (Colo. App. 1996).</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6" w:name="a12_04"/>
      <w:bookmarkEnd w:id="6"/>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24926522"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xml:space="preserve">, on </w:t>
      </w:r>
      <w:r w:rsidR="00B26257" w:rsidRPr="006C2134">
        <w:rPr>
          <w:rFonts w:eastAsia="Times New Roman"/>
          <w:bCs/>
          <w:i/>
          <w:iCs/>
          <w:sz w:val="24"/>
          <w:szCs w:val="24"/>
        </w:rPr>
        <w:t>(insert applicable pronoun)</w:t>
      </w:r>
      <w:r w:rsidRPr="00D347CA">
        <w:rPr>
          <w:rFonts w:eastAsia="Times New Roman"/>
          <w:b/>
          <w:sz w:val="24"/>
          <w:szCs w:val="24"/>
        </w:rPr>
        <w:t xml:space="preserve">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roofErr w:type="gramStart"/>
      <w:r w:rsidRPr="00D347CA">
        <w:rPr>
          <w:rFonts w:eastAsia="Times New Roman"/>
          <w:b/>
          <w:sz w:val="24"/>
          <w:szCs w:val="24"/>
        </w:rPr>
        <w:t>);</w:t>
      </w:r>
      <w:proofErr w:type="gramEnd"/>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roofErr w:type="gramStart"/>
      <w:r w:rsidRPr="00D347CA">
        <w:rPr>
          <w:rFonts w:eastAsia="Times New Roman"/>
          <w:b/>
          <w:sz w:val="24"/>
          <w:szCs w:val="24"/>
        </w:rPr>
        <w:t>);</w:t>
      </w:r>
      <w:proofErr w:type="gramEnd"/>
    </w:p>
    <w:p w14:paraId="704AF4AE" w14:textId="4922910B"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3. The plaintiff was on the premises at the time </w:t>
      </w:r>
      <w:r w:rsidR="00B26257" w:rsidRPr="006C2134">
        <w:rPr>
          <w:rFonts w:eastAsia="Times New Roman"/>
          <w:bCs/>
          <w:i/>
          <w:iCs/>
          <w:sz w:val="24"/>
          <w:szCs w:val="24"/>
        </w:rPr>
        <w:t>(insert applicable pronoun</w:t>
      </w:r>
      <w:proofErr w:type="gramStart"/>
      <w:r w:rsidR="00B26257" w:rsidRPr="006C2134">
        <w:rPr>
          <w:rFonts w:eastAsia="Times New Roman"/>
          <w:bCs/>
          <w:i/>
          <w:iCs/>
          <w:sz w:val="24"/>
          <w:szCs w:val="24"/>
        </w:rPr>
        <w:t>)</w:t>
      </w:r>
      <w:r w:rsidRPr="00D347CA">
        <w:rPr>
          <w:rFonts w:eastAsia="Times New Roman"/>
          <w:b/>
          <w:sz w:val="24"/>
          <w:szCs w:val="24"/>
        </w:rPr>
        <w:t xml:space="preserve"> was</w:t>
      </w:r>
      <w:proofErr w:type="gramEnd"/>
      <w:r w:rsidRPr="00D347CA">
        <w:rPr>
          <w:rFonts w:eastAsia="Times New Roman"/>
          <w:b/>
          <w:sz w:val="24"/>
          <w:szCs w:val="24"/>
        </w:rPr>
        <w:t xml:space="preserve"> </w:t>
      </w:r>
      <w:proofErr w:type="gramStart"/>
      <w:r w:rsidRPr="00D347CA">
        <w:rPr>
          <w:rFonts w:eastAsia="Times New Roman"/>
          <w:b/>
          <w:sz w:val="24"/>
          <w:szCs w:val="24"/>
        </w:rPr>
        <w:t>injured;</w:t>
      </w:r>
      <w:proofErr w:type="gramEnd"/>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4. The (activity) (or) (condition) was unusually attractive to </w:t>
      </w:r>
      <w:proofErr w:type="gramStart"/>
      <w:r w:rsidRPr="00D347CA">
        <w:rPr>
          <w:rFonts w:eastAsia="Times New Roman"/>
          <w:b/>
          <w:sz w:val="24"/>
          <w:szCs w:val="24"/>
        </w:rPr>
        <w:t>children;</w:t>
      </w:r>
      <w:proofErr w:type="gramEnd"/>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5. The (activity) (or) (condition) created an unreasonable risk of injury to children which the defendant knew, or, as a reasonably careful person, should have </w:t>
      </w:r>
      <w:proofErr w:type="gramStart"/>
      <w:r w:rsidRPr="00D347CA">
        <w:rPr>
          <w:rFonts w:eastAsia="Times New Roman"/>
          <w:b/>
          <w:sz w:val="24"/>
          <w:szCs w:val="24"/>
        </w:rPr>
        <w:t>known;</w:t>
      </w:r>
      <w:proofErr w:type="gramEnd"/>
    </w:p>
    <w:p w14:paraId="249DCCF7" w14:textId="4E2336E0"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6. The plaintiff was too young to appreciate or realize the risk of injury to </w:t>
      </w:r>
      <w:r w:rsidR="006C2134" w:rsidRPr="006C2134">
        <w:rPr>
          <w:rFonts w:eastAsia="Times New Roman"/>
          <w:bCs/>
          <w:i/>
          <w:iCs/>
          <w:sz w:val="24"/>
          <w:szCs w:val="24"/>
        </w:rPr>
        <w:t>(insert applicable pronoun)</w:t>
      </w:r>
      <w:r w:rsidRPr="00D347CA">
        <w:rPr>
          <w:rFonts w:eastAsia="Times New Roman"/>
          <w:b/>
          <w:sz w:val="24"/>
          <w:szCs w:val="24"/>
        </w:rPr>
        <w:t xml:space="preserve">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7. The defendant failed to exercise reasonable care to protect </w:t>
      </w:r>
      <w:proofErr w:type="gramStart"/>
      <w:r w:rsidRPr="00D347CA">
        <w:rPr>
          <w:rFonts w:eastAsia="Times New Roman"/>
          <w:b/>
          <w:sz w:val="24"/>
          <w:szCs w:val="24"/>
        </w:rPr>
        <w:t>persons</w:t>
      </w:r>
      <w:proofErr w:type="gramEnd"/>
      <w:r w:rsidRPr="00D347CA">
        <w:rPr>
          <w:rFonts w:eastAsia="Times New Roman"/>
          <w:b/>
          <w:sz w:val="24"/>
          <w:szCs w:val="24"/>
        </w:rPr>
        <w:t xml:space="preserve">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When supported by sufficient evidence, </w:t>
      </w:r>
      <w:proofErr w:type="gramStart"/>
      <w:r w:rsidRPr="00D347CA">
        <w:rPr>
          <w:rFonts w:eastAsia="Times New Roman"/>
          <w:sz w:val="24"/>
          <w:szCs w:val="24"/>
        </w:rPr>
        <w:t>this instruction</w:t>
      </w:r>
      <w:proofErr w:type="gramEnd"/>
      <w:r w:rsidRPr="00D347CA">
        <w:rPr>
          <w:rFonts w:eastAsia="Times New Roman"/>
          <w:sz w:val="24"/>
          <w:szCs w:val="24"/>
        </w:rPr>
        <w:t xml:space="preserve">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Omit any numbered paragraph the facts of which are not in </w:t>
      </w:r>
      <w:proofErr w:type="gramStart"/>
      <w:r w:rsidRPr="00D347CA">
        <w:rPr>
          <w:rFonts w:eastAsia="Times New Roman"/>
          <w:sz w:val="24"/>
          <w:szCs w:val="24"/>
        </w:rPr>
        <w:t>dispute, and</w:t>
      </w:r>
      <w:proofErr w:type="gramEnd"/>
      <w:r w:rsidRPr="00D347CA">
        <w:rPr>
          <w:rFonts w:eastAsia="Times New Roman"/>
          <w:sz w:val="24"/>
          <w:szCs w:val="24"/>
        </w:rPr>
        <w:t xml:space="preserve">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w:t>
      </w:r>
      <w:proofErr w:type="gramStart"/>
      <w:r w:rsidRPr="00D347CA">
        <w:rPr>
          <w:rFonts w:eastAsia="Times New Roman"/>
          <w:sz w:val="24"/>
          <w:szCs w:val="24"/>
        </w:rPr>
        <w:t>damages</w:t>
      </w:r>
      <w:proofErr w:type="gramEnd"/>
      <w:r w:rsidRPr="00D347CA">
        <w:rPr>
          <w:rFonts w:eastAsia="Times New Roman"/>
          <w:sz w:val="24"/>
          <w:szCs w:val="24"/>
        </w:rPr>
        <w:t xml:space="preserve">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4198CA48"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w:t>
      </w:r>
      <w:r w:rsidR="00FD7A23">
        <w:rPr>
          <w:rFonts w:eastAsia="Times New Roman"/>
          <w:sz w:val="24"/>
          <w:szCs w:val="24"/>
        </w:rPr>
        <w:t>3</w:t>
      </w:r>
      <w:r w:rsidRPr="00D347CA">
        <w:rPr>
          <w:rFonts w:eastAsia="Times New Roman"/>
          <w:sz w:val="24"/>
          <w:szCs w:val="24"/>
        </w:rPr>
        <w:t>),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29AE08BA"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is supported by section 13-21-115(</w:t>
      </w:r>
      <w:r w:rsidR="00FD7A23">
        <w:rPr>
          <w:rFonts w:eastAsia="Times New Roman"/>
          <w:sz w:val="24"/>
          <w:szCs w:val="24"/>
        </w:rPr>
        <w:t>3</w:t>
      </w:r>
      <w:r w:rsidRPr="00D347CA">
        <w:rPr>
          <w:rFonts w:eastAsia="Times New Roman"/>
          <w:sz w:val="24"/>
          <w:szCs w:val="24"/>
        </w:rPr>
        <w:t xml:space="preserve">),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36901FB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w:t>
      </w:r>
      <w:proofErr w:type="gramStart"/>
      <w:r w:rsidRPr="00D347CA">
        <w:rPr>
          <w:rFonts w:eastAsia="Times New Roman"/>
          <w:sz w:val="24"/>
          <w:szCs w:val="24"/>
        </w:rPr>
        <w:t>object</w:t>
      </w:r>
      <w:proofErr w:type="gramEnd"/>
      <w:r w:rsidRPr="00D347CA">
        <w:rPr>
          <w:rFonts w:eastAsia="Times New Roman"/>
          <w:sz w:val="24"/>
          <w:szCs w:val="24"/>
        </w:rPr>
        <w:t xml:space="preserve"> that caused their injuries, </w:t>
      </w:r>
      <w:proofErr w:type="gramStart"/>
      <w:r w:rsidRPr="00D347CA">
        <w:rPr>
          <w:rFonts w:eastAsia="Times New Roman"/>
          <w:sz w:val="24"/>
          <w:szCs w:val="24"/>
        </w:rPr>
        <w:t>regardless</w:t>
      </w:r>
      <w:proofErr w:type="gramEnd"/>
      <w:r w:rsidRPr="00D347CA">
        <w:rPr>
          <w:rFonts w:eastAsia="Times New Roman"/>
          <w:sz w:val="24"/>
          <w:szCs w:val="24"/>
        </w:rPr>
        <w:t xml:space="preserve">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w:t>
      </w:r>
    </w:p>
    <w:p w14:paraId="77802106" w14:textId="439EBC18"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 xml:space="preserve">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w:t>
      </w:r>
      <w:r w:rsidRPr="00D347CA">
        <w:rPr>
          <w:rFonts w:eastAsia="Times New Roman"/>
          <w:sz w:val="24"/>
          <w:szCs w:val="24"/>
        </w:rPr>
        <w:lastRenderedPageBreak/>
        <w:t xml:space="preserve">(doctrine 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 xml:space="preserve">Staley v. Sec. Athletic </w:t>
      </w:r>
      <w:proofErr w:type="spellStart"/>
      <w:r w:rsidRPr="00D347CA">
        <w:rPr>
          <w:rFonts w:eastAsia="Times New Roman"/>
          <w:b/>
          <w:sz w:val="24"/>
          <w:szCs w:val="24"/>
        </w:rPr>
        <w:t>Ass’n</w:t>
      </w:r>
      <w:proofErr w:type="spellEnd"/>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proofErr w:type="spellStart"/>
      <w:r w:rsidRPr="00D347CA">
        <w:rPr>
          <w:rFonts w:eastAsia="Times New Roman"/>
          <w:b/>
          <w:sz w:val="24"/>
          <w:szCs w:val="24"/>
        </w:rPr>
        <w:t>Niernberg</w:t>
      </w:r>
      <w:proofErr w:type="spellEnd"/>
      <w:r w:rsidRPr="00D347CA">
        <w:rPr>
          <w:rFonts w:eastAsia="Times New Roman"/>
          <w:b/>
          <w:sz w:val="24"/>
          <w:szCs w:val="24"/>
        </w:rPr>
        <w:t xml:space="preserve">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 xml:space="preserve">Esquibel v. City &amp; </w:t>
      </w:r>
      <w:proofErr w:type="spellStart"/>
      <w:r w:rsidRPr="00D347CA">
        <w:rPr>
          <w:rFonts w:eastAsia="Times New Roman"/>
          <w:b/>
          <w:sz w:val="24"/>
          <w:szCs w:val="24"/>
        </w:rPr>
        <w:t>Cty</w:t>
      </w:r>
      <w:proofErr w:type="spellEnd"/>
      <w:r w:rsidRPr="00D347CA">
        <w:rPr>
          <w:rFonts w:eastAsia="Times New Roman"/>
          <w:b/>
          <w:sz w:val="24"/>
          <w:szCs w:val="24"/>
        </w:rPr>
        <w:t>.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7" w:name="a12_05"/>
      <w:bookmarkEnd w:id="7"/>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5461DE6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w:t>
      </w:r>
      <w:r w:rsidR="00B26257" w:rsidRPr="006C2134">
        <w:rPr>
          <w:rFonts w:eastAsia="Times New Roman"/>
          <w:bCs/>
          <w:i/>
          <w:iCs/>
          <w:sz w:val="24"/>
          <w:szCs w:val="24"/>
        </w:rPr>
        <w:t>(insert applicable pronoun)</w:t>
      </w:r>
      <w:r w:rsidRPr="00D347CA">
        <w:rPr>
          <w:rFonts w:eastAsia="Times New Roman"/>
          <w:b/>
          <w:sz w:val="24"/>
          <w:szCs w:val="24"/>
        </w:rPr>
        <w:t xml:space="preserve"> was capable of appreciating or realizing any risks of harm to </w:t>
      </w:r>
      <w:r w:rsidR="00B26257" w:rsidRPr="006C2134">
        <w:rPr>
          <w:rFonts w:eastAsia="Times New Roman"/>
          <w:bCs/>
          <w:i/>
          <w:iCs/>
          <w:sz w:val="24"/>
          <w:szCs w:val="24"/>
        </w:rPr>
        <w:t>(insert applicable pronoun)</w:t>
      </w:r>
      <w:r w:rsidRPr="00D347CA">
        <w:rPr>
          <w:rFonts w:eastAsia="Times New Roman"/>
          <w:b/>
          <w:sz w:val="24"/>
          <w:szCs w:val="24"/>
        </w:rPr>
        <w:t xml:space="preserve">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8BE18A2"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This instruction should be used only with Instruction 12:4. It should also be used only when there is sufficient evidence that the plaintiff was “at least fourteen years of age but . . . less than eighteen years of age </w:t>
      </w:r>
      <w:proofErr w:type="gramStart"/>
      <w:r w:rsidRPr="00D347CA">
        <w:rPr>
          <w:rFonts w:eastAsia="Times New Roman"/>
          <w:sz w:val="24"/>
          <w:szCs w:val="24"/>
        </w:rPr>
        <w:t>. . . .</w:t>
      </w:r>
      <w:proofErr w:type="gramEnd"/>
      <w:r w:rsidRPr="00D347CA">
        <w:rPr>
          <w:rFonts w:eastAsia="Times New Roman"/>
          <w:sz w:val="24"/>
          <w:szCs w:val="24"/>
        </w:rPr>
        <w:t>” § 13-21-115(</w:t>
      </w:r>
      <w:r w:rsidR="00FD7A23">
        <w:rPr>
          <w:rFonts w:eastAsia="Times New Roman"/>
          <w:sz w:val="24"/>
          <w:szCs w:val="24"/>
        </w:rPr>
        <w:t>3</w:t>
      </w:r>
      <w:r w:rsidRPr="00D347CA">
        <w:rPr>
          <w:rFonts w:eastAsia="Times New Roman"/>
          <w:sz w:val="24"/>
          <w:szCs w:val="24"/>
        </w:rPr>
        <w:t>), C.R.S. In addition, as explained in the Notes on Use to Instruction 3:5, this instruction has been prepared on the assumption that the statutory presumption created by section 13-21-115(</w:t>
      </w:r>
      <w:r w:rsidR="00FD7A23">
        <w:rPr>
          <w:rFonts w:eastAsia="Times New Roman"/>
          <w:sz w:val="24"/>
          <w:szCs w:val="24"/>
        </w:rPr>
        <w:t>3</w:t>
      </w:r>
      <w:r w:rsidRPr="00D347CA">
        <w:rPr>
          <w:rFonts w:eastAsia="Times New Roman"/>
          <w:sz w:val="24"/>
          <w:szCs w:val="24"/>
        </w:rPr>
        <w:t>)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1C7FFD9E" w:rsidR="00D347CA" w:rsidRPr="00D347CA" w:rsidRDefault="00D347CA" w:rsidP="00D347CA">
      <w:pPr>
        <w:spacing w:after="240"/>
        <w:ind w:firstLine="720"/>
        <w:rPr>
          <w:rFonts w:eastAsia="Times New Roman"/>
          <w:sz w:val="24"/>
          <w:szCs w:val="24"/>
        </w:rPr>
      </w:pPr>
      <w:r w:rsidRPr="00D347CA">
        <w:rPr>
          <w:rFonts w:eastAsia="Times New Roman"/>
          <w:sz w:val="24"/>
          <w:szCs w:val="24"/>
        </w:rPr>
        <w:t>This instruction is supported by section 13-21-115(</w:t>
      </w:r>
      <w:r w:rsidR="00FD7A23">
        <w:rPr>
          <w:rFonts w:eastAsia="Times New Roman"/>
          <w:sz w:val="24"/>
          <w:szCs w:val="24"/>
        </w:rPr>
        <w:t>3</w:t>
      </w:r>
      <w:r w:rsidRPr="00D347CA">
        <w:rPr>
          <w:rFonts w:eastAsia="Times New Roman"/>
          <w:sz w:val="24"/>
          <w:szCs w:val="24"/>
        </w:rPr>
        <w:t xml:space="preserve">),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8" w:name="a12_06"/>
      <w:bookmarkEnd w:id="8"/>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067E65C5"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xml:space="preserve">, on </w:t>
      </w:r>
      <w:r w:rsidR="00B26257" w:rsidRPr="006C2134">
        <w:rPr>
          <w:rFonts w:eastAsia="Times New Roman"/>
          <w:bCs/>
          <w:i/>
          <w:iCs/>
          <w:sz w:val="24"/>
          <w:szCs w:val="24"/>
        </w:rPr>
        <w:t>(insert applicable pronoun)</w:t>
      </w:r>
      <w:r w:rsidRPr="00FA333E">
        <w:rPr>
          <w:rFonts w:eastAsia="Times New Roman"/>
          <w:b/>
          <w:sz w:val="24"/>
          <w:szCs w:val="24"/>
        </w:rPr>
        <w:t xml:space="preserve">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1. At the time of the occurrence, the defendant (owned) (occupied) (controlled) (conducted activities on) the </w:t>
      </w:r>
      <w:proofErr w:type="gramStart"/>
      <w:r w:rsidRPr="00FA333E">
        <w:rPr>
          <w:rFonts w:eastAsia="Times New Roman"/>
          <w:b/>
          <w:sz w:val="24"/>
          <w:szCs w:val="24"/>
        </w:rPr>
        <w:t>premises;</w:t>
      </w:r>
      <w:proofErr w:type="gramEnd"/>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roofErr w:type="gramStart"/>
      <w:r w:rsidRPr="00FA333E">
        <w:rPr>
          <w:rFonts w:eastAsia="Times New Roman"/>
          <w:b/>
          <w:sz w:val="24"/>
          <w:szCs w:val="24"/>
        </w:rPr>
        <w:t>);</w:t>
      </w:r>
      <w:proofErr w:type="gramEnd"/>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6AD6ECA6"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[b. This condition was one the defendant knew of, or reasonably should have known of, in sufficient time to have (removed it) (corrected it) (or) (adequately warned persons that the condition was there) so that injury could have been prevented, and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failed to do </w:t>
      </w:r>
      <w:proofErr w:type="gramStart"/>
      <w:r w:rsidRPr="00FA333E">
        <w:rPr>
          <w:rFonts w:eastAsia="Times New Roman"/>
          <w:b/>
          <w:sz w:val="24"/>
          <w:szCs w:val="24"/>
        </w:rPr>
        <w:t>so];)</w:t>
      </w:r>
      <w:proofErr w:type="gramEnd"/>
    </w:p>
    <w:p w14:paraId="55294FF0" w14:textId="56DFC576"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4. The defendant was negligent because </w:t>
      </w:r>
      <w:r w:rsidR="00B26257" w:rsidRPr="006C2134">
        <w:rPr>
          <w:rFonts w:eastAsia="Times New Roman"/>
          <w:bCs/>
          <w:i/>
          <w:iCs/>
          <w:sz w:val="24"/>
          <w:szCs w:val="24"/>
        </w:rPr>
        <w:t>(insert applicable pronoun)</w:t>
      </w:r>
      <w:r w:rsidRPr="00FA333E">
        <w:rPr>
          <w:rFonts w:eastAsia="Times New Roman"/>
          <w:b/>
          <w:sz w:val="24"/>
          <w:szCs w:val="24"/>
        </w:rPr>
        <w:t xml:space="preserve"> failed to use reasonable care (in the management or maintenance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premises) (with respect to the operation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business on the premises) (with respect to the conduct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w:t>
      </w:r>
      <w:proofErr w:type="gramStart"/>
      <w:r w:rsidRPr="00FA333E">
        <w:rPr>
          <w:rFonts w:eastAsia="Times New Roman"/>
          <w:b/>
          <w:sz w:val="24"/>
          <w:szCs w:val="24"/>
        </w:rPr>
        <w:t>losses</w:t>
      </w:r>
      <w:proofErr w:type="gramEnd"/>
      <w:r w:rsidRPr="00FA333E">
        <w:rPr>
          <w:rFonts w:eastAsia="Times New Roman"/>
          <w:b/>
          <w:sz w:val="24"/>
          <w:szCs w:val="24"/>
        </w:rPr>
        <w:t>).</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Use whichever parenthesized or bracketed words and phrases are most </w:t>
      </w:r>
      <w:proofErr w:type="gramStart"/>
      <w:r w:rsidRPr="00D5484F">
        <w:rPr>
          <w:rFonts w:eastAsia="Times New Roman"/>
          <w:sz w:val="24"/>
          <w:szCs w:val="24"/>
        </w:rPr>
        <w:t>appropriate, and</w:t>
      </w:r>
      <w:proofErr w:type="gramEnd"/>
      <w:r w:rsidRPr="00D5484F">
        <w:rPr>
          <w:rFonts w:eastAsia="Times New Roman"/>
          <w:sz w:val="24"/>
          <w:szCs w:val="24"/>
        </w:rPr>
        <w:t xml:space="preserve">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w:t>
      </w:r>
      <w:proofErr w:type="gramStart"/>
      <w:r w:rsidRPr="00D5484F">
        <w:rPr>
          <w:rFonts w:eastAsia="Times New Roman"/>
          <w:sz w:val="24"/>
          <w:szCs w:val="24"/>
        </w:rPr>
        <w:t>damages</w:t>
      </w:r>
      <w:proofErr w:type="gramEnd"/>
      <w:r w:rsidRPr="00D5484F">
        <w:rPr>
          <w:rFonts w:eastAsia="Times New Roman"/>
          <w:sz w:val="24"/>
          <w:szCs w:val="24"/>
        </w:rPr>
        <w:t xml:space="preserve">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w:t>
      </w:r>
      <w:r w:rsidRPr="00D5484F">
        <w:rPr>
          <w:rFonts w:eastAsia="Times New Roman"/>
          <w:sz w:val="24"/>
          <w:szCs w:val="24"/>
        </w:rPr>
        <w:lastRenderedPageBreak/>
        <w:t>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 xml:space="preserve">Bodeman v. </w:t>
      </w:r>
      <w:proofErr w:type="spellStart"/>
      <w:r w:rsidRPr="00D5484F">
        <w:rPr>
          <w:rFonts w:eastAsia="Times New Roman"/>
          <w:b/>
          <w:sz w:val="24"/>
          <w:szCs w:val="24"/>
        </w:rPr>
        <w:t>Shutto</w:t>
      </w:r>
      <w:proofErr w:type="spellEnd"/>
      <w:r w:rsidRPr="00D5484F">
        <w:rPr>
          <w:rFonts w:eastAsia="Times New Roman"/>
          <w:b/>
          <w:sz w:val="24"/>
          <w:szCs w:val="24"/>
        </w:rPr>
        <w:t xml:space="preserve">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w:t>
      </w:r>
      <w:proofErr w:type="gramStart"/>
      <w:r w:rsidRPr="00D5484F">
        <w:rPr>
          <w:rFonts w:eastAsia="Times New Roman"/>
          <w:sz w:val="24"/>
          <w:szCs w:val="24"/>
        </w:rPr>
        <w:t>a of</w:t>
      </w:r>
      <w:proofErr w:type="gramEnd"/>
      <w:r w:rsidRPr="00D5484F">
        <w:rPr>
          <w:rFonts w:eastAsia="Times New Roman"/>
          <w:sz w:val="24"/>
          <w:szCs w:val="24"/>
        </w:rPr>
        <w:t xml:space="preserve">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proofErr w:type="spellStart"/>
      <w:r w:rsidRPr="00D5484F">
        <w:rPr>
          <w:rFonts w:eastAsia="Times New Roman"/>
          <w:b/>
          <w:sz w:val="24"/>
          <w:szCs w:val="24"/>
        </w:rPr>
        <w:t>CeBuzz</w:t>
      </w:r>
      <w:proofErr w:type="spellEnd"/>
      <w:r w:rsidRPr="00D5484F">
        <w:rPr>
          <w:rFonts w:eastAsia="Times New Roman"/>
          <w:b/>
          <w:sz w:val="24"/>
          <w:szCs w:val="24"/>
        </w:rPr>
        <w:t>,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w:t>
      </w:r>
      <w:proofErr w:type="gramStart"/>
      <w:r w:rsidRPr="00D5484F">
        <w:rPr>
          <w:rFonts w:eastAsia="Times New Roman"/>
          <w:sz w:val="24"/>
          <w:szCs w:val="24"/>
        </w:rPr>
        <w:t>persons</w:t>
      </w:r>
      <w:proofErr w:type="gramEnd"/>
      <w:r w:rsidRPr="00D5484F">
        <w:rPr>
          <w:rFonts w:eastAsia="Times New Roman"/>
          <w:sz w:val="24"/>
          <w:szCs w:val="24"/>
        </w:rPr>
        <w:t xml:space="preserve">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2916765A" w14:textId="1AC517C9" w:rsidR="00D5484F" w:rsidRPr="009E3DA4" w:rsidRDefault="00D5484F" w:rsidP="006E7CCF">
      <w:pPr>
        <w:rPr>
          <w:rFonts w:eastAsia="Times New Roman"/>
          <w:b/>
          <w:sz w:val="24"/>
          <w:szCs w:val="24"/>
        </w:rPr>
      </w:pPr>
      <w:r>
        <w:rPr>
          <w:rFonts w:eastAsia="Times New Roman"/>
          <w:sz w:val="24"/>
          <w:szCs w:val="24"/>
        </w:rPr>
        <w:br w:type="page"/>
      </w:r>
      <w:bookmarkStart w:id="9" w:name="a12_07"/>
      <w:bookmarkEnd w:id="9"/>
      <w:r w:rsidR="00A110C7" w:rsidRPr="00A110C7">
        <w:rPr>
          <w:rFonts w:eastAsia="Times New Roman"/>
          <w:b/>
          <w:sz w:val="24"/>
          <w:szCs w:val="24"/>
        </w:rPr>
        <w:lastRenderedPageBreak/>
        <w:t xml:space="preserve">12:7 </w:t>
      </w:r>
      <w:r w:rsidR="00A110C7"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w:t>
      </w:r>
      <w:proofErr w:type="gramStart"/>
      <w:r w:rsidRPr="00A110C7">
        <w:rPr>
          <w:rFonts w:eastAsia="Times New Roman"/>
          <w:sz w:val="24"/>
          <w:szCs w:val="24"/>
        </w:rPr>
        <w:t>a duty</w:t>
      </w:r>
      <w:proofErr w:type="gramEnd"/>
      <w:r w:rsidRPr="00A110C7">
        <w:rPr>
          <w:rFonts w:eastAsia="Times New Roman"/>
          <w:sz w:val="24"/>
          <w:szCs w:val="24"/>
        </w:rPr>
        <w:t xml:space="preserve"> owed by a lessee of premises may depend on whether the lessee constructed, controlled, or maintained the portion of the premises that allegedly resulted in </w:t>
      </w:r>
      <w:proofErr w:type="gramStart"/>
      <w:r w:rsidRPr="00A110C7">
        <w:rPr>
          <w:rFonts w:eastAsia="Times New Roman"/>
          <w:sz w:val="24"/>
          <w:szCs w:val="24"/>
        </w:rPr>
        <w:t>the dangerous condition</w:t>
      </w:r>
      <w:proofErr w:type="gramEnd"/>
      <w:r w:rsidRPr="00A110C7">
        <w:rPr>
          <w:rFonts w:eastAsia="Times New Roman"/>
          <w:sz w:val="24"/>
          <w:szCs w:val="24"/>
        </w:rPr>
        <w:t xml:space="preserve">. </w:t>
      </w:r>
      <w:r w:rsidRPr="00A110C7">
        <w:rPr>
          <w:rFonts w:eastAsia="Times New Roman"/>
          <w:i/>
          <w:iCs/>
          <w:sz w:val="24"/>
          <w:szCs w:val="24"/>
        </w:rPr>
        <w:t xml:space="preserve">See </w:t>
      </w:r>
      <w:r w:rsidRPr="00A110C7">
        <w:rPr>
          <w:rFonts w:eastAsia="Times New Roman"/>
          <w:b/>
          <w:bCs/>
          <w:sz w:val="24"/>
          <w:szCs w:val="24"/>
        </w:rPr>
        <w:t xml:space="preserve">Woods v. </w:t>
      </w:r>
      <w:proofErr w:type="spellStart"/>
      <w:r w:rsidRPr="00A110C7">
        <w:rPr>
          <w:rFonts w:eastAsia="Times New Roman"/>
          <w:b/>
          <w:bCs/>
          <w:sz w:val="24"/>
          <w:szCs w:val="24"/>
        </w:rPr>
        <w:t>Delgar</w:t>
      </w:r>
      <w:proofErr w:type="spellEnd"/>
      <w:r w:rsidRPr="00A110C7">
        <w:rPr>
          <w:rFonts w:eastAsia="Times New Roman"/>
          <w:b/>
          <w:bCs/>
          <w:sz w:val="24"/>
          <w:szCs w:val="24"/>
        </w:rPr>
        <w:t xml:space="preserve">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10" w:name="a12_08"/>
      <w:bookmarkEnd w:id="10"/>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68865700"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w:t>
      </w:r>
      <w:r w:rsidR="005E7AAC">
        <w:rPr>
          <w:rFonts w:eastAsia="Times New Roman"/>
          <w:sz w:val="24"/>
          <w:szCs w:val="24"/>
        </w:rPr>
        <w:t>2</w:t>
      </w:r>
      <w:r w:rsidRPr="00A110C7">
        <w:rPr>
          <w:rFonts w:eastAsia="Times New Roman"/>
          <w:sz w:val="24"/>
          <w:szCs w:val="24"/>
        </w:rPr>
        <w:t xml:space="preserve">, C.R.S. </w:t>
      </w:r>
      <w:proofErr w:type="gramStart"/>
      <w:r w:rsidRPr="00A110C7">
        <w:rPr>
          <w:rFonts w:eastAsia="Times New Roman"/>
          <w:sz w:val="24"/>
          <w:szCs w:val="24"/>
        </w:rPr>
        <w:t>In particular, section</w:t>
      </w:r>
      <w:proofErr w:type="gramEnd"/>
      <w:r w:rsidRPr="00A110C7">
        <w:rPr>
          <w:rFonts w:eastAsia="Times New Roman"/>
          <w:sz w:val="24"/>
          <w:szCs w:val="24"/>
        </w:rPr>
        <w:t xml:space="preserve"> 38-12-503, C.R.S. imposes a statutory warranty </w:t>
      </w:r>
      <w:proofErr w:type="gramStart"/>
      <w:r w:rsidRPr="00A110C7">
        <w:rPr>
          <w:rFonts w:eastAsia="Times New Roman"/>
          <w:sz w:val="24"/>
          <w:szCs w:val="24"/>
        </w:rPr>
        <w:t>of</w:t>
      </w:r>
      <w:proofErr w:type="gramEnd"/>
      <w:r w:rsidRPr="00A110C7">
        <w:rPr>
          <w:rFonts w:eastAsia="Times New Roman"/>
          <w:sz w:val="24"/>
          <w:szCs w:val="24"/>
        </w:rPr>
        <w:t xml:space="preserve">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11" w:name="a12_09"/>
      <w:bookmarkEnd w:id="11"/>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7EB9F1C6" w14:textId="04C481F5" w:rsidR="005E7AAC"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w:t>
      </w:r>
      <w:r w:rsidR="00DB43D0">
        <w:rPr>
          <w:rFonts w:eastAsia="Times New Roman"/>
          <w:sz w:val="24"/>
          <w:szCs w:val="24"/>
        </w:rPr>
        <w:t xml:space="preserve">; </w:t>
      </w:r>
      <w:r w:rsidR="00DB43D0">
        <w:rPr>
          <w:rFonts w:eastAsia="Times New Roman"/>
          <w:i/>
          <w:iCs/>
          <w:sz w:val="24"/>
          <w:szCs w:val="24"/>
        </w:rPr>
        <w:t>see also</w:t>
      </w:r>
      <w:r w:rsidR="00DB43D0">
        <w:rPr>
          <w:rFonts w:eastAsia="Times New Roman"/>
          <w:sz w:val="24"/>
          <w:szCs w:val="24"/>
        </w:rPr>
        <w:t xml:space="preserve"> </w:t>
      </w:r>
      <w:r w:rsidR="00DB43D0">
        <w:rPr>
          <w:rFonts w:eastAsia="Times New Roman"/>
          <w:b/>
          <w:bCs/>
          <w:sz w:val="24"/>
          <w:szCs w:val="24"/>
        </w:rPr>
        <w:t xml:space="preserve">Wilson v. </w:t>
      </w:r>
      <w:proofErr w:type="spellStart"/>
      <w:r w:rsidR="00DB43D0">
        <w:rPr>
          <w:rFonts w:eastAsia="Times New Roman"/>
          <w:b/>
          <w:bCs/>
          <w:sz w:val="24"/>
          <w:szCs w:val="24"/>
        </w:rPr>
        <w:t>Marchiondo</w:t>
      </w:r>
      <w:proofErr w:type="spellEnd"/>
      <w:r w:rsidR="00DB43D0">
        <w:rPr>
          <w:rFonts w:eastAsia="Times New Roman"/>
          <w:sz w:val="24"/>
          <w:szCs w:val="24"/>
        </w:rPr>
        <w:t>, 124 P.3d 837 (Colo. App. 2005) (landlord who transferred possession of premises to tenant is no longer a “person in possession” under premise</w:t>
      </w:r>
      <w:r w:rsidR="00A33B6A">
        <w:rPr>
          <w:rFonts w:eastAsia="Times New Roman"/>
          <w:sz w:val="24"/>
          <w:szCs w:val="24"/>
        </w:rPr>
        <w:t>s</w:t>
      </w:r>
      <w:r w:rsidR="00DB43D0">
        <w:rPr>
          <w:rFonts w:eastAsia="Times New Roman"/>
          <w:sz w:val="24"/>
          <w:szCs w:val="24"/>
        </w:rPr>
        <w:t xml:space="preserve"> liability statute; reservation of right to repair and maintain is usually insufficient to impose tort liability on lessor for injuries to tenant or third parties)</w:t>
      </w:r>
      <w:r w:rsidRPr="00A110C7">
        <w:rPr>
          <w:rFonts w:eastAsia="Times New Roman"/>
          <w:sz w:val="24"/>
          <w:szCs w:val="24"/>
        </w:rPr>
        <w:t>.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2" w:name="a12_10"/>
      <w:bookmarkEnd w:id="12"/>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3" w:name="a12_11"/>
      <w:bookmarkEnd w:id="13"/>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w:t>
      </w:r>
      <w:proofErr w:type="gramStart"/>
      <w:r w:rsidRPr="00EB113C">
        <w:rPr>
          <w:rFonts w:eastAsia="Times New Roman"/>
          <w:b/>
          <w:sz w:val="24"/>
          <w:szCs w:val="24"/>
        </w:rPr>
        <w:t>persons</w:t>
      </w:r>
      <w:proofErr w:type="gramEnd"/>
      <w:r w:rsidRPr="00EB113C">
        <w:rPr>
          <w:rFonts w:eastAsia="Times New Roman"/>
          <w:b/>
          <w:sz w:val="24"/>
          <w:szCs w:val="24"/>
        </w:rPr>
        <w:t xml:space="preserve">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 xml:space="preserve">Western Stock Center, Inc. v. </w:t>
      </w:r>
      <w:proofErr w:type="spellStart"/>
      <w:r w:rsidRPr="00EB113C">
        <w:rPr>
          <w:rFonts w:eastAsia="Times New Roman"/>
          <w:b/>
          <w:sz w:val="24"/>
          <w:szCs w:val="24"/>
        </w:rPr>
        <w:t>Sevit</w:t>
      </w:r>
      <w:proofErr w:type="spellEnd"/>
      <w:r w:rsidRPr="00EB113C">
        <w:rPr>
          <w:rFonts w:eastAsia="Times New Roman"/>
          <w:b/>
          <w:sz w:val="24"/>
          <w:szCs w:val="24"/>
        </w:rPr>
        <w: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4" w:name="a12_12"/>
      <w:bookmarkEnd w:id="14"/>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w:t>
      </w:r>
      <w:r w:rsidRPr="00DB43D0">
        <w:rPr>
          <w:rFonts w:eastAsia="Times New Roman"/>
          <w:sz w:val="24"/>
          <w:szCs w:val="24"/>
        </w:rPr>
        <w:t>see</w:t>
      </w:r>
      <w:r w:rsidRPr="00DA2814">
        <w:rPr>
          <w:rFonts w:eastAsia="Times New Roman"/>
          <w:sz w:val="24"/>
          <w:szCs w:val="24"/>
        </w:rPr>
        <w:t xml:space="preserv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w:t>
      </w:r>
      <w:r w:rsidRPr="00DB43D0">
        <w:rPr>
          <w:rFonts w:eastAsia="Times New Roman"/>
          <w:sz w:val="24"/>
          <w:szCs w:val="24"/>
        </w:rPr>
        <w:t>see</w:t>
      </w:r>
      <w:r w:rsidRPr="00DA2814">
        <w:rPr>
          <w:rFonts w:eastAsia="Times New Roman"/>
          <w:sz w:val="24"/>
          <w:szCs w:val="24"/>
        </w:rPr>
        <w:t xml:space="preserve"> </w:t>
      </w:r>
      <w:r w:rsidRPr="00DA2814">
        <w:rPr>
          <w:rFonts w:eastAsia="Times New Roman"/>
          <w:b/>
          <w:sz w:val="24"/>
          <w:szCs w:val="24"/>
        </w:rPr>
        <w:t xml:space="preserve">Western Stock Center, Inc. v. </w:t>
      </w:r>
      <w:proofErr w:type="spellStart"/>
      <w:r w:rsidRPr="00DA2814">
        <w:rPr>
          <w:rFonts w:eastAsia="Times New Roman"/>
          <w:b/>
          <w:sz w:val="24"/>
          <w:szCs w:val="24"/>
        </w:rPr>
        <w:t>Sevit</w:t>
      </w:r>
      <w:proofErr w:type="spellEnd"/>
      <w:r w:rsidRPr="00DA2814">
        <w:rPr>
          <w:rFonts w:eastAsia="Times New Roman"/>
          <w:b/>
          <w:sz w:val="24"/>
          <w:szCs w:val="24"/>
        </w:rPr>
        <w:t>, Inc.</w:t>
      </w:r>
      <w:r w:rsidRPr="00DA2814">
        <w:rPr>
          <w:rFonts w:eastAsia="Times New Roman"/>
          <w:sz w:val="24"/>
          <w:szCs w:val="24"/>
        </w:rPr>
        <w:t>, 195 Colo. 372, 578 P.2d 1045 (1978).</w:t>
      </w:r>
    </w:p>
    <w:p w14:paraId="16A2A696" w14:textId="01BA3726" w:rsidR="00DA2814" w:rsidRPr="00DA2814" w:rsidRDefault="00DA2814" w:rsidP="001C648D">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r w:rsidR="00E668A7">
        <w:rPr>
          <w:rFonts w:eastAsia="Times New Roman"/>
          <w:sz w:val="24"/>
          <w:szCs w:val="24"/>
        </w:rPr>
        <w:t>)</w:t>
      </w:r>
      <w:r w:rsidR="001C648D">
        <w:rPr>
          <w:rFonts w:eastAsia="Times New Roman"/>
          <w:sz w:val="24"/>
          <w:szCs w:val="24"/>
        </w:rPr>
        <w:t xml:space="preserve">. </w:t>
      </w:r>
      <w:r w:rsidR="001C648D">
        <w:rPr>
          <w:rFonts w:eastAsia="Times New Roman"/>
          <w:i/>
          <w:iCs/>
          <w:sz w:val="24"/>
          <w:szCs w:val="24"/>
        </w:rPr>
        <w:t>B</w:t>
      </w:r>
      <w:r w:rsidR="00C818B9" w:rsidRPr="001C648D">
        <w:rPr>
          <w:rFonts w:eastAsia="Times New Roman"/>
          <w:i/>
          <w:iCs/>
          <w:sz w:val="24"/>
          <w:szCs w:val="24"/>
        </w:rPr>
        <w:t>ut see</w:t>
      </w:r>
      <w:r w:rsidR="00C818B9">
        <w:rPr>
          <w:rFonts w:eastAsia="Times New Roman"/>
          <w:sz w:val="24"/>
          <w:szCs w:val="24"/>
        </w:rPr>
        <w:t xml:space="preserve"> § 38-12-503, C.R.S</w:t>
      </w:r>
      <w:r w:rsidR="00A33B6A">
        <w:rPr>
          <w:rFonts w:eastAsia="Times New Roman"/>
          <w:sz w:val="24"/>
          <w:szCs w:val="24"/>
        </w:rPr>
        <w:t>.</w:t>
      </w:r>
      <w:r w:rsidR="001C648D">
        <w:rPr>
          <w:rFonts w:eastAsia="Times New Roman"/>
          <w:sz w:val="24"/>
          <w:szCs w:val="24"/>
        </w:rPr>
        <w:t xml:space="preserve"> (warranty of habitability)</w:t>
      </w:r>
      <w:r w:rsidR="00C818B9">
        <w:rPr>
          <w:rFonts w:eastAsia="Times New Roman"/>
          <w:sz w:val="24"/>
          <w:szCs w:val="24"/>
        </w:rPr>
        <w:t>.</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5" w:name="a12_13"/>
      <w:bookmarkEnd w:id="15"/>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 xml:space="preserve">This instruction has been </w:t>
      </w:r>
      <w:proofErr w:type="gramStart"/>
      <w:r w:rsidRPr="00BA2389">
        <w:rPr>
          <w:rFonts w:eastAsia="Times New Roman"/>
          <w:sz w:val="24"/>
          <w:szCs w:val="24"/>
        </w:rPr>
        <w:t>deleted in its</w:t>
      </w:r>
      <w:proofErr w:type="gramEnd"/>
      <w:r w:rsidRPr="00BA2389">
        <w:rPr>
          <w:rFonts w:eastAsia="Times New Roman"/>
          <w:sz w:val="24"/>
          <w:szCs w:val="24"/>
        </w:rPr>
        <w:t xml:space="preserve"> </w:t>
      </w:r>
      <w:proofErr w:type="gramStart"/>
      <w:r w:rsidRPr="00BA2389">
        <w:rPr>
          <w:rFonts w:eastAsia="Times New Roman"/>
          <w:sz w:val="24"/>
          <w:szCs w:val="24"/>
        </w:rPr>
        <w:t>entirety</w:t>
      </w:r>
      <w:proofErr w:type="gramEnd"/>
      <w:r w:rsidRPr="00BA2389">
        <w:rPr>
          <w:rFonts w:eastAsia="Times New Roman"/>
          <w:sz w:val="24"/>
          <w:szCs w:val="24"/>
        </w:rPr>
        <w:t xml:space="preserve">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6" w:name="a12_14"/>
      <w:bookmarkEnd w:id="16"/>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The owner of the surface of the land is entitled to have that land remain in its natural state, both laterally and </w:t>
      </w:r>
      <w:proofErr w:type="spellStart"/>
      <w:r w:rsidRPr="0049313F">
        <w:rPr>
          <w:rFonts w:eastAsia="Times New Roman"/>
          <w:b/>
          <w:sz w:val="24"/>
          <w:szCs w:val="24"/>
        </w:rPr>
        <w:t>subjacently</w:t>
      </w:r>
      <w:proofErr w:type="spellEnd"/>
      <w:r w:rsidRPr="0049313F">
        <w:rPr>
          <w:rFonts w:eastAsia="Times New Roman"/>
          <w:b/>
          <w:sz w:val="24"/>
          <w:szCs w:val="24"/>
        </w:rPr>
        <w:t xml:space="preserve">. Laterally means the right to support the land from the owner of adjoining land. </w:t>
      </w:r>
      <w:proofErr w:type="spellStart"/>
      <w:r w:rsidRPr="0049313F">
        <w:rPr>
          <w:rFonts w:eastAsia="Times New Roman"/>
          <w:b/>
          <w:sz w:val="24"/>
          <w:szCs w:val="24"/>
        </w:rPr>
        <w:t>Subjacently</w:t>
      </w:r>
      <w:proofErr w:type="spellEnd"/>
      <w:r w:rsidRPr="0049313F">
        <w:rPr>
          <w:rFonts w:eastAsia="Times New Roman"/>
          <w:b/>
          <w:sz w:val="24"/>
          <w:szCs w:val="24"/>
        </w:rPr>
        <w:t xml:space="preserve">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In some communities, local ordinances, such as notice requirements, may </w:t>
      </w:r>
      <w:proofErr w:type="gramStart"/>
      <w:r w:rsidRPr="0049313F">
        <w:rPr>
          <w:rFonts w:eastAsia="Times New Roman"/>
          <w:sz w:val="24"/>
          <w:szCs w:val="24"/>
        </w:rPr>
        <w:t>have an effect on</w:t>
      </w:r>
      <w:proofErr w:type="gramEnd"/>
      <w:r w:rsidRPr="0049313F">
        <w:rPr>
          <w:rFonts w:eastAsia="Times New Roman"/>
          <w:sz w:val="24"/>
          <w:szCs w:val="24"/>
        </w:rPr>
        <w:t xml:space="preserve">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 xml:space="preserve">Vikell </w:t>
      </w:r>
      <w:proofErr w:type="spellStart"/>
      <w:r w:rsidRPr="0049313F">
        <w:rPr>
          <w:rFonts w:eastAsia="Times New Roman"/>
          <w:b/>
          <w:sz w:val="24"/>
          <w:szCs w:val="24"/>
        </w:rPr>
        <w:t>Inv’rs</w:t>
      </w:r>
      <w:proofErr w:type="spellEnd"/>
      <w:r w:rsidRPr="0049313F">
        <w:rPr>
          <w:rFonts w:eastAsia="Times New Roman"/>
          <w:b/>
          <w:sz w:val="24"/>
          <w:szCs w:val="24"/>
        </w:rPr>
        <w:t xml:space="preserve">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7" w:name="a12_15"/>
      <w:bookmarkEnd w:id="17"/>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w:t>
      </w:r>
      <w:proofErr w:type="gramStart"/>
      <w:r w:rsidRPr="0049313F">
        <w:rPr>
          <w:rFonts w:eastAsia="Times New Roman"/>
          <w:sz w:val="24"/>
          <w:szCs w:val="24"/>
        </w:rPr>
        <w:t>in light of</w:t>
      </w:r>
      <w:proofErr w:type="gramEnd"/>
      <w:r w:rsidRPr="0049313F">
        <w:rPr>
          <w:rFonts w:eastAsia="Times New Roman"/>
          <w:sz w:val="24"/>
          <w:szCs w:val="24"/>
        </w:rPr>
        <w:t xml:space="preserve">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w:t>
      </w:r>
      <w:proofErr w:type="gramStart"/>
      <w:r w:rsidRPr="0049313F">
        <w:rPr>
          <w:rFonts w:eastAsia="Times New Roman"/>
          <w:sz w:val="24"/>
          <w:szCs w:val="24"/>
        </w:rPr>
        <w:t>C.R.S.;</w:t>
      </w:r>
      <w:proofErr w:type="gramEnd"/>
      <w:r w:rsidRPr="0049313F">
        <w:rPr>
          <w:rFonts w:eastAsia="Times New Roman"/>
          <w:sz w:val="24"/>
          <w:szCs w:val="24"/>
        </w:rPr>
        <w:t xml:space="preserve">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 xml:space="preserve">Daley v. Univ. of Colo. Health </w:t>
      </w:r>
      <w:proofErr w:type="spellStart"/>
      <w:r w:rsidRPr="0049313F">
        <w:rPr>
          <w:rFonts w:eastAsia="Times New Roman"/>
          <w:b/>
          <w:sz w:val="24"/>
          <w:szCs w:val="24"/>
        </w:rPr>
        <w:t>Scis</w:t>
      </w:r>
      <w:proofErr w:type="spellEnd"/>
      <w:r w:rsidRPr="0049313F">
        <w:rPr>
          <w:rFonts w:eastAsia="Times New Roman"/>
          <w:b/>
          <w:sz w:val="24"/>
          <w:szCs w:val="24"/>
        </w:rPr>
        <w:t>.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proofErr w:type="spellStart"/>
      <w:r w:rsidRPr="0049313F">
        <w:rPr>
          <w:rFonts w:eastAsia="Times New Roman"/>
          <w:sz w:val="24"/>
          <w:szCs w:val="24"/>
        </w:rPr>
        <w:t>C.R.C.P</w:t>
      </w:r>
      <w:proofErr w:type="spellEnd"/>
      <w:r w:rsidRPr="0049313F">
        <w:rPr>
          <w:rFonts w:eastAsia="Times New Roman"/>
          <w:sz w:val="24"/>
          <w:szCs w:val="24"/>
        </w:rPr>
        <w:t xml:space="preserve">.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 xml:space="preserve">hearing at which the parties may present evidence related to all issues of immunity, including facts not in dispute. After the hearing, the court must ‘weigh the evidence and decide the </w:t>
      </w:r>
      <w:proofErr w:type="gramStart"/>
      <w:r w:rsidRPr="0049313F">
        <w:rPr>
          <w:rFonts w:eastAsia="Times New Roman"/>
          <w:sz w:val="24"/>
          <w:szCs w:val="24"/>
        </w:rPr>
        <w:t>facts’</w:t>
      </w:r>
      <w:proofErr w:type="gramEnd"/>
      <w:r w:rsidRPr="0049313F">
        <w:rPr>
          <w:rFonts w:eastAsia="Times New Roman"/>
          <w:sz w:val="24"/>
          <w:szCs w:val="24"/>
        </w:rPr>
        <w:t xml:space="preserve">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proofErr w:type="spellStart"/>
      <w:r w:rsidRPr="00CA4C39">
        <w:rPr>
          <w:rFonts w:eastAsia="Times New Roman"/>
          <w:b/>
          <w:sz w:val="24"/>
          <w:szCs w:val="24"/>
        </w:rPr>
        <w:t>Cty</w:t>
      </w:r>
      <w:proofErr w:type="spellEnd"/>
      <w:r w:rsidRPr="00CA4C39">
        <w:rPr>
          <w:rFonts w:eastAsia="Times New Roman"/>
          <w:b/>
          <w:sz w:val="24"/>
          <w:szCs w:val="24"/>
        </w:rPr>
        <w:t>.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proofErr w:type="spellStart"/>
      <w:r w:rsidR="00194E2F">
        <w:rPr>
          <w:rFonts w:eastAsia="Times New Roman"/>
          <w:i/>
          <w:sz w:val="24"/>
          <w:szCs w:val="24"/>
        </w:rPr>
        <w:t>rev’d</w:t>
      </w:r>
      <w:proofErr w:type="spellEnd"/>
      <w:r w:rsidR="00194E2F">
        <w:rPr>
          <w:rFonts w:eastAsia="Times New Roman"/>
          <w:i/>
          <w:sz w:val="24"/>
          <w:szCs w:val="24"/>
        </w:rPr>
        <w:t xml:space="preserve">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6803665E" w14:textId="5FE2678C" w:rsidR="00E27B18" w:rsidRPr="00C37A31" w:rsidRDefault="00E27B18" w:rsidP="0049313F">
      <w:pPr>
        <w:spacing w:after="240"/>
        <w:ind w:firstLine="720"/>
        <w:rPr>
          <w:rFonts w:eastAsia="Times New Roman"/>
          <w:sz w:val="24"/>
          <w:szCs w:val="24"/>
        </w:rPr>
      </w:pPr>
      <w:r>
        <w:rPr>
          <w:rFonts w:eastAsia="Times New Roman"/>
          <w:sz w:val="24"/>
          <w:szCs w:val="24"/>
        </w:rPr>
        <w:t xml:space="preserve">4. A plaintiff’s burden to prove a public entity waived immunity is relatively lenient. </w:t>
      </w:r>
      <w:r>
        <w:rPr>
          <w:rFonts w:eastAsia="Times New Roman"/>
          <w:b/>
          <w:bCs/>
          <w:sz w:val="24"/>
          <w:szCs w:val="24"/>
        </w:rPr>
        <w:t xml:space="preserve">Jefferson Cty. </w:t>
      </w:r>
      <w:r w:rsidRPr="00E27B18">
        <w:rPr>
          <w:rFonts w:eastAsia="Times New Roman"/>
          <w:b/>
          <w:bCs/>
          <w:sz w:val="24"/>
          <w:szCs w:val="24"/>
        </w:rPr>
        <w:t>v. Dozier</w:t>
      </w:r>
      <w:r>
        <w:rPr>
          <w:rFonts w:eastAsia="Times New Roman"/>
          <w:sz w:val="24"/>
          <w:szCs w:val="24"/>
        </w:rPr>
        <w:t xml:space="preserve">, 2025 CO 36, </w:t>
      </w:r>
      <w:r w:rsidRPr="0050790D">
        <w:rPr>
          <w:rFonts w:eastAsia="Times New Roman"/>
          <w:sz w:val="24"/>
          <w:szCs w:val="24"/>
        </w:rPr>
        <w:t>¶</w:t>
      </w:r>
      <w:r w:rsidR="00E10025">
        <w:rPr>
          <w:rFonts w:eastAsia="Times New Roman"/>
          <w:sz w:val="24"/>
          <w:szCs w:val="24"/>
        </w:rPr>
        <w:t xml:space="preserve"> </w:t>
      </w:r>
      <w:r>
        <w:rPr>
          <w:rFonts w:eastAsia="Times New Roman"/>
          <w:sz w:val="24"/>
          <w:szCs w:val="24"/>
        </w:rPr>
        <w:t xml:space="preserve">18, 570 P.3d 482. </w:t>
      </w:r>
      <w:r w:rsidRPr="00E27B18">
        <w:rPr>
          <w:rFonts w:eastAsia="Times New Roman"/>
          <w:sz w:val="24"/>
          <w:szCs w:val="24"/>
        </w:rPr>
        <w:t>A</w:t>
      </w:r>
      <w:r>
        <w:rPr>
          <w:rFonts w:eastAsia="Times New Roman"/>
          <w:sz w:val="24"/>
          <w:szCs w:val="24"/>
        </w:rPr>
        <w:t xml:space="preserve"> plaintiff’s burden is </w:t>
      </w:r>
      <w:r w:rsidR="00C37A31">
        <w:rPr>
          <w:rFonts w:eastAsia="Times New Roman"/>
          <w:sz w:val="24"/>
          <w:szCs w:val="24"/>
        </w:rPr>
        <w:t xml:space="preserve">a </w:t>
      </w:r>
      <w:r>
        <w:rPr>
          <w:rFonts w:eastAsia="Times New Roman"/>
          <w:sz w:val="24"/>
          <w:szCs w:val="24"/>
        </w:rPr>
        <w:t xml:space="preserve">prima facie showing when the court relies only on documentary evidence and does not need to engage in factfinding to decide a motion to dismiss for lack of jurisdiction. </w:t>
      </w:r>
      <w:r w:rsidRPr="001C648D">
        <w:rPr>
          <w:rFonts w:eastAsia="Times New Roman"/>
          <w:i/>
          <w:iCs/>
          <w:sz w:val="24"/>
          <w:szCs w:val="24"/>
        </w:rPr>
        <w:t>Id.</w:t>
      </w:r>
      <w:r w:rsidR="00C37A31">
        <w:rPr>
          <w:rFonts w:eastAsia="Times New Roman"/>
          <w:sz w:val="24"/>
          <w:szCs w:val="24"/>
        </w:rPr>
        <w:t xml:space="preserve"> at </w:t>
      </w:r>
      <w:r w:rsidR="00E10025">
        <w:rPr>
          <w:rFonts w:eastAsia="Times New Roman"/>
          <w:sz w:val="24"/>
          <w:szCs w:val="24"/>
        </w:rPr>
        <w:t xml:space="preserve">¶ </w:t>
      </w:r>
      <w:r w:rsidR="00C37A31">
        <w:rPr>
          <w:rFonts w:eastAsia="Times New Roman"/>
          <w:sz w:val="24"/>
          <w:szCs w:val="24"/>
        </w:rPr>
        <w:t xml:space="preserve">19. A plaintiff’s burden is a “likelihood standard” when a public entity asserts immunity and the jurisdictional facts are inextricably intertwined with the merits. </w:t>
      </w:r>
      <w:r w:rsidR="00C37A31">
        <w:rPr>
          <w:rFonts w:eastAsia="Times New Roman"/>
          <w:i/>
          <w:iCs/>
          <w:sz w:val="24"/>
          <w:szCs w:val="24"/>
        </w:rPr>
        <w:t>Id.</w:t>
      </w:r>
      <w:r w:rsidR="00C37A31" w:rsidRPr="00A33B6A">
        <w:rPr>
          <w:rFonts w:eastAsia="Times New Roman"/>
          <w:sz w:val="24"/>
          <w:szCs w:val="24"/>
        </w:rPr>
        <w:t xml:space="preserve"> </w:t>
      </w:r>
      <w:r w:rsidR="00C37A31">
        <w:rPr>
          <w:rFonts w:eastAsia="Times New Roman"/>
          <w:sz w:val="24"/>
          <w:szCs w:val="24"/>
        </w:rPr>
        <w:t xml:space="preserve">at </w:t>
      </w:r>
      <w:r w:rsidR="005F5B58">
        <w:rPr>
          <w:rFonts w:eastAsia="Times New Roman"/>
          <w:sz w:val="24"/>
          <w:szCs w:val="24"/>
        </w:rPr>
        <w:t xml:space="preserve">¶ </w:t>
      </w:r>
      <w:r w:rsidR="00C37A31">
        <w:rPr>
          <w:rFonts w:eastAsia="Times New Roman"/>
          <w:sz w:val="24"/>
          <w:szCs w:val="24"/>
        </w:rPr>
        <w:t>24.</w:t>
      </w:r>
      <w:r w:rsidR="00C37A31">
        <w:rPr>
          <w:rFonts w:eastAsia="Times New Roman"/>
          <w:i/>
          <w:iCs/>
          <w:sz w:val="24"/>
          <w:szCs w:val="24"/>
        </w:rPr>
        <w:t xml:space="preserve"> </w:t>
      </w:r>
      <w:r w:rsidR="00C37A31">
        <w:rPr>
          <w:rFonts w:eastAsia="Times New Roman"/>
          <w:sz w:val="24"/>
          <w:szCs w:val="24"/>
        </w:rPr>
        <w:t xml:space="preserve">Under the likelihood standard, a plaintiff must show a likelihood or reasonable probability of success on the merits. </w:t>
      </w:r>
      <w:r w:rsidR="00C37A31">
        <w:rPr>
          <w:rFonts w:eastAsia="Times New Roman"/>
          <w:i/>
          <w:iCs/>
          <w:sz w:val="24"/>
          <w:szCs w:val="24"/>
        </w:rPr>
        <w:t>Id.</w:t>
      </w:r>
      <w:r w:rsidR="00C37A31" w:rsidRPr="00A33B6A">
        <w:rPr>
          <w:rFonts w:eastAsia="Times New Roman"/>
          <w:sz w:val="24"/>
          <w:szCs w:val="24"/>
        </w:rPr>
        <w:t xml:space="preserve"> </w:t>
      </w:r>
      <w:r w:rsidR="00C37A31">
        <w:rPr>
          <w:rFonts w:eastAsia="Times New Roman"/>
          <w:sz w:val="24"/>
          <w:szCs w:val="24"/>
        </w:rPr>
        <w:t xml:space="preserve">at </w:t>
      </w:r>
      <w:r w:rsidR="00E10025">
        <w:rPr>
          <w:rFonts w:eastAsia="Times New Roman"/>
          <w:sz w:val="24"/>
          <w:szCs w:val="24"/>
        </w:rPr>
        <w:t xml:space="preserve">¶ </w:t>
      </w:r>
      <w:r w:rsidR="00C37A31">
        <w:rPr>
          <w:rFonts w:eastAsia="Times New Roman"/>
          <w:sz w:val="24"/>
          <w:szCs w:val="24"/>
        </w:rPr>
        <w:t>21</w:t>
      </w:r>
      <w:r w:rsidR="007D2D2C">
        <w:rPr>
          <w:rFonts w:eastAsia="Times New Roman"/>
          <w:sz w:val="24"/>
          <w:szCs w:val="24"/>
        </w:rPr>
        <w:t xml:space="preserve">. </w:t>
      </w:r>
    </w:p>
    <w:p w14:paraId="5AEAF630" w14:textId="0BAB4F4A" w:rsidR="0049313F" w:rsidRDefault="005F5B58" w:rsidP="0049313F">
      <w:pPr>
        <w:spacing w:after="240"/>
        <w:ind w:firstLine="720"/>
        <w:rPr>
          <w:rFonts w:eastAsia="Times New Roman"/>
          <w:sz w:val="24"/>
          <w:szCs w:val="24"/>
        </w:rPr>
      </w:pPr>
      <w:r>
        <w:rPr>
          <w:rFonts w:eastAsia="Times New Roman"/>
          <w:sz w:val="24"/>
          <w:szCs w:val="24"/>
        </w:rPr>
        <w:t>5</w:t>
      </w:r>
      <w:r w:rsidR="0049313F" w:rsidRPr="0049313F">
        <w:rPr>
          <w:rFonts w:eastAsia="Times New Roman"/>
          <w:sz w:val="24"/>
          <w:szCs w:val="24"/>
        </w:rPr>
        <w:t>. As to what public entities may be held liable under the Colorado Governmental Immunity Act, §§ 24-10-101 to -120, C.R.S., (</w:t>
      </w:r>
      <w:proofErr w:type="spellStart"/>
      <w:r w:rsidR="0049313F" w:rsidRPr="0049313F">
        <w:rPr>
          <w:rFonts w:eastAsia="Times New Roman"/>
          <w:sz w:val="24"/>
          <w:szCs w:val="24"/>
        </w:rPr>
        <w:t>CGIA</w:t>
      </w:r>
      <w:proofErr w:type="spellEnd"/>
      <w:r w:rsidR="0049313F" w:rsidRPr="0049313F">
        <w:rPr>
          <w:rFonts w:eastAsia="Times New Roman"/>
          <w:sz w:val="24"/>
          <w:szCs w:val="24"/>
        </w:rPr>
        <w:t xml:space="preserve">)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460D83CD" w:rsidR="0050790D" w:rsidRPr="0049313F" w:rsidRDefault="005F5B58" w:rsidP="0049313F">
      <w:pPr>
        <w:spacing w:after="240"/>
        <w:ind w:firstLine="720"/>
        <w:rPr>
          <w:rFonts w:eastAsia="Times New Roman"/>
          <w:sz w:val="24"/>
          <w:szCs w:val="24"/>
        </w:rPr>
      </w:pPr>
      <w:r>
        <w:rPr>
          <w:rFonts w:eastAsia="Times New Roman"/>
          <w:sz w:val="24"/>
          <w:szCs w:val="24"/>
        </w:rPr>
        <w:t>6</w:t>
      </w:r>
      <w:r w:rsidR="0050790D" w:rsidRPr="0050790D">
        <w:rPr>
          <w:rFonts w:eastAsia="Times New Roman"/>
          <w:sz w:val="24"/>
          <w:szCs w:val="24"/>
        </w:rPr>
        <w:t xml:space="preserve">. A low-income housing facility with a private investor with a 99% ownership interest is an “instrumentality” of a public entity entitled to governmental immunity under the </w:t>
      </w:r>
      <w:proofErr w:type="spellStart"/>
      <w:r w:rsidR="0050790D" w:rsidRPr="0050790D">
        <w:rPr>
          <w:rFonts w:eastAsia="Times New Roman"/>
          <w:sz w:val="24"/>
          <w:szCs w:val="24"/>
        </w:rPr>
        <w:t>CGIA</w:t>
      </w:r>
      <w:proofErr w:type="spellEnd"/>
      <w:r w:rsidR="0050790D" w:rsidRPr="0050790D">
        <w:rPr>
          <w:rFonts w:eastAsia="Times New Roman"/>
          <w:sz w:val="24"/>
          <w:szCs w:val="24"/>
        </w:rPr>
        <w:t xml:space="preserve"> </w:t>
      </w:r>
      <w:r w:rsidR="0050790D" w:rsidRPr="0050790D">
        <w:rPr>
          <w:rFonts w:eastAsia="Times New Roman"/>
          <w:sz w:val="24"/>
          <w:szCs w:val="24"/>
        </w:rPr>
        <w:lastRenderedPageBreak/>
        <w:t xml:space="preserve">because of the public’s “extensive control over its operations and because of its public purpose.” </w:t>
      </w:r>
      <w:r w:rsidR="0050790D" w:rsidRPr="0050790D">
        <w:rPr>
          <w:rFonts w:eastAsia="Times New Roman"/>
          <w:b/>
          <w:sz w:val="24"/>
          <w:szCs w:val="24"/>
        </w:rPr>
        <w:t xml:space="preserve">Martinez v. </w:t>
      </w:r>
      <w:proofErr w:type="spellStart"/>
      <w:r w:rsidR="0050790D" w:rsidRPr="0050790D">
        <w:rPr>
          <w:rFonts w:eastAsia="Times New Roman"/>
          <w:b/>
          <w:sz w:val="24"/>
          <w:szCs w:val="24"/>
        </w:rPr>
        <w:t>CSG</w:t>
      </w:r>
      <w:proofErr w:type="spellEnd"/>
      <w:r w:rsidR="0050790D" w:rsidRPr="0050790D">
        <w:rPr>
          <w:rFonts w:eastAsia="Times New Roman"/>
          <w:b/>
          <w:sz w:val="24"/>
          <w:szCs w:val="24"/>
        </w:rPr>
        <w:t xml:space="preserve"> Redevelopment</w:t>
      </w:r>
      <w:r w:rsidR="0050790D">
        <w:rPr>
          <w:rFonts w:eastAsia="Times New Roman"/>
          <w:b/>
          <w:sz w:val="24"/>
          <w:szCs w:val="24"/>
        </w:rPr>
        <w:t xml:space="preserve"> Partners LLLP</w:t>
      </w:r>
      <w:r w:rsidR="0050790D" w:rsidRPr="0050790D">
        <w:rPr>
          <w:rFonts w:eastAsia="Times New Roman"/>
          <w:sz w:val="24"/>
          <w:szCs w:val="24"/>
        </w:rPr>
        <w:t>, 2019 COA 91, ¶ 32</w:t>
      </w:r>
      <w:r w:rsidR="00A13C87">
        <w:rPr>
          <w:rFonts w:eastAsia="Times New Roman"/>
          <w:sz w:val="24"/>
          <w:szCs w:val="24"/>
        </w:rPr>
        <w:t>, 469 P.3d 491, 497</w:t>
      </w:r>
      <w:r w:rsidR="0050790D" w:rsidRPr="0050790D">
        <w:rPr>
          <w:rFonts w:eastAsia="Times New Roman"/>
          <w:sz w:val="24"/>
          <w:szCs w:val="24"/>
        </w:rPr>
        <w:t>.</w:t>
      </w:r>
    </w:p>
    <w:p w14:paraId="02F374AB" w14:textId="0F8638FA" w:rsidR="0049313F" w:rsidRPr="0049313F" w:rsidRDefault="005F5B58"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Under the </w:t>
      </w:r>
      <w:proofErr w:type="spellStart"/>
      <w:r w:rsidR="0049313F" w:rsidRPr="0049313F">
        <w:rPr>
          <w:rFonts w:eastAsia="Times New Roman"/>
          <w:sz w:val="24"/>
          <w:szCs w:val="24"/>
        </w:rPr>
        <w:t>CGIA</w:t>
      </w:r>
      <w:proofErr w:type="spellEnd"/>
      <w:r w:rsidR="0049313F" w:rsidRPr="0049313F">
        <w:rPr>
          <w:rFonts w:eastAsia="Times New Roman"/>
          <w:sz w:val="24"/>
          <w:szCs w:val="24"/>
        </w:rPr>
        <w:t xml:space="preserve">,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and therefore, claims based on any such negligence were barred); </w:t>
      </w:r>
      <w:r w:rsidR="0049313F" w:rsidRPr="0049313F">
        <w:rPr>
          <w:rFonts w:eastAsia="Times New Roman"/>
          <w:b/>
          <w:sz w:val="24"/>
          <w:szCs w:val="24"/>
        </w:rPr>
        <w:t xml:space="preserve">Szymanski v. </w:t>
      </w:r>
      <w:proofErr w:type="spellStart"/>
      <w:r w:rsidR="0049313F" w:rsidRPr="0049313F">
        <w:rPr>
          <w:rFonts w:eastAsia="Times New Roman"/>
          <w:b/>
          <w:sz w:val="24"/>
          <w:szCs w:val="24"/>
        </w:rPr>
        <w:t>Dep’t</w:t>
      </w:r>
      <w:proofErr w:type="spellEnd"/>
      <w:r w:rsidR="0049313F" w:rsidRPr="0049313F">
        <w:rPr>
          <w:rFonts w:eastAsia="Times New Roman"/>
          <w:b/>
          <w:sz w:val="24"/>
          <w:szCs w:val="24"/>
        </w:rPr>
        <w:t xml:space="preserve"> of Highways</w:t>
      </w:r>
      <w:r w:rsidR="0049313F"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2B4478B5" w:rsidR="0049313F" w:rsidRPr="0049313F" w:rsidRDefault="005F5B58" w:rsidP="0049313F">
      <w:pPr>
        <w:spacing w:after="240"/>
        <w:ind w:firstLine="720"/>
        <w:rPr>
          <w:rFonts w:eastAsia="Times New Roman"/>
          <w:sz w:val="24"/>
          <w:szCs w:val="24"/>
        </w:rPr>
      </w:pPr>
      <w:r>
        <w:rPr>
          <w:rFonts w:eastAsia="Times New Roman"/>
          <w:sz w:val="24"/>
          <w:szCs w:val="24"/>
        </w:rPr>
        <w:t>8</w:t>
      </w:r>
      <w:r w:rsidR="0049313F" w:rsidRPr="0049313F">
        <w:rPr>
          <w:rFonts w:eastAsia="Times New Roman"/>
          <w:sz w:val="24"/>
          <w:szCs w:val="24"/>
        </w:rPr>
        <w:t xml:space="preserve">. To establish that a dangerous condition exists under the </w:t>
      </w:r>
      <w:proofErr w:type="spellStart"/>
      <w:r w:rsidR="0049313F" w:rsidRPr="0049313F">
        <w:rPr>
          <w:rFonts w:eastAsia="Times New Roman"/>
          <w:sz w:val="24"/>
          <w:szCs w:val="24"/>
        </w:rPr>
        <w:t>CGIA</w:t>
      </w:r>
      <w:proofErr w:type="spellEnd"/>
      <w:r w:rsidR="0049313F" w:rsidRPr="0049313F">
        <w:rPr>
          <w:rFonts w:eastAsia="Times New Roman"/>
          <w:sz w:val="24"/>
          <w:szCs w:val="24"/>
        </w:rPr>
        <w:t xml:space="preserve">,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proofErr w:type="spellStart"/>
      <w:r w:rsidR="0049313F" w:rsidRPr="0049313F">
        <w:rPr>
          <w:rFonts w:eastAsia="Times New Roman"/>
          <w:b/>
          <w:sz w:val="24"/>
          <w:szCs w:val="24"/>
        </w:rPr>
        <w:t>Luenberger</w:t>
      </w:r>
      <w:proofErr w:type="spellEnd"/>
      <w:r w:rsidR="0049313F" w:rsidRPr="0049313F">
        <w:rPr>
          <w:rFonts w:eastAsia="Times New Roman"/>
          <w:b/>
          <w:sz w:val="24"/>
          <w:szCs w:val="24"/>
        </w:rPr>
        <w:t xml:space="preserve">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7CD77FD5" w:rsidR="0050790D" w:rsidRPr="00100D9F" w:rsidRDefault="005F5B58" w:rsidP="0049313F">
      <w:pPr>
        <w:spacing w:after="240"/>
        <w:ind w:firstLine="720"/>
        <w:rPr>
          <w:rFonts w:eastAsia="Times New Roman"/>
          <w:sz w:val="24"/>
          <w:szCs w:val="24"/>
        </w:rPr>
      </w:pPr>
      <w:r>
        <w:rPr>
          <w:rFonts w:eastAsia="Times New Roman"/>
          <w:sz w:val="24"/>
          <w:szCs w:val="24"/>
        </w:rPr>
        <w:t>9</w:t>
      </w:r>
      <w:r w:rsidR="0050790D">
        <w:rPr>
          <w:rFonts w:eastAsia="Times New Roman"/>
          <w:sz w:val="24"/>
          <w:szCs w:val="24"/>
        </w:rPr>
        <w:t xml:space="preserve">. The </w:t>
      </w:r>
      <w:proofErr w:type="spellStart"/>
      <w:r w:rsidR="0050790D">
        <w:rPr>
          <w:rFonts w:eastAsia="Times New Roman"/>
          <w:sz w:val="24"/>
          <w:szCs w:val="24"/>
        </w:rPr>
        <w:t>CGIA</w:t>
      </w:r>
      <w:proofErr w:type="spellEnd"/>
      <w:r w:rsidR="0050790D">
        <w:rPr>
          <w:rFonts w:eastAsia="Times New Roman"/>
          <w:sz w:val="24"/>
          <w:szCs w:val="24"/>
        </w:rPr>
        <w:t xml:space="preserve">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sidR="0050790D">
        <w:rPr>
          <w:rFonts w:eastAsia="Times New Roman"/>
          <w:b/>
          <w:sz w:val="24"/>
          <w:szCs w:val="24"/>
        </w:rPr>
        <w:t xml:space="preserve">City &amp; </w:t>
      </w:r>
      <w:proofErr w:type="spellStart"/>
      <w:r w:rsidR="0050790D">
        <w:rPr>
          <w:rFonts w:eastAsia="Times New Roman"/>
          <w:b/>
          <w:sz w:val="24"/>
          <w:szCs w:val="24"/>
        </w:rPr>
        <w:t>Cty</w:t>
      </w:r>
      <w:proofErr w:type="spellEnd"/>
      <w:r w:rsidR="0050790D">
        <w:rPr>
          <w:rFonts w:eastAsia="Times New Roman"/>
          <w:b/>
          <w:sz w:val="24"/>
          <w:szCs w:val="24"/>
        </w:rPr>
        <w:t>. of Denver v. Dennis ex rel. Heyboer</w:t>
      </w:r>
      <w:r w:rsidR="0050790D">
        <w:rPr>
          <w:rFonts w:eastAsia="Times New Roman"/>
          <w:sz w:val="24"/>
          <w:szCs w:val="24"/>
        </w:rPr>
        <w:t>, 2018 CO 37, ¶ 23, 418 P.3d 489.</w:t>
      </w:r>
      <w:r w:rsidR="00100D9F">
        <w:rPr>
          <w:rFonts w:eastAsia="Times New Roman"/>
          <w:sz w:val="24"/>
          <w:szCs w:val="24"/>
        </w:rPr>
        <w:t xml:space="preserve"> It must be more than a “foreseeable risk of harm.” </w:t>
      </w:r>
      <w:r w:rsidR="00100D9F">
        <w:rPr>
          <w:rFonts w:eastAsia="Times New Roman"/>
          <w:i/>
          <w:iCs/>
          <w:sz w:val="24"/>
          <w:szCs w:val="24"/>
        </w:rPr>
        <w:t>Id.</w:t>
      </w:r>
      <w:r w:rsidR="00D200E4">
        <w:rPr>
          <w:rFonts w:eastAsia="Times New Roman"/>
          <w:iCs/>
          <w:sz w:val="24"/>
          <w:szCs w:val="24"/>
        </w:rPr>
        <w:t xml:space="preserve"> </w:t>
      </w:r>
      <w:r w:rsidR="00100D9F">
        <w:rPr>
          <w:rFonts w:eastAsia="Times New Roman"/>
          <w:sz w:val="24"/>
          <w:szCs w:val="24"/>
        </w:rPr>
        <w:t>at ¶ 22.</w:t>
      </w:r>
    </w:p>
    <w:p w14:paraId="44738001" w14:textId="7250048A" w:rsidR="0049313F" w:rsidRPr="0049313F" w:rsidRDefault="005F5B58"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w:t>
      </w:r>
      <w:proofErr w:type="spellStart"/>
      <w:r w:rsidR="0049313F" w:rsidRPr="0049313F">
        <w:rPr>
          <w:rFonts w:eastAsia="Times New Roman"/>
          <w:sz w:val="24"/>
          <w:szCs w:val="24"/>
        </w:rPr>
        <w:t>CGIA</w:t>
      </w:r>
      <w:proofErr w:type="spellEnd"/>
      <w:r w:rsidR="0049313F" w:rsidRPr="0049313F">
        <w:rPr>
          <w:rFonts w:eastAsia="Times New Roman"/>
          <w:sz w:val="24"/>
          <w:szCs w:val="24"/>
        </w:rPr>
        <w:t xml:space="preserve">,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02CB0D36" w:rsidR="0049313F" w:rsidRPr="0049313F" w:rsidRDefault="0050790D" w:rsidP="0049313F">
      <w:pPr>
        <w:spacing w:after="240"/>
        <w:ind w:firstLine="720"/>
        <w:rPr>
          <w:rFonts w:eastAsia="Times New Roman"/>
          <w:sz w:val="24"/>
          <w:szCs w:val="24"/>
        </w:rPr>
      </w:pPr>
      <w:r>
        <w:rPr>
          <w:rFonts w:eastAsia="Times New Roman"/>
          <w:sz w:val="24"/>
          <w:szCs w:val="24"/>
        </w:rPr>
        <w:t>1</w:t>
      </w:r>
      <w:r w:rsidR="005F5B58">
        <w:rPr>
          <w:rFonts w:eastAsia="Times New Roman"/>
          <w:sz w:val="24"/>
          <w:szCs w:val="24"/>
        </w:rPr>
        <w:t>1</w:t>
      </w:r>
      <w:r w:rsidR="0049313F" w:rsidRPr="0049313F">
        <w:rPr>
          <w:rFonts w:eastAsia="Times New Roman"/>
          <w:sz w:val="24"/>
          <w:szCs w:val="24"/>
        </w:rPr>
        <w:t xml:space="preserve">. Before a municipality may be held liable for defects in a public way caused by a third person, the city must have </w:t>
      </w:r>
      <w:proofErr w:type="gramStart"/>
      <w:r w:rsidR="0049313F" w:rsidRPr="0049313F">
        <w:rPr>
          <w:rFonts w:eastAsia="Times New Roman"/>
          <w:sz w:val="24"/>
          <w:szCs w:val="24"/>
        </w:rPr>
        <w:t>been</w:t>
      </w:r>
      <w:proofErr w:type="gramEnd"/>
      <w:r w:rsidR="0049313F" w:rsidRPr="0049313F">
        <w:rPr>
          <w:rFonts w:eastAsia="Times New Roman"/>
          <w:sz w:val="24"/>
          <w:szCs w:val="24"/>
        </w:rPr>
        <w:t xml:space="preserve"> </w:t>
      </w:r>
      <w:proofErr w:type="gramStart"/>
      <w:r w:rsidR="0049313F" w:rsidRPr="0049313F">
        <w:rPr>
          <w:rFonts w:eastAsia="Times New Roman"/>
          <w:sz w:val="24"/>
          <w:szCs w:val="24"/>
        </w:rPr>
        <w:t>on</w:t>
      </w:r>
      <w:proofErr w:type="gramEnd"/>
      <w:r w:rsidR="0049313F" w:rsidRPr="0049313F">
        <w:rPr>
          <w:rFonts w:eastAsia="Times New Roman"/>
          <w:sz w:val="24"/>
          <w:szCs w:val="24"/>
        </w:rPr>
        <w:t xml:space="preserve"> notice of the defect. </w:t>
      </w:r>
      <w:r w:rsidR="0049313F" w:rsidRPr="0049313F">
        <w:rPr>
          <w:rFonts w:eastAsia="Times New Roman"/>
          <w:i/>
          <w:sz w:val="24"/>
          <w:szCs w:val="24"/>
        </w:rPr>
        <w:t>See, e.g</w:t>
      </w:r>
      <w:r w:rsidR="0049313F" w:rsidRPr="0049313F">
        <w:rPr>
          <w:rFonts w:eastAsia="Times New Roman"/>
          <w:sz w:val="24"/>
          <w:szCs w:val="24"/>
        </w:rPr>
        <w:t xml:space="preserve">., </w:t>
      </w:r>
      <w:proofErr w:type="spellStart"/>
      <w:r w:rsidR="0049313F" w:rsidRPr="0049313F">
        <w:rPr>
          <w:rFonts w:eastAsia="Times New Roman"/>
          <w:b/>
          <w:sz w:val="24"/>
          <w:szCs w:val="24"/>
        </w:rPr>
        <w:t>Wold</w:t>
      </w:r>
      <w:proofErr w:type="spellEnd"/>
      <w:r w:rsidR="0049313F" w:rsidRPr="0049313F">
        <w:rPr>
          <w:rFonts w:eastAsia="Times New Roman"/>
          <w:b/>
          <w:sz w:val="24"/>
          <w:szCs w:val="24"/>
        </w:rPr>
        <w:t xml:space="preserve">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 xml:space="preserve">Stephen v. City &amp; </w:t>
      </w:r>
      <w:proofErr w:type="spellStart"/>
      <w:r w:rsidR="0049313F" w:rsidRPr="0049313F">
        <w:rPr>
          <w:rFonts w:eastAsia="Times New Roman"/>
          <w:b/>
          <w:sz w:val="24"/>
          <w:szCs w:val="24"/>
        </w:rPr>
        <w:t>Cty</w:t>
      </w:r>
      <w:proofErr w:type="spellEnd"/>
      <w:r w:rsidR="0049313F" w:rsidRPr="0049313F">
        <w:rPr>
          <w:rFonts w:eastAsia="Times New Roman"/>
          <w:b/>
          <w:sz w:val="24"/>
          <w:szCs w:val="24"/>
        </w:rPr>
        <w:t>.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 xml:space="preserve">Broderick v. City &amp; </w:t>
      </w:r>
      <w:proofErr w:type="spellStart"/>
      <w:r w:rsidR="0049313F" w:rsidRPr="0049313F">
        <w:rPr>
          <w:rFonts w:eastAsia="Times New Roman"/>
          <w:b/>
          <w:sz w:val="24"/>
          <w:szCs w:val="24"/>
        </w:rPr>
        <w:t>Cty</w:t>
      </w:r>
      <w:proofErr w:type="spellEnd"/>
      <w:r w:rsidR="0049313F" w:rsidRPr="0049313F">
        <w:rPr>
          <w:rFonts w:eastAsia="Times New Roman"/>
          <w:b/>
          <w:sz w:val="24"/>
          <w:szCs w:val="24"/>
        </w:rPr>
        <w:t>.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42C67376" w:rsidR="0049313F" w:rsidRPr="0049313F" w:rsidRDefault="0050790D" w:rsidP="0049313F">
      <w:pPr>
        <w:spacing w:after="240"/>
        <w:ind w:firstLine="720"/>
        <w:rPr>
          <w:rFonts w:eastAsia="Times New Roman"/>
          <w:sz w:val="24"/>
          <w:szCs w:val="24"/>
        </w:rPr>
      </w:pPr>
      <w:r>
        <w:rPr>
          <w:rFonts w:eastAsia="Times New Roman"/>
          <w:sz w:val="24"/>
          <w:szCs w:val="24"/>
        </w:rPr>
        <w:lastRenderedPageBreak/>
        <w:t>1</w:t>
      </w:r>
      <w:r w:rsidR="005F5B58">
        <w:rPr>
          <w:rFonts w:eastAsia="Times New Roman"/>
          <w:sz w:val="24"/>
          <w:szCs w:val="24"/>
        </w:rPr>
        <w:t>2</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2483B1A" w:rsidR="0049313F" w:rsidRPr="004700C4" w:rsidRDefault="0049313F" w:rsidP="0049313F">
      <w:pPr>
        <w:spacing w:after="240"/>
        <w:ind w:firstLine="720"/>
        <w:rPr>
          <w:rFonts w:eastAsia="Times New Roman"/>
          <w:sz w:val="24"/>
          <w:szCs w:val="24"/>
          <w:lang w:val="es-ES"/>
        </w:rPr>
      </w:pPr>
      <w:r w:rsidRPr="0049313F">
        <w:rPr>
          <w:rFonts w:eastAsia="Times New Roman"/>
          <w:sz w:val="24"/>
          <w:szCs w:val="24"/>
        </w:rPr>
        <w:t>1</w:t>
      </w:r>
      <w:r w:rsidR="005F5B58">
        <w:rPr>
          <w:rFonts w:eastAsia="Times New Roman"/>
          <w:sz w:val="24"/>
          <w:szCs w:val="24"/>
        </w:rPr>
        <w:t>3</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700C4">
        <w:rPr>
          <w:rFonts w:eastAsia="Times New Roman"/>
          <w:b/>
          <w:sz w:val="24"/>
          <w:szCs w:val="24"/>
          <w:lang w:val="es-ES"/>
        </w:rPr>
        <w:t xml:space="preserve">Lawrence v. Buena Vista </w:t>
      </w:r>
      <w:proofErr w:type="spellStart"/>
      <w:r w:rsidRPr="004700C4">
        <w:rPr>
          <w:rFonts w:eastAsia="Times New Roman"/>
          <w:b/>
          <w:sz w:val="24"/>
          <w:szCs w:val="24"/>
          <w:lang w:val="es-ES"/>
        </w:rPr>
        <w:t>Sanitation</w:t>
      </w:r>
      <w:proofErr w:type="spellEnd"/>
      <w:r w:rsidRPr="004700C4">
        <w:rPr>
          <w:rFonts w:eastAsia="Times New Roman"/>
          <w:b/>
          <w:sz w:val="24"/>
          <w:szCs w:val="24"/>
          <w:lang w:val="es-ES"/>
        </w:rPr>
        <w:t xml:space="preserve"> </w:t>
      </w:r>
      <w:proofErr w:type="spellStart"/>
      <w:r w:rsidRPr="004700C4">
        <w:rPr>
          <w:rFonts w:eastAsia="Times New Roman"/>
          <w:b/>
          <w:sz w:val="24"/>
          <w:szCs w:val="24"/>
          <w:lang w:val="es-ES"/>
        </w:rPr>
        <w:t>Dist</w:t>
      </w:r>
      <w:proofErr w:type="spellEnd"/>
      <w:r w:rsidRPr="004700C4">
        <w:rPr>
          <w:rFonts w:eastAsia="Times New Roman"/>
          <w:b/>
          <w:sz w:val="24"/>
          <w:szCs w:val="24"/>
          <w:lang w:val="es-ES"/>
        </w:rPr>
        <w:t>.</w:t>
      </w:r>
      <w:r w:rsidRPr="004700C4">
        <w:rPr>
          <w:rFonts w:eastAsia="Times New Roman"/>
          <w:sz w:val="24"/>
          <w:szCs w:val="24"/>
          <w:lang w:val="es-ES"/>
        </w:rPr>
        <w:t>, 989 P.2d 254 (Colo. App. 1999).</w:t>
      </w:r>
    </w:p>
    <w:p w14:paraId="09DB45E9" w14:textId="38103EFF" w:rsidR="006B5583" w:rsidRDefault="0049313F" w:rsidP="0049313F">
      <w:pPr>
        <w:spacing w:after="240"/>
        <w:ind w:firstLine="720"/>
        <w:rPr>
          <w:rFonts w:eastAsia="Times New Roman"/>
          <w:sz w:val="24"/>
          <w:szCs w:val="24"/>
        </w:rPr>
      </w:pPr>
      <w:r w:rsidRPr="0049313F">
        <w:rPr>
          <w:rFonts w:eastAsia="Times New Roman"/>
          <w:sz w:val="24"/>
          <w:szCs w:val="24"/>
        </w:rPr>
        <w:t>1</w:t>
      </w:r>
      <w:r w:rsidR="005F5B58">
        <w:rPr>
          <w:rFonts w:eastAsia="Times New Roman"/>
          <w:sz w:val="24"/>
          <w:szCs w:val="24"/>
        </w:rPr>
        <w:t>4</w:t>
      </w:r>
      <w:r w:rsidRPr="0049313F">
        <w:rPr>
          <w:rFonts w:eastAsia="Times New Roman"/>
          <w:sz w:val="24"/>
          <w:szCs w:val="24"/>
        </w:rPr>
        <w:t xml:space="preserve">. Independent contractors are not “public employees” under the </w:t>
      </w:r>
      <w:proofErr w:type="spellStart"/>
      <w:r w:rsidRPr="0049313F">
        <w:rPr>
          <w:rFonts w:eastAsia="Times New Roman"/>
          <w:sz w:val="24"/>
          <w:szCs w:val="24"/>
        </w:rPr>
        <w:t>CGIA</w:t>
      </w:r>
      <w:proofErr w:type="spellEnd"/>
      <w:r w:rsidRPr="0049313F">
        <w:rPr>
          <w:rFonts w:eastAsia="Times New Roman"/>
          <w:sz w:val="24"/>
          <w:szCs w:val="24"/>
        </w:rPr>
        <w:t xml:space="preserve">. § 24-10-103(4)(a); </w:t>
      </w:r>
      <w:proofErr w:type="spellStart"/>
      <w:r w:rsidRPr="0049313F">
        <w:rPr>
          <w:rFonts w:eastAsia="Times New Roman"/>
          <w:b/>
          <w:sz w:val="24"/>
          <w:szCs w:val="24"/>
        </w:rPr>
        <w:t>Henisse</w:t>
      </w:r>
      <w:proofErr w:type="spellEnd"/>
      <w:r w:rsidRPr="0049313F">
        <w:rPr>
          <w:rFonts w:eastAsia="Times New Roman"/>
          <w:b/>
          <w:sz w:val="24"/>
          <w:szCs w:val="24"/>
        </w:rPr>
        <w:t xml:space="preserve"> v. First Transit, Inc.</w:t>
      </w:r>
      <w:r w:rsidRPr="0049313F">
        <w:rPr>
          <w:rFonts w:eastAsia="Times New Roman"/>
          <w:sz w:val="24"/>
          <w:szCs w:val="24"/>
        </w:rPr>
        <w:t xml:space="preserve">, 247 P.3d 577 (Colo. 2011) (employee of independent contractor was not protected by </w:t>
      </w:r>
      <w:proofErr w:type="spellStart"/>
      <w:r w:rsidRPr="0049313F">
        <w:rPr>
          <w:rFonts w:eastAsia="Times New Roman"/>
          <w:sz w:val="24"/>
          <w:szCs w:val="24"/>
        </w:rPr>
        <w:t>CGIA</w:t>
      </w:r>
      <w:proofErr w:type="spellEnd"/>
      <w:r w:rsidRPr="0049313F">
        <w:rPr>
          <w:rFonts w:eastAsia="Times New Roman"/>
          <w:sz w:val="24"/>
          <w:szCs w:val="24"/>
        </w:rPr>
        <w:t xml:space="preserve">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w:t>
      </w:r>
      <w:proofErr w:type="spellStart"/>
      <w:r w:rsidRPr="0049313F">
        <w:rPr>
          <w:rFonts w:eastAsia="Times New Roman"/>
          <w:sz w:val="24"/>
          <w:szCs w:val="24"/>
        </w:rPr>
        <w:t>CGIA</w:t>
      </w:r>
      <w:proofErr w:type="spellEnd"/>
      <w:r w:rsidRPr="0049313F">
        <w:rPr>
          <w:rFonts w:eastAsia="Times New Roman"/>
          <w:sz w:val="24"/>
          <w:szCs w:val="24"/>
        </w:rPr>
        <w:t xml:space="preserve">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w:t>
      </w:r>
      <w:proofErr w:type="spellStart"/>
      <w:r w:rsidRPr="0049313F">
        <w:rPr>
          <w:rFonts w:eastAsia="Times New Roman"/>
          <w:sz w:val="24"/>
          <w:szCs w:val="24"/>
        </w:rPr>
        <w:t>CGIA</w:t>
      </w:r>
      <w:proofErr w:type="spellEnd"/>
      <w:r w:rsidRPr="0049313F">
        <w:rPr>
          <w:rFonts w:eastAsia="Times New Roman"/>
          <w:sz w:val="24"/>
          <w:szCs w:val="24"/>
        </w:rPr>
        <w:t xml:space="preserve">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w:t>
      </w:r>
      <w:proofErr w:type="spellStart"/>
      <w:r w:rsidRPr="0049313F">
        <w:rPr>
          <w:rFonts w:eastAsia="Times New Roman"/>
          <w:sz w:val="24"/>
          <w:szCs w:val="24"/>
        </w:rPr>
        <w:t>CGIA</w:t>
      </w:r>
      <w:proofErr w:type="spellEnd"/>
      <w:r w:rsidRPr="0049313F">
        <w:rPr>
          <w:rFonts w:eastAsia="Times New Roman"/>
          <w:sz w:val="24"/>
          <w:szCs w:val="24"/>
        </w:rPr>
        <w:t xml:space="preserve"> purposes), </w:t>
      </w:r>
      <w:r w:rsidRPr="0049313F">
        <w:rPr>
          <w:rFonts w:eastAsia="Times New Roman"/>
          <w:i/>
          <w:sz w:val="24"/>
          <w:szCs w:val="24"/>
        </w:rPr>
        <w:t xml:space="preserve">aff’d in part and </w:t>
      </w:r>
      <w:proofErr w:type="spellStart"/>
      <w:r w:rsidRPr="0049313F">
        <w:rPr>
          <w:rFonts w:eastAsia="Times New Roman"/>
          <w:i/>
          <w:sz w:val="24"/>
          <w:szCs w:val="24"/>
        </w:rPr>
        <w:t>rev’d</w:t>
      </w:r>
      <w:proofErr w:type="spellEnd"/>
      <w:r w:rsidRPr="0049313F">
        <w:rPr>
          <w:rFonts w:eastAsia="Times New Roman"/>
          <w:i/>
          <w:sz w:val="24"/>
          <w:szCs w:val="24"/>
        </w:rPr>
        <w:t xml:space="preserve"> in part on other grounds</w:t>
      </w:r>
      <w:r w:rsidRPr="0049313F">
        <w:rPr>
          <w:rFonts w:eastAsia="Times New Roman"/>
          <w:sz w:val="24"/>
          <w:szCs w:val="24"/>
        </w:rPr>
        <w:t xml:space="preserve">, 179 P.3d 998 (Colo. 2008); </w:t>
      </w:r>
      <w:proofErr w:type="spellStart"/>
      <w:r w:rsidRPr="0049313F">
        <w:rPr>
          <w:rFonts w:eastAsia="Times New Roman"/>
          <w:b/>
          <w:sz w:val="24"/>
          <w:szCs w:val="24"/>
        </w:rPr>
        <w:t>Podboy</w:t>
      </w:r>
      <w:proofErr w:type="spellEnd"/>
      <w:r w:rsidRPr="0049313F">
        <w:rPr>
          <w:rFonts w:eastAsia="Times New Roman"/>
          <w:b/>
          <w:sz w:val="24"/>
          <w:szCs w:val="24"/>
        </w:rPr>
        <w:t xml:space="preserve">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w:t>
      </w:r>
      <w:proofErr w:type="spellStart"/>
      <w:r w:rsidRPr="0049313F">
        <w:rPr>
          <w:rFonts w:eastAsia="Times New Roman"/>
          <w:sz w:val="24"/>
          <w:szCs w:val="24"/>
        </w:rPr>
        <w:t>CGIA</w:t>
      </w:r>
      <w:proofErr w:type="spellEnd"/>
      <w:r w:rsidRPr="0049313F">
        <w:rPr>
          <w:rFonts w:eastAsia="Times New Roman"/>
          <w:sz w:val="24"/>
          <w:szCs w:val="24"/>
        </w:rPr>
        <w:t xml:space="preserve">, and its members and officers are not public employees). </w:t>
      </w:r>
    </w:p>
    <w:p w14:paraId="3C15ABD3" w14:textId="624D7B5A" w:rsidR="004E1634" w:rsidRDefault="004E1634" w:rsidP="0050790D">
      <w:pPr>
        <w:ind w:firstLine="720"/>
        <w:rPr>
          <w:rFonts w:eastAsia="Times New Roman"/>
          <w:sz w:val="24"/>
          <w:szCs w:val="24"/>
        </w:rPr>
      </w:pPr>
      <w:r>
        <w:rPr>
          <w:rFonts w:eastAsia="Times New Roman"/>
          <w:sz w:val="24"/>
          <w:szCs w:val="24"/>
        </w:rPr>
        <w:t>1</w:t>
      </w:r>
      <w:r w:rsidR="00F229CC">
        <w:rPr>
          <w:rFonts w:eastAsia="Times New Roman"/>
          <w:sz w:val="24"/>
          <w:szCs w:val="24"/>
        </w:rPr>
        <w:t>5</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2018 COA 97, ¶ 50</w:t>
      </w:r>
      <w:r w:rsidR="004F34B9">
        <w:rPr>
          <w:rFonts w:eastAsia="Times New Roman"/>
          <w:sz w:val="24"/>
          <w:szCs w:val="24"/>
        </w:rPr>
        <w:t>, 488 P.3d 364, 371</w:t>
      </w:r>
      <w:r>
        <w:rPr>
          <w:rFonts w:eastAsia="Times New Roman"/>
          <w:sz w:val="24"/>
          <w:szCs w:val="24"/>
        </w:rPr>
        <w:t xml:space="preserve">. </w:t>
      </w:r>
    </w:p>
    <w:p w14:paraId="542BBC06" w14:textId="77777777" w:rsidR="004E1634" w:rsidRDefault="004E1634" w:rsidP="0050790D">
      <w:pPr>
        <w:rPr>
          <w:rFonts w:eastAsia="Times New Roman"/>
          <w:sz w:val="24"/>
          <w:szCs w:val="24"/>
        </w:rPr>
      </w:pPr>
    </w:p>
    <w:p w14:paraId="2CD91649" w14:textId="518206CF" w:rsidR="004E1634" w:rsidRPr="00222AF5" w:rsidRDefault="004E1634" w:rsidP="00222AF5">
      <w:pPr>
        <w:spacing w:after="240"/>
        <w:ind w:firstLine="720"/>
        <w:rPr>
          <w:rFonts w:eastAsia="Times New Roman"/>
          <w:sz w:val="24"/>
          <w:szCs w:val="24"/>
        </w:rPr>
      </w:pPr>
      <w:r>
        <w:rPr>
          <w:rFonts w:eastAsia="Times New Roman"/>
          <w:sz w:val="24"/>
          <w:szCs w:val="24"/>
        </w:rPr>
        <w:t>1</w:t>
      </w:r>
      <w:r w:rsidR="00F229CC">
        <w:rPr>
          <w:rFonts w:eastAsia="Times New Roman"/>
          <w:sz w:val="24"/>
          <w:szCs w:val="24"/>
        </w:rPr>
        <w:t>6</w:t>
      </w:r>
      <w:r>
        <w:rPr>
          <w:rFonts w:eastAsia="Times New Roman"/>
          <w:sz w:val="24"/>
          <w:szCs w:val="24"/>
        </w:rPr>
        <w:t xml:space="preserve">. A government’s duty to maintain a road is triggered only after the road presents an unreasonable risk to the public. </w:t>
      </w:r>
      <w:r w:rsidR="00EB0291">
        <w:rPr>
          <w:rFonts w:eastAsia="Times New Roman"/>
          <w:b/>
          <w:sz w:val="24"/>
          <w:szCs w:val="24"/>
        </w:rPr>
        <w:t xml:space="preserve">City &amp; </w:t>
      </w:r>
      <w:proofErr w:type="spellStart"/>
      <w:r w:rsidR="00EB0291">
        <w:rPr>
          <w:rFonts w:eastAsia="Times New Roman"/>
          <w:b/>
          <w:sz w:val="24"/>
          <w:szCs w:val="24"/>
        </w:rPr>
        <w:t>Cty</w:t>
      </w:r>
      <w:proofErr w:type="spellEnd"/>
      <w:r w:rsidR="00EB0291">
        <w:rPr>
          <w:rFonts w:eastAsia="Times New Roman"/>
          <w:b/>
          <w:sz w:val="24"/>
          <w:szCs w:val="24"/>
        </w:rPr>
        <w:t>. of Denver v. Dennis ex rel. Heyboer</w:t>
      </w:r>
      <w:r w:rsidR="00EB0291">
        <w:rPr>
          <w:rFonts w:eastAsia="Times New Roman"/>
          <w:sz w:val="24"/>
          <w:szCs w:val="24"/>
        </w:rPr>
        <w:t xml:space="preserve">, 2018 CO 37, ¶ 18, 418 P.3d 489. </w:t>
      </w:r>
      <w:r>
        <w:rPr>
          <w:rFonts w:eastAsia="Times New Roman"/>
          <w:sz w:val="24"/>
          <w:szCs w:val="24"/>
        </w:rPr>
        <w:t xml:space="preserve">A road does not automatically constitute an unreasonable risk because the government has not kept it in the general state of repair as it was initially constructed. </w:t>
      </w:r>
      <w:r>
        <w:rPr>
          <w:rFonts w:eastAsia="Times New Roman"/>
          <w:i/>
          <w:sz w:val="24"/>
          <w:szCs w:val="24"/>
        </w:rPr>
        <w:t>Id.</w:t>
      </w: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044C083F"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F229CC">
        <w:rPr>
          <w:rFonts w:eastAsia="Times New Roman"/>
          <w:sz w:val="24"/>
          <w:szCs w:val="24"/>
        </w:rPr>
        <w:t>7</w:t>
      </w:r>
      <w:r w:rsidRPr="0049313F">
        <w:rPr>
          <w:rFonts w:eastAsia="Times New Roman"/>
          <w:sz w:val="24"/>
          <w:szCs w:val="24"/>
        </w:rPr>
        <w:t>. For Colorado Supreme Court cases holding that sovereign immunity was waived, see</w:t>
      </w:r>
      <w:r w:rsidR="00550A97">
        <w:rPr>
          <w:rFonts w:eastAsia="Times New Roman"/>
          <w:sz w:val="24"/>
          <w:szCs w:val="24"/>
        </w:rPr>
        <w:t xml:space="preserve"> </w:t>
      </w:r>
      <w:r w:rsidR="00550A97">
        <w:rPr>
          <w:rFonts w:eastAsia="Times New Roman"/>
          <w:b/>
          <w:bCs/>
          <w:sz w:val="24"/>
          <w:szCs w:val="24"/>
        </w:rPr>
        <w:t>Hice v. Giron</w:t>
      </w:r>
      <w:r w:rsidR="00550A97">
        <w:rPr>
          <w:rFonts w:eastAsia="Times New Roman"/>
          <w:sz w:val="24"/>
          <w:szCs w:val="24"/>
        </w:rPr>
        <w:t xml:space="preserve">, 2024 CO 9, </w:t>
      </w:r>
      <w:r w:rsidR="00550A97" w:rsidRPr="0049313F">
        <w:rPr>
          <w:rFonts w:eastAsia="Times New Roman"/>
          <w:sz w:val="24"/>
          <w:szCs w:val="24"/>
        </w:rPr>
        <w:t>¶</w:t>
      </w:r>
      <w:r w:rsidR="00640F84">
        <w:rPr>
          <w:rFonts w:eastAsia="Times New Roman"/>
          <w:sz w:val="24"/>
          <w:szCs w:val="24"/>
        </w:rPr>
        <w:t xml:space="preserve"> </w:t>
      </w:r>
      <w:r w:rsidR="00550A97">
        <w:rPr>
          <w:rFonts w:eastAsia="Times New Roman"/>
          <w:sz w:val="24"/>
          <w:szCs w:val="24"/>
        </w:rPr>
        <w:t xml:space="preserve">24, 543 P.3d 385 (an emergency driver waives immunity only if the plaintiff’s injuries could have resulted from the driver’s failure to use alerts); </w:t>
      </w:r>
      <w:r w:rsidR="00323314" w:rsidRPr="006E7CCF">
        <w:rPr>
          <w:rFonts w:eastAsia="Times New Roman"/>
          <w:b/>
          <w:bCs/>
          <w:sz w:val="24"/>
          <w:szCs w:val="24"/>
        </w:rPr>
        <w:t>County of Jefferson v. Stickle</w:t>
      </w:r>
      <w:r w:rsidR="00323314">
        <w:rPr>
          <w:rFonts w:eastAsia="Times New Roman"/>
          <w:sz w:val="24"/>
          <w:szCs w:val="24"/>
        </w:rPr>
        <w:t>, 2024 CO 7, ¶</w:t>
      </w:r>
      <w:r w:rsidR="00640F84">
        <w:rPr>
          <w:rFonts w:eastAsia="Times New Roman"/>
          <w:sz w:val="24"/>
          <w:szCs w:val="24"/>
        </w:rPr>
        <w:t>¶</w:t>
      </w:r>
      <w:r w:rsidR="00323314">
        <w:rPr>
          <w:rFonts w:eastAsia="Times New Roman"/>
          <w:sz w:val="24"/>
          <w:szCs w:val="24"/>
        </w:rPr>
        <w:t xml:space="preserve"> 16, 20</w:t>
      </w:r>
      <w:r w:rsidR="006E7CCF">
        <w:rPr>
          <w:rFonts w:eastAsia="Times New Roman"/>
          <w:sz w:val="24"/>
          <w:szCs w:val="24"/>
        </w:rPr>
        <w:t>, 542 P.3d 688</w:t>
      </w:r>
      <w:r w:rsidR="00323314">
        <w:rPr>
          <w:rFonts w:eastAsia="Times New Roman"/>
          <w:sz w:val="24"/>
          <w:szCs w:val="24"/>
        </w:rPr>
        <w:t xml:space="preserve"> (public parking structure is a building and decision to resurface it was part of broader maintenance process); </w:t>
      </w:r>
      <w:proofErr w:type="spellStart"/>
      <w:r w:rsidR="00E559D8">
        <w:rPr>
          <w:rFonts w:eastAsia="Times New Roman"/>
          <w:b/>
          <w:sz w:val="24"/>
          <w:szCs w:val="24"/>
        </w:rPr>
        <w:t>Smokebrush</w:t>
      </w:r>
      <w:proofErr w:type="spellEnd"/>
      <w:r w:rsidR="00E559D8">
        <w:rPr>
          <w:rFonts w:eastAsia="Times New Roman"/>
          <w:b/>
          <w:sz w:val="24"/>
          <w:szCs w:val="24"/>
        </w:rPr>
        <w:t xml:space="preserve">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 xml:space="preserve">St. Vrain Valley School District RE-1J v. </w:t>
      </w:r>
      <w:proofErr w:type="spellStart"/>
      <w:r w:rsidRPr="0049313F">
        <w:rPr>
          <w:rFonts w:eastAsia="Times New Roman"/>
          <w:b/>
          <w:sz w:val="24"/>
          <w:szCs w:val="24"/>
        </w:rPr>
        <w:t>A.R.L</w:t>
      </w:r>
      <w:proofErr w:type="spellEnd"/>
      <w:r w:rsidRPr="0049313F">
        <w:rPr>
          <w:rFonts w:eastAsia="Times New Roman"/>
          <w:b/>
          <w:sz w:val="24"/>
          <w:szCs w:val="24"/>
        </w:rPr>
        <w:t>.</w:t>
      </w:r>
      <w:r w:rsidRPr="0049313F">
        <w:rPr>
          <w:rFonts w:eastAsia="Times New Roman"/>
          <w:sz w:val="24"/>
          <w:szCs w:val="24"/>
        </w:rPr>
        <w:t xml:space="preserve">, 2014 CO 33, ¶¶ 35-36, 325 P.3d 1014 (playground of public elementary school is a “public facility” located in a “recreation area” under </w:t>
      </w:r>
      <w:proofErr w:type="spellStart"/>
      <w:r w:rsidRPr="0049313F">
        <w:rPr>
          <w:rFonts w:eastAsia="Times New Roman"/>
          <w:sz w:val="24"/>
          <w:szCs w:val="24"/>
        </w:rPr>
        <w:t>CGIA</w:t>
      </w:r>
      <w:proofErr w:type="spellEnd"/>
      <w:r w:rsidRPr="0049313F">
        <w:rPr>
          <w:rFonts w:eastAsia="Times New Roman"/>
          <w:sz w:val="24"/>
          <w:szCs w:val="24"/>
        </w:rPr>
        <w:t xml:space="preserve">);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w:t>
      </w:r>
      <w:proofErr w:type="spellStart"/>
      <w:r w:rsidRPr="0049313F">
        <w:rPr>
          <w:rFonts w:eastAsia="Times New Roman"/>
          <w:sz w:val="24"/>
          <w:szCs w:val="24"/>
        </w:rPr>
        <w:t>CGIA</w:t>
      </w:r>
      <w:proofErr w:type="spellEnd"/>
      <w:r w:rsidRPr="0049313F">
        <w:rPr>
          <w:rFonts w:eastAsia="Times New Roman"/>
          <w:sz w:val="24"/>
          <w:szCs w:val="24"/>
        </w:rPr>
        <w:t xml:space="preserve">);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w:t>
      </w:r>
      <w:r w:rsidRPr="0049313F">
        <w:rPr>
          <w:rFonts w:eastAsia="Times New Roman"/>
          <w:sz w:val="24"/>
          <w:szCs w:val="24"/>
        </w:rPr>
        <w:lastRenderedPageBreak/>
        <w:t xml:space="preserve">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73E51294"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F229CC">
        <w:rPr>
          <w:rFonts w:eastAsia="Times New Roman"/>
          <w:sz w:val="24"/>
          <w:szCs w:val="24"/>
        </w:rPr>
        <w:t>8</w:t>
      </w:r>
      <w:r w:rsidRPr="0049313F">
        <w:rPr>
          <w:rFonts w:eastAsia="Times New Roman"/>
          <w:sz w:val="24"/>
          <w:szCs w:val="24"/>
        </w:rPr>
        <w:t xml:space="preserve">. For recent Colorado Court of Appeals cases holding that sovereign immunity was waived, see </w:t>
      </w:r>
      <w:r w:rsidR="00697A2D">
        <w:rPr>
          <w:rFonts w:eastAsia="Times New Roman"/>
          <w:b/>
          <w:bCs/>
          <w:sz w:val="24"/>
          <w:szCs w:val="24"/>
        </w:rPr>
        <w:t>Galef v. University of Colorado</w:t>
      </w:r>
      <w:r w:rsidR="00697A2D">
        <w:rPr>
          <w:rFonts w:eastAsia="Times New Roman"/>
          <w:sz w:val="24"/>
          <w:szCs w:val="24"/>
        </w:rPr>
        <w:t xml:space="preserve">, 2022 COA 91, </w:t>
      </w:r>
      <w:r w:rsidR="00697A2D" w:rsidRPr="0049313F">
        <w:rPr>
          <w:rFonts w:eastAsia="Times New Roman"/>
          <w:sz w:val="24"/>
          <w:szCs w:val="24"/>
        </w:rPr>
        <w:t>¶</w:t>
      </w:r>
      <w:r w:rsidR="00A21A07">
        <w:rPr>
          <w:rFonts w:eastAsia="Times New Roman"/>
          <w:sz w:val="24"/>
          <w:szCs w:val="24"/>
        </w:rPr>
        <w:t>¶</w:t>
      </w:r>
      <w:r w:rsidR="00697A2D">
        <w:rPr>
          <w:rFonts w:eastAsia="Times New Roman"/>
          <w:sz w:val="24"/>
          <w:szCs w:val="24"/>
        </w:rPr>
        <w:t xml:space="preserve"> </w:t>
      </w:r>
      <w:r w:rsidR="008D391F">
        <w:rPr>
          <w:rFonts w:eastAsia="Times New Roman"/>
          <w:sz w:val="24"/>
          <w:szCs w:val="24"/>
        </w:rPr>
        <w:t>29</w:t>
      </w:r>
      <w:r w:rsidR="00697A2D">
        <w:rPr>
          <w:rFonts w:eastAsia="Times New Roman"/>
          <w:sz w:val="24"/>
          <w:szCs w:val="24"/>
        </w:rPr>
        <w:t>,</w:t>
      </w:r>
      <w:r w:rsidR="008D391F">
        <w:rPr>
          <w:rFonts w:eastAsia="Times New Roman"/>
          <w:sz w:val="24"/>
          <w:szCs w:val="24"/>
        </w:rPr>
        <w:t xml:space="preserve"> 3</w:t>
      </w:r>
      <w:r w:rsidR="007B5B6F">
        <w:rPr>
          <w:rFonts w:eastAsia="Times New Roman"/>
          <w:sz w:val="24"/>
          <w:szCs w:val="24"/>
        </w:rPr>
        <w:t>3</w:t>
      </w:r>
      <w:r w:rsidR="008D391F">
        <w:rPr>
          <w:rFonts w:eastAsia="Times New Roman"/>
          <w:sz w:val="24"/>
          <w:szCs w:val="24"/>
        </w:rPr>
        <w:t>,</w:t>
      </w:r>
      <w:r w:rsidR="007B5B6F">
        <w:rPr>
          <w:rFonts w:eastAsia="Times New Roman"/>
          <w:sz w:val="24"/>
          <w:szCs w:val="24"/>
        </w:rPr>
        <w:t xml:space="preserve"> 47</w:t>
      </w:r>
      <w:r w:rsidR="000C7B26">
        <w:rPr>
          <w:rFonts w:eastAsia="Times New Roman"/>
          <w:sz w:val="24"/>
          <w:szCs w:val="24"/>
        </w:rPr>
        <w:t>, 520 P.3d 184</w:t>
      </w:r>
      <w:r w:rsidR="00697A2D">
        <w:rPr>
          <w:rFonts w:eastAsia="Times New Roman"/>
          <w:sz w:val="24"/>
          <w:szCs w:val="24"/>
        </w:rPr>
        <w:t xml:space="preserve"> </w:t>
      </w:r>
      <w:r w:rsidR="00697A2D" w:rsidRPr="00A21A07">
        <w:rPr>
          <w:rFonts w:eastAsia="Times New Roman"/>
          <w:sz w:val="24"/>
          <w:szCs w:val="24"/>
        </w:rPr>
        <w:t>(</w:t>
      </w:r>
      <w:r w:rsidR="00BF52C5">
        <w:rPr>
          <w:rFonts w:eastAsia="Times New Roman"/>
          <w:sz w:val="24"/>
          <w:szCs w:val="24"/>
        </w:rPr>
        <w:t xml:space="preserve">wet stairs </w:t>
      </w:r>
      <w:r w:rsidR="008D391F">
        <w:rPr>
          <w:rFonts w:eastAsia="Times New Roman"/>
          <w:sz w:val="24"/>
          <w:szCs w:val="24"/>
        </w:rPr>
        <w:t xml:space="preserve">taken </w:t>
      </w:r>
      <w:r w:rsidR="00BF52C5">
        <w:rPr>
          <w:rFonts w:eastAsia="Times New Roman"/>
          <w:sz w:val="24"/>
          <w:szCs w:val="24"/>
        </w:rPr>
        <w:t>together with failure to warn is a dangerous condition</w:t>
      </w:r>
      <w:r w:rsidR="00697A2D" w:rsidRPr="00A21A07">
        <w:rPr>
          <w:rFonts w:eastAsia="Times New Roman"/>
          <w:sz w:val="24"/>
          <w:szCs w:val="24"/>
        </w:rPr>
        <w:t>);</w:t>
      </w:r>
      <w:r w:rsidR="00697A2D" w:rsidRPr="00E00A74">
        <w:rPr>
          <w:rFonts w:eastAsia="Times New Roman"/>
          <w:sz w:val="24"/>
          <w:szCs w:val="24"/>
        </w:rPr>
        <w:t xml:space="preserve"> </w:t>
      </w:r>
      <w:r w:rsidRPr="00103FEA">
        <w:rPr>
          <w:rFonts w:eastAsia="Times New Roman"/>
          <w:b/>
          <w:bCs/>
          <w:sz w:val="24"/>
          <w:szCs w:val="24"/>
        </w:rPr>
        <w:t>McKinley</w:t>
      </w:r>
      <w:r w:rsidRPr="0049313F">
        <w:rPr>
          <w:rFonts w:eastAsia="Times New Roman"/>
          <w:b/>
          <w:sz w:val="24"/>
          <w:szCs w:val="24"/>
        </w:rPr>
        <w:t xml:space="preserve">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w:t>
      </w:r>
      <w:proofErr w:type="spellStart"/>
      <w:r w:rsidRPr="0049313F">
        <w:rPr>
          <w:rFonts w:eastAsia="Times New Roman"/>
          <w:sz w:val="24"/>
          <w:szCs w:val="24"/>
        </w:rPr>
        <w:t>CGIA</w:t>
      </w:r>
      <w:proofErr w:type="spellEnd"/>
      <w:r w:rsidRPr="0049313F">
        <w:rPr>
          <w:rFonts w:eastAsia="Times New Roman"/>
          <w:sz w:val="24"/>
          <w:szCs w:val="24"/>
        </w:rPr>
        <w:t xml:space="preserve">);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proofErr w:type="spellStart"/>
      <w:r w:rsidRPr="0049313F">
        <w:rPr>
          <w:rFonts w:eastAsia="Times New Roman"/>
          <w:b/>
          <w:sz w:val="24"/>
          <w:szCs w:val="24"/>
        </w:rPr>
        <w:t>Jilot</w:t>
      </w:r>
      <w:proofErr w:type="spellEnd"/>
      <w:r w:rsidRPr="0049313F">
        <w:rPr>
          <w:rFonts w:eastAsia="Times New Roman"/>
          <w:b/>
          <w:sz w:val="24"/>
          <w:szCs w:val="24"/>
        </w:rPr>
        <w:t xml:space="preserve">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w:t>
      </w:r>
      <w:r w:rsidRPr="0049313F">
        <w:rPr>
          <w:rFonts w:eastAsia="Times New Roman"/>
          <w:sz w:val="24"/>
          <w:szCs w:val="24"/>
        </w:rPr>
        <w:lastRenderedPageBreak/>
        <w:t xml:space="preserve">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606B2B9"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F229CC">
        <w:rPr>
          <w:rFonts w:eastAsia="Times New Roman"/>
          <w:sz w:val="24"/>
          <w:szCs w:val="24"/>
        </w:rPr>
        <w:t>9</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Longbottom v. State Board of Community Colleges &amp; 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proofErr w:type="spellStart"/>
      <w:r w:rsidRPr="0049313F">
        <w:rPr>
          <w:rFonts w:eastAsia="Times New Roman"/>
          <w:b/>
          <w:sz w:val="24"/>
          <w:szCs w:val="24"/>
        </w:rPr>
        <w:t>Schlitters</w:t>
      </w:r>
      <w:proofErr w:type="spellEnd"/>
      <w:r w:rsidRPr="0049313F">
        <w:rPr>
          <w:rFonts w:eastAsia="Times New Roman"/>
          <w:b/>
          <w:sz w:val="24"/>
          <w:szCs w:val="24"/>
        </w:rPr>
        <w:t xml:space="preserve">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29B7021E" w:rsidR="0049313F" w:rsidRPr="0049313F" w:rsidRDefault="00F229CC"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Colorado Supreme Court cases holding that sovereign immunity was not waived, see </w:t>
      </w:r>
      <w:r w:rsidR="00A76421">
        <w:rPr>
          <w:rFonts w:eastAsia="Times New Roman"/>
          <w:b/>
          <w:bCs/>
          <w:sz w:val="24"/>
          <w:szCs w:val="24"/>
        </w:rPr>
        <w:t>Jefferson C</w:t>
      </w:r>
      <w:r w:rsidR="00AC7271">
        <w:rPr>
          <w:rFonts w:eastAsia="Times New Roman"/>
          <w:b/>
          <w:bCs/>
          <w:sz w:val="24"/>
          <w:szCs w:val="24"/>
        </w:rPr>
        <w:t>ou</w:t>
      </w:r>
      <w:r w:rsidR="00A76421">
        <w:rPr>
          <w:rFonts w:eastAsia="Times New Roman"/>
          <w:b/>
          <w:bCs/>
          <w:sz w:val="24"/>
          <w:szCs w:val="24"/>
        </w:rPr>
        <w:t xml:space="preserve">nty </w:t>
      </w:r>
      <w:r w:rsidR="00A76421" w:rsidRPr="00A76421">
        <w:rPr>
          <w:rFonts w:eastAsia="Times New Roman"/>
          <w:b/>
          <w:bCs/>
          <w:sz w:val="24"/>
          <w:szCs w:val="24"/>
        </w:rPr>
        <w:t>v. Dozier</w:t>
      </w:r>
      <w:r w:rsidR="00A76421">
        <w:rPr>
          <w:rFonts w:eastAsia="Times New Roman"/>
          <w:sz w:val="24"/>
          <w:szCs w:val="24"/>
        </w:rPr>
        <w:t xml:space="preserve">, 2025 CO 36, </w:t>
      </w:r>
      <w:r w:rsidR="00A76421" w:rsidRPr="0049313F">
        <w:rPr>
          <w:rFonts w:eastAsia="Times New Roman"/>
          <w:sz w:val="24"/>
          <w:szCs w:val="24"/>
        </w:rPr>
        <w:t>¶</w:t>
      </w:r>
      <w:r w:rsidR="00A76421">
        <w:rPr>
          <w:rFonts w:eastAsia="Times New Roman"/>
          <w:sz w:val="24"/>
          <w:szCs w:val="24"/>
        </w:rPr>
        <w:t xml:space="preserve"> 38, 570 P.3d 482 (in case with disputed jurisdictional facts inextricably intertwined with the merits, plaintiff failed to establish it was likely the County’s failure to warn of a spill was a negligent omission that proximately caused the condition, so no immunity waiver)</w:t>
      </w:r>
      <w:r w:rsidR="00D63E9B">
        <w:rPr>
          <w:rFonts w:eastAsia="Times New Roman"/>
          <w:sz w:val="24"/>
          <w:szCs w:val="24"/>
        </w:rPr>
        <w:t xml:space="preserve">; </w:t>
      </w:r>
      <w:r w:rsidR="00994AB2" w:rsidRPr="00D63E9B">
        <w:rPr>
          <w:rFonts w:eastAsia="Times New Roman"/>
          <w:b/>
          <w:bCs/>
          <w:sz w:val="24"/>
          <w:szCs w:val="24"/>
        </w:rPr>
        <w:t xml:space="preserve">Maphis </w:t>
      </w:r>
      <w:r w:rsidR="00E14C31" w:rsidRPr="00D63E9B">
        <w:rPr>
          <w:rFonts w:eastAsia="Times New Roman"/>
          <w:b/>
          <w:bCs/>
          <w:sz w:val="24"/>
          <w:szCs w:val="24"/>
        </w:rPr>
        <w:t>v</w:t>
      </w:r>
      <w:r w:rsidR="00994AB2" w:rsidRPr="00A21A07">
        <w:rPr>
          <w:rFonts w:eastAsia="Times New Roman"/>
          <w:b/>
          <w:bCs/>
          <w:sz w:val="24"/>
          <w:szCs w:val="24"/>
        </w:rPr>
        <w:t>. City of Boulder</w:t>
      </w:r>
      <w:r w:rsidR="00994AB2">
        <w:rPr>
          <w:rFonts w:eastAsia="Times New Roman"/>
          <w:sz w:val="24"/>
          <w:szCs w:val="24"/>
        </w:rPr>
        <w:t xml:space="preserve">, 2022 CO 10, </w:t>
      </w:r>
      <w:r w:rsidR="00994AB2" w:rsidRPr="0049313F">
        <w:rPr>
          <w:rFonts w:eastAsia="Times New Roman"/>
          <w:sz w:val="24"/>
          <w:szCs w:val="24"/>
        </w:rPr>
        <w:t>¶</w:t>
      </w:r>
      <w:r w:rsidR="00994AB2">
        <w:rPr>
          <w:rFonts w:eastAsia="Times New Roman"/>
          <w:sz w:val="24"/>
          <w:szCs w:val="24"/>
        </w:rPr>
        <w:t xml:space="preserve"> </w:t>
      </w:r>
      <w:r w:rsidR="00A50514">
        <w:rPr>
          <w:rFonts w:eastAsia="Times New Roman"/>
          <w:sz w:val="24"/>
          <w:szCs w:val="24"/>
        </w:rPr>
        <w:t>30</w:t>
      </w:r>
      <w:r w:rsidR="00994AB2">
        <w:rPr>
          <w:rFonts w:eastAsia="Times New Roman"/>
          <w:sz w:val="24"/>
          <w:szCs w:val="24"/>
        </w:rPr>
        <w:t>, 504 P.3d 287 (two-and-a-half inch deviation in sidewalk not a “dangerous condition” under the unreasonable risk standard</w:t>
      </w:r>
      <w:r w:rsidR="00E14C31">
        <w:rPr>
          <w:rFonts w:eastAsia="Times New Roman"/>
          <w:sz w:val="24"/>
          <w:szCs w:val="24"/>
        </w:rPr>
        <w:t>, which requires a chance of injury that exceed</w:t>
      </w:r>
      <w:r w:rsidR="00A50514">
        <w:rPr>
          <w:rFonts w:eastAsia="Times New Roman"/>
          <w:sz w:val="24"/>
          <w:szCs w:val="24"/>
        </w:rPr>
        <w:t>s</w:t>
      </w:r>
      <w:r w:rsidR="00E14C31">
        <w:rPr>
          <w:rFonts w:eastAsia="Times New Roman"/>
          <w:sz w:val="24"/>
          <w:szCs w:val="24"/>
        </w:rPr>
        <w:t xml:space="preserve"> </w:t>
      </w:r>
      <w:r w:rsidR="00A50514">
        <w:rPr>
          <w:rFonts w:eastAsia="Times New Roman"/>
          <w:sz w:val="24"/>
          <w:szCs w:val="24"/>
        </w:rPr>
        <w:t>“</w:t>
      </w:r>
      <w:r w:rsidR="00E14C31">
        <w:rPr>
          <w:rFonts w:eastAsia="Times New Roman"/>
          <w:sz w:val="24"/>
          <w:szCs w:val="24"/>
        </w:rPr>
        <w:t>the bounds of reason”</w:t>
      </w:r>
      <w:r w:rsidR="00994AB2">
        <w:rPr>
          <w:rFonts w:eastAsia="Times New Roman"/>
          <w:sz w:val="24"/>
          <w:szCs w:val="24"/>
        </w:rPr>
        <w:t xml:space="preserv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w:t>
      </w:r>
      <w:r w:rsidR="00EB0291">
        <w:rPr>
          <w:rFonts w:eastAsia="Times New Roman"/>
          <w:sz w:val="24"/>
          <w:szCs w:val="24"/>
        </w:rPr>
        <w:t>2</w:t>
      </w:r>
      <w:r w:rsidR="00517CE6">
        <w:rPr>
          <w:rFonts w:eastAsia="Times New Roman"/>
          <w:sz w:val="24"/>
          <w:szCs w:val="24"/>
        </w:rPr>
        <w:t xml:space="preserve">, 418 P.3d 489 (road did not constitute an unreasonable risk to health and safety of the public or physically interfere with the movement of traffic); </w:t>
      </w:r>
      <w:proofErr w:type="spellStart"/>
      <w:r w:rsidR="00517CE6">
        <w:rPr>
          <w:rFonts w:eastAsia="Times New Roman"/>
          <w:b/>
          <w:sz w:val="24"/>
          <w:szCs w:val="24"/>
        </w:rPr>
        <w:t>Smokebrush</w:t>
      </w:r>
      <w:proofErr w:type="spellEnd"/>
      <w:r w:rsidR="00517CE6">
        <w:rPr>
          <w:rFonts w:eastAsia="Times New Roman"/>
          <w:b/>
          <w:sz w:val="24"/>
          <w:szCs w:val="24"/>
        </w:rPr>
        <w:t xml:space="preserve">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0049313F" w:rsidRPr="0049313F">
        <w:rPr>
          <w:rFonts w:eastAsia="Times New Roman"/>
          <w:b/>
          <w:sz w:val="24"/>
          <w:szCs w:val="24"/>
        </w:rPr>
        <w:t>St. Vrain Valley School District RE-1J v. Loveland</w:t>
      </w:r>
      <w:r w:rsidR="0049313F" w:rsidRPr="0049313F">
        <w:rPr>
          <w:rFonts w:eastAsia="Times New Roman"/>
          <w:sz w:val="24"/>
          <w:szCs w:val="24"/>
        </w:rPr>
        <w:t xml:space="preserve">, 2017 CO 54, ¶ 24, 395 P.3d 751, 757 (“A non-negligently constructed and maintained piece of playground equipment cannot be a ‘dangerous condition’ under the </w:t>
      </w:r>
      <w:proofErr w:type="spellStart"/>
      <w:r w:rsidR="0049313F" w:rsidRPr="0049313F">
        <w:rPr>
          <w:rFonts w:eastAsia="Times New Roman"/>
          <w:sz w:val="24"/>
          <w:szCs w:val="24"/>
        </w:rPr>
        <w:t>CGIA’s</w:t>
      </w:r>
      <w:proofErr w:type="spellEnd"/>
      <w:r w:rsidR="0049313F" w:rsidRPr="0049313F">
        <w:rPr>
          <w:rFonts w:eastAsia="Times New Roman"/>
          <w:sz w:val="24"/>
          <w:szCs w:val="24"/>
        </w:rPr>
        <w:t xml:space="preserve"> recreation-area waiver.”); </w:t>
      </w:r>
      <w:r w:rsidR="0049313F" w:rsidRPr="0049313F">
        <w:rPr>
          <w:rFonts w:eastAsia="Times New Roman"/>
          <w:b/>
          <w:sz w:val="24"/>
          <w:szCs w:val="24"/>
        </w:rPr>
        <w:t>Burnett v. State Department of Natural Resources</w:t>
      </w:r>
      <w:r w:rsidR="0049313F"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0049313F" w:rsidRPr="0049313F">
        <w:rPr>
          <w:rFonts w:eastAsia="Times New Roman"/>
          <w:b/>
          <w:sz w:val="24"/>
          <w:szCs w:val="24"/>
        </w:rPr>
        <w:t>Rosales v. City &amp; County of Denver</w:t>
      </w:r>
      <w:r w:rsidR="0049313F" w:rsidRPr="0049313F">
        <w:rPr>
          <w:rFonts w:eastAsia="Times New Roman"/>
          <w:sz w:val="24"/>
          <w:szCs w:val="24"/>
        </w:rPr>
        <w:t xml:space="preserve">, 89 P.3d 507 (Colo. App. 2004)); </w:t>
      </w:r>
      <w:r w:rsidR="0049313F" w:rsidRPr="0049313F">
        <w:rPr>
          <w:rFonts w:eastAsia="Times New Roman"/>
          <w:b/>
          <w:sz w:val="24"/>
          <w:szCs w:val="24"/>
        </w:rPr>
        <w:t xml:space="preserve">Young v. Brighton School District 27J, </w:t>
      </w:r>
      <w:r w:rsidR="0049313F" w:rsidRPr="0049313F">
        <w:rPr>
          <w:rFonts w:eastAsia="Times New Roman"/>
          <w:sz w:val="24"/>
          <w:szCs w:val="24"/>
        </w:rPr>
        <w:t xml:space="preserve">2014 CO 32, ¶¶ 34-35, 325 P.3d 571 (walkway not, in and of itself, a “public facility” for purposes of </w:t>
      </w:r>
      <w:proofErr w:type="spellStart"/>
      <w:r w:rsidR="0049313F" w:rsidRPr="0049313F">
        <w:rPr>
          <w:rFonts w:eastAsia="Times New Roman"/>
          <w:sz w:val="24"/>
          <w:szCs w:val="24"/>
        </w:rPr>
        <w:t>CGIA</w:t>
      </w:r>
      <w:proofErr w:type="spellEnd"/>
      <w:r w:rsidR="0049313F" w:rsidRPr="0049313F">
        <w:rPr>
          <w:rFonts w:eastAsia="Times New Roman"/>
          <w:sz w:val="24"/>
          <w:szCs w:val="24"/>
        </w:rPr>
        <w:t xml:space="preserve"> waiver of immunity for “recreation areas”); </w:t>
      </w:r>
      <w:r w:rsidR="0049313F" w:rsidRPr="0049313F">
        <w:rPr>
          <w:rFonts w:eastAsia="Times New Roman"/>
          <w:b/>
          <w:sz w:val="24"/>
          <w:szCs w:val="24"/>
        </w:rPr>
        <w:t>Medina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35 P.3d at 454-55 (distinguishing between </w:t>
      </w:r>
      <w:r w:rsidR="0049313F" w:rsidRPr="0049313F">
        <w:rPr>
          <w:rFonts w:eastAsia="Times New Roman"/>
          <w:sz w:val="24"/>
          <w:szCs w:val="24"/>
        </w:rPr>
        <w:lastRenderedPageBreak/>
        <w:t xml:space="preserve">“maintenance” and “design” of public way and holding that immunity is waived for negligent maintenance but not for negligent design or failure to warn); </w:t>
      </w:r>
      <w:r w:rsidR="0049313F" w:rsidRPr="0049313F">
        <w:rPr>
          <w:rFonts w:eastAsia="Times New Roman"/>
          <w:b/>
          <w:sz w:val="24"/>
          <w:szCs w:val="24"/>
        </w:rPr>
        <w:t>Padilla v. School District No. 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25 P.3d 1176 (Colo. 2001) (injuries sustained by elementary school student when stroller tipped over); </w:t>
      </w:r>
      <w:proofErr w:type="spellStart"/>
      <w:r w:rsidR="0049313F" w:rsidRPr="0049313F">
        <w:rPr>
          <w:rFonts w:eastAsia="Times New Roman"/>
          <w:b/>
          <w:sz w:val="24"/>
          <w:szCs w:val="24"/>
        </w:rPr>
        <w:t>Swieckowski</w:t>
      </w:r>
      <w:proofErr w:type="spellEnd"/>
      <w:r w:rsidR="0049313F" w:rsidRPr="0049313F">
        <w:rPr>
          <w:rFonts w:eastAsia="Times New Roman"/>
          <w:b/>
          <w:sz w:val="24"/>
          <w:szCs w:val="24"/>
        </w:rPr>
        <w:t xml:space="preserve"> v. City of Fort Collins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934 P.2d 1380 (Colo. 1997) (hazard created by improvement to roadway since hazard was solely result of inadequate design); </w:t>
      </w:r>
      <w:r w:rsidR="0049313F" w:rsidRPr="0049313F">
        <w:rPr>
          <w:rFonts w:eastAsia="Times New Roman"/>
          <w:b/>
          <w:sz w:val="24"/>
          <w:szCs w:val="24"/>
        </w:rPr>
        <w:t>City &amp; County of Denver v. Gallegos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916 P.2d 509 (Colo. 1996) (injuries sustained by pedestrian when he stepped on cover plate for water meter pit on private property); </w:t>
      </w:r>
      <w:r w:rsidR="0049313F" w:rsidRPr="0049313F">
        <w:rPr>
          <w:rFonts w:eastAsia="Times New Roman"/>
          <w:b/>
          <w:sz w:val="24"/>
          <w:szCs w:val="24"/>
        </w:rPr>
        <w:t>Jenks v. Sullivan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826 P.2d 825 (Colo. 1992) (action by person shot in county courthouse),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Bertrand v. Board of County Commissioners</w:t>
      </w:r>
      <w:r w:rsidR="0049313F" w:rsidRPr="0049313F">
        <w:rPr>
          <w:rFonts w:eastAsia="Times New Roman"/>
          <w:sz w:val="24"/>
          <w:szCs w:val="24"/>
        </w:rPr>
        <w:t xml:space="preserve">, 872 P.2d 223 (Colo. 1994); and </w:t>
      </w:r>
      <w:r w:rsidR="0049313F" w:rsidRPr="0049313F">
        <w:rPr>
          <w:rFonts w:eastAsia="Times New Roman"/>
          <w:b/>
          <w:sz w:val="24"/>
          <w:szCs w:val="24"/>
        </w:rPr>
        <w:t>Bloomer v. Board of County Commissioners</w:t>
      </w:r>
      <w:r w:rsidR="0049313F" w:rsidRPr="0049313F">
        <w:rPr>
          <w:rFonts w:eastAsia="Times New Roman"/>
          <w:sz w:val="24"/>
          <w:szCs w:val="24"/>
        </w:rPr>
        <w:t xml:space="preserve">, 799 P.2d 942 (Colo. 1990) (dangerous conditions on county roads),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Bertrand</w:t>
      </w:r>
      <w:r w:rsidR="0049313F" w:rsidRPr="0049313F">
        <w:rPr>
          <w:rFonts w:eastAsia="Times New Roman"/>
          <w:sz w:val="24"/>
          <w:szCs w:val="24"/>
        </w:rPr>
        <w:t>, 872 P.2d at 227.</w:t>
      </w:r>
    </w:p>
    <w:p w14:paraId="172945B1" w14:textId="6CD90F23" w:rsidR="0049313F" w:rsidRPr="0049313F" w:rsidRDefault="0050790D" w:rsidP="0049313F">
      <w:pPr>
        <w:spacing w:after="240"/>
        <w:ind w:firstLine="720"/>
        <w:rPr>
          <w:rFonts w:eastAsia="Times New Roman"/>
          <w:sz w:val="24"/>
          <w:szCs w:val="24"/>
        </w:rPr>
      </w:pPr>
      <w:r>
        <w:rPr>
          <w:rFonts w:eastAsia="Times New Roman"/>
          <w:sz w:val="24"/>
          <w:szCs w:val="24"/>
        </w:rPr>
        <w:t>2</w:t>
      </w:r>
      <w:r w:rsidR="00F229CC">
        <w:rPr>
          <w:rFonts w:eastAsia="Times New Roman"/>
          <w:sz w:val="24"/>
          <w:szCs w:val="24"/>
        </w:rPr>
        <w:t>1</w:t>
      </w:r>
      <w:r w:rsidR="0049313F" w:rsidRPr="0049313F">
        <w:rPr>
          <w:rFonts w:eastAsia="Times New Roman"/>
          <w:sz w:val="24"/>
          <w:szCs w:val="24"/>
        </w:rPr>
        <w:t xml:space="preserve">. For recent Colorado Court of Appeals cases holding that sovereign immunity was not waived, see </w:t>
      </w:r>
      <w:r w:rsidR="00604DAA">
        <w:rPr>
          <w:rFonts w:eastAsia="Times New Roman"/>
          <w:b/>
          <w:bCs/>
          <w:sz w:val="24"/>
          <w:szCs w:val="24"/>
        </w:rPr>
        <w:t>Jacobs Investments, LLC v. Fort Collins-Loveland Water District</w:t>
      </w:r>
      <w:r w:rsidR="00604DAA">
        <w:rPr>
          <w:rFonts w:eastAsia="Times New Roman"/>
          <w:sz w:val="24"/>
          <w:szCs w:val="24"/>
        </w:rPr>
        <w:t xml:space="preserve">, </w:t>
      </w:r>
      <w:r w:rsidR="006E7CCF">
        <w:rPr>
          <w:rFonts w:eastAsia="Times New Roman"/>
          <w:sz w:val="24"/>
          <w:szCs w:val="24"/>
        </w:rPr>
        <w:t>20</w:t>
      </w:r>
      <w:r w:rsidR="00604DAA">
        <w:rPr>
          <w:rFonts w:eastAsia="Times New Roman"/>
          <w:sz w:val="24"/>
          <w:szCs w:val="24"/>
        </w:rPr>
        <w:t xml:space="preserve">24 COA 83, </w:t>
      </w:r>
      <w:bookmarkStart w:id="18" w:name="_Hlk177216795"/>
      <w:r w:rsidR="00604DAA" w:rsidRPr="0049313F">
        <w:rPr>
          <w:rFonts w:eastAsia="Times New Roman"/>
          <w:sz w:val="24"/>
          <w:szCs w:val="24"/>
        </w:rPr>
        <w:t>¶</w:t>
      </w:r>
      <w:bookmarkEnd w:id="18"/>
      <w:r w:rsidR="00604DAA" w:rsidRPr="00604DAA">
        <w:rPr>
          <w:rFonts w:eastAsia="Times New Roman"/>
          <w:sz w:val="24"/>
          <w:szCs w:val="24"/>
        </w:rPr>
        <w:t>¶</w:t>
      </w:r>
      <w:r w:rsidR="00604DAA">
        <w:rPr>
          <w:rFonts w:eastAsia="Times New Roman"/>
          <w:sz w:val="24"/>
          <w:szCs w:val="24"/>
        </w:rPr>
        <w:t xml:space="preserve"> 21, 32</w:t>
      </w:r>
      <w:r w:rsidR="001747B9">
        <w:rPr>
          <w:rFonts w:eastAsia="Times New Roman"/>
          <w:sz w:val="24"/>
          <w:szCs w:val="24"/>
        </w:rPr>
        <w:t>, 558 P.3d 697</w:t>
      </w:r>
      <w:r w:rsidR="00604DAA">
        <w:rPr>
          <w:rFonts w:eastAsia="Times New Roman"/>
          <w:sz w:val="24"/>
          <w:szCs w:val="24"/>
        </w:rPr>
        <w:t xml:space="preserve"> (locating and marking water line did not constitute maintenance or the operation of a public water facility); </w:t>
      </w:r>
      <w:r w:rsidRPr="0050790D">
        <w:rPr>
          <w:rFonts w:eastAsia="Times New Roman"/>
          <w:b/>
          <w:sz w:val="24"/>
          <w:szCs w:val="24"/>
        </w:rPr>
        <w:t>Martinez</w:t>
      </w:r>
      <w:r w:rsidRPr="0050790D">
        <w:rPr>
          <w:rFonts w:eastAsia="Times New Roman"/>
          <w:sz w:val="24"/>
          <w:szCs w:val="24"/>
        </w:rPr>
        <w:t>, ¶ 34</w:t>
      </w:r>
      <w:r w:rsidR="00A13C87">
        <w:rPr>
          <w:rFonts w:eastAsia="Times New Roman"/>
          <w:sz w:val="24"/>
          <w:szCs w:val="24"/>
        </w:rPr>
        <w:t>, 469 P.3d at 497</w:t>
      </w:r>
      <w:r w:rsidRPr="0050790D">
        <w:rPr>
          <w:rFonts w:eastAsia="Times New Roman"/>
          <w:sz w:val="24"/>
          <w:szCs w:val="24"/>
        </w:rPr>
        <w:t xml:space="preserve"> (injuries sustained by plaintiff on icy walkway since 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proofErr w:type="spellStart"/>
      <w:r w:rsidR="0049313F" w:rsidRPr="0049313F">
        <w:rPr>
          <w:rFonts w:eastAsia="Times New Roman"/>
          <w:b/>
          <w:sz w:val="24"/>
          <w:szCs w:val="24"/>
        </w:rPr>
        <w:t>deBoer</w:t>
      </w:r>
      <w:proofErr w:type="spellEnd"/>
      <w:r w:rsidR="0049313F" w:rsidRPr="0049313F">
        <w:rPr>
          <w:rFonts w:eastAsia="Times New Roman"/>
          <w:b/>
          <w:sz w:val="24"/>
          <w:szCs w:val="24"/>
        </w:rPr>
        <w:t xml:space="preserve">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5E26B48A" w:rsidR="0049313F" w:rsidRPr="0049313F" w:rsidRDefault="00517CE6" w:rsidP="0049313F">
      <w:pPr>
        <w:spacing w:after="240"/>
        <w:ind w:firstLine="720"/>
        <w:rPr>
          <w:rFonts w:eastAsia="Times New Roman"/>
          <w:sz w:val="24"/>
          <w:szCs w:val="24"/>
        </w:rPr>
      </w:pPr>
      <w:r>
        <w:rPr>
          <w:rFonts w:eastAsia="Times New Roman"/>
          <w:sz w:val="24"/>
          <w:szCs w:val="24"/>
        </w:rPr>
        <w:t>2</w:t>
      </w:r>
      <w:r w:rsidR="00F229CC">
        <w:rPr>
          <w:rFonts w:eastAsia="Times New Roman"/>
          <w:sz w:val="24"/>
          <w:szCs w:val="24"/>
        </w:rPr>
        <w:t>2</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w:t>
      </w:r>
      <w:r w:rsidR="0049313F" w:rsidRPr="0049313F">
        <w:rPr>
          <w:rFonts w:eastAsia="Times New Roman"/>
          <w:sz w:val="24"/>
          <w:szCs w:val="24"/>
        </w:rPr>
        <w:lastRenderedPageBreak/>
        <w:t xml:space="preserve">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9" w:name="a12_16"/>
      <w:bookmarkEnd w:id="19"/>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w:t>
      </w:r>
      <w:proofErr w:type="spellStart"/>
      <w:r w:rsidRPr="00352433">
        <w:rPr>
          <w:rFonts w:eastAsia="Times New Roman"/>
          <w:b/>
          <w:sz w:val="24"/>
          <w:szCs w:val="24"/>
        </w:rPr>
        <w:t>Cty</w:t>
      </w:r>
      <w:proofErr w:type="spellEnd"/>
      <w:r w:rsidRPr="00352433">
        <w:rPr>
          <w:rFonts w:eastAsia="Times New Roman"/>
          <w:b/>
          <w:sz w:val="24"/>
          <w:szCs w:val="24"/>
        </w:rPr>
        <w:t xml:space="preserve">.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20" w:name="a12_17"/>
      <w:bookmarkEnd w:id="20"/>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215EC9CA"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 xml:space="preserve">A person who takes a route when that person knows or ought reasonably to know of a safer route is negligent if a reasonably careful person would have taken the safer way under the same or similar circumstances to protect </w:t>
      </w:r>
      <w:r w:rsidR="00B26257" w:rsidRPr="006C2134">
        <w:rPr>
          <w:rFonts w:eastAsia="Times New Roman"/>
          <w:bCs/>
          <w:i/>
          <w:iCs/>
          <w:sz w:val="24"/>
          <w:szCs w:val="24"/>
        </w:rPr>
        <w:t>(insert applicable pronoun)</w:t>
      </w:r>
      <w:r w:rsidRPr="00D53AC5">
        <w:rPr>
          <w:rFonts w:eastAsia="Times New Roman"/>
          <w:b/>
          <w:sz w:val="24"/>
          <w:szCs w:val="24"/>
        </w:rPr>
        <w:t xml:space="preserve">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proofErr w:type="spellStart"/>
      <w:r w:rsidRPr="00D53AC5">
        <w:rPr>
          <w:rFonts w:eastAsia="Times New Roman"/>
          <w:b/>
          <w:sz w:val="24"/>
          <w:szCs w:val="24"/>
        </w:rPr>
        <w:t>Betoney</w:t>
      </w:r>
      <w:proofErr w:type="spellEnd"/>
      <w:r w:rsidRPr="00D53AC5">
        <w:rPr>
          <w:rFonts w:eastAsia="Times New Roman"/>
          <w:b/>
          <w:sz w:val="24"/>
          <w:szCs w:val="24"/>
        </w:rPr>
        <w:t xml:space="preserve">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w:t>
      </w:r>
      <w:proofErr w:type="gramStart"/>
      <w:r w:rsidRPr="00D53AC5">
        <w:rPr>
          <w:rFonts w:eastAsia="Times New Roman"/>
          <w:sz w:val="24"/>
          <w:szCs w:val="24"/>
        </w:rPr>
        <w:t>person</w:t>
      </w:r>
      <w:proofErr w:type="gramEnd"/>
      <w:r w:rsidRPr="00D53AC5">
        <w:rPr>
          <w:rFonts w:eastAsia="Times New Roman"/>
          <w:sz w:val="24"/>
          <w:szCs w:val="24"/>
        </w:rPr>
        <w:t xml:space="preserve">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 xml:space="preserve">Denver &amp; Rio Grande R.R. v. </w:t>
      </w:r>
      <w:proofErr w:type="spellStart"/>
      <w:r w:rsidRPr="00D53AC5">
        <w:rPr>
          <w:rFonts w:eastAsia="Times New Roman"/>
          <w:b/>
          <w:sz w:val="24"/>
          <w:szCs w:val="24"/>
        </w:rPr>
        <w:t>Komfala</w:t>
      </w:r>
      <w:proofErr w:type="spellEnd"/>
      <w:r w:rsidRPr="00D53AC5">
        <w:rPr>
          <w:rFonts w:eastAsia="Times New Roman"/>
          <w:sz w:val="24"/>
          <w:szCs w:val="24"/>
        </w:rPr>
        <w:t xml:space="preserve">, 69 </w:t>
      </w:r>
      <w:smartTag w:uri="urn:schemas-microsoft-com:office:smarttags" w:element="State">
        <w:smartTag w:uri="urn:schemas-microsoft-com:office:smarttags" w:element="plac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lastRenderedPageBreak/>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21" w:name="a12_18"/>
      <w:bookmarkEnd w:id="21"/>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108C3E8" w14:textId="6AF847A8" w:rsidR="00E20CA2" w:rsidRDefault="00936D0A" w:rsidP="00E20CA2">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w:t>
      </w:r>
      <w:proofErr w:type="gramStart"/>
      <w:r w:rsidRPr="00936D0A">
        <w:rPr>
          <w:rFonts w:eastAsia="Times New Roman"/>
          <w:sz w:val="24"/>
          <w:szCs w:val="24"/>
        </w:rPr>
        <w:t>or building</w:t>
      </w:r>
      <w:proofErr w:type="gramEnd"/>
      <w:r w:rsidRPr="00936D0A">
        <w:rPr>
          <w:rFonts w:eastAsia="Times New Roman"/>
          <w:sz w:val="24"/>
          <w:szCs w:val="24"/>
        </w:rPr>
        <w:t xml:space="preserve">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w:t>
      </w:r>
      <w:proofErr w:type="gramStart"/>
      <w:r w:rsidRPr="00936D0A">
        <w:rPr>
          <w:rFonts w:eastAsia="Times New Roman"/>
          <w:sz w:val="24"/>
          <w:szCs w:val="24"/>
        </w:rPr>
        <w:t>defendants’</w:t>
      </w:r>
      <w:proofErr w:type="gramEnd"/>
      <w:r w:rsidRPr="00936D0A">
        <w:rPr>
          <w:rFonts w:eastAsia="Times New Roman"/>
          <w:sz w:val="24"/>
          <w:szCs w:val="24"/>
        </w:rPr>
        <w:t xml:space="preserve">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51518947" w14:textId="0DE8F1AB" w:rsidR="00E20CA2" w:rsidRPr="00E10025" w:rsidRDefault="00E20CA2" w:rsidP="00E20CA2">
      <w:pPr>
        <w:spacing w:after="240"/>
        <w:ind w:firstLine="720"/>
        <w:rPr>
          <w:rFonts w:eastAsia="Times New Roman"/>
          <w:b/>
          <w:bCs/>
          <w:sz w:val="24"/>
          <w:szCs w:val="24"/>
        </w:rPr>
      </w:pPr>
      <w:r>
        <w:rPr>
          <w:rFonts w:eastAsia="Times New Roman"/>
          <w:sz w:val="24"/>
          <w:szCs w:val="24"/>
        </w:rPr>
        <w:t xml:space="preserve">2. In determining which </w:t>
      </w:r>
      <w:r w:rsidR="005F5B58">
        <w:rPr>
          <w:rFonts w:eastAsia="Times New Roman"/>
          <w:sz w:val="24"/>
          <w:szCs w:val="24"/>
        </w:rPr>
        <w:t>edition</w:t>
      </w:r>
      <w:r>
        <w:rPr>
          <w:rFonts w:eastAsia="Times New Roman"/>
          <w:sz w:val="24"/>
          <w:szCs w:val="24"/>
        </w:rPr>
        <w:t xml:space="preserve"> of an ordinance is relevant to the standard of care in a premises liability claim, it is the edition in effect at the time of injury. </w:t>
      </w:r>
      <w:r>
        <w:rPr>
          <w:rFonts w:eastAsia="Times New Roman"/>
          <w:b/>
          <w:bCs/>
          <w:sz w:val="24"/>
          <w:szCs w:val="24"/>
        </w:rPr>
        <w:t>Martinez v. Cast, LLC</w:t>
      </w:r>
      <w:r>
        <w:rPr>
          <w:rFonts w:eastAsia="Times New Roman"/>
          <w:sz w:val="24"/>
          <w:szCs w:val="24"/>
        </w:rPr>
        <w:t>, 2025 COA 32</w:t>
      </w:r>
      <w:r w:rsidR="00E739F8">
        <w:rPr>
          <w:rFonts w:eastAsia="Times New Roman"/>
          <w:sz w:val="24"/>
          <w:szCs w:val="24"/>
        </w:rPr>
        <w:t xml:space="preserve">, </w:t>
      </w:r>
      <w:r w:rsidR="005F5B58">
        <w:rPr>
          <w:rFonts w:eastAsia="Times New Roman"/>
          <w:sz w:val="24"/>
          <w:szCs w:val="24"/>
        </w:rPr>
        <w:t xml:space="preserve">¶¶ 52-56, </w:t>
      </w:r>
      <w:r w:rsidR="00E739F8">
        <w:rPr>
          <w:rFonts w:eastAsia="Times New Roman"/>
          <w:sz w:val="24"/>
          <w:szCs w:val="24"/>
        </w:rPr>
        <w:t>569 P.3d 86</w:t>
      </w:r>
      <w:r w:rsidR="00E10025">
        <w:rPr>
          <w:rFonts w:eastAsia="Times New Roman"/>
          <w:sz w:val="24"/>
          <w:szCs w:val="24"/>
        </w:rPr>
        <w:t>5</w:t>
      </w:r>
      <w:r>
        <w:rPr>
          <w:rFonts w:eastAsia="Times New Roman"/>
          <w:sz w:val="24"/>
          <w:szCs w:val="24"/>
        </w:rPr>
        <w:t>.</w:t>
      </w:r>
    </w:p>
    <w:p w14:paraId="144010BC" w14:textId="6F7AC27F" w:rsidR="00936D0A" w:rsidRPr="00936D0A" w:rsidRDefault="005F5B58" w:rsidP="00936D0A">
      <w:pPr>
        <w:spacing w:after="240"/>
        <w:ind w:firstLine="720"/>
        <w:rPr>
          <w:rFonts w:eastAsia="Times New Roman"/>
          <w:sz w:val="24"/>
          <w:szCs w:val="24"/>
        </w:rPr>
      </w:pPr>
      <w:r>
        <w:rPr>
          <w:rFonts w:eastAsia="Times New Roman"/>
          <w:sz w:val="24"/>
          <w:szCs w:val="24"/>
        </w:rPr>
        <w:t>3</w:t>
      </w:r>
      <w:r w:rsidR="00936D0A" w:rsidRPr="00936D0A">
        <w:rPr>
          <w:rFonts w:eastAsia="Times New Roman"/>
          <w:sz w:val="24"/>
          <w:szCs w:val="24"/>
        </w:rPr>
        <w:t xml:space="preserve">. In premises liability cases brought under section 13-21-115, C.R.S., this instruction should be used instead of Instruction 9:14 (violation of statute or ordinance as negligence per se), which applies in negligence cases. </w:t>
      </w:r>
    </w:p>
    <w:p w14:paraId="78CEC1E7" w14:textId="53846318" w:rsidR="00936D0A" w:rsidRPr="00936D0A" w:rsidRDefault="005F5B58" w:rsidP="00936D0A">
      <w:pPr>
        <w:spacing w:after="240"/>
        <w:ind w:firstLine="720"/>
        <w:rPr>
          <w:rFonts w:eastAsia="Times New Roman"/>
          <w:sz w:val="24"/>
          <w:szCs w:val="24"/>
        </w:rPr>
      </w:pPr>
      <w:r>
        <w:rPr>
          <w:rFonts w:eastAsia="Times New Roman"/>
          <w:sz w:val="24"/>
          <w:szCs w:val="24"/>
        </w:rPr>
        <w:t>4</w:t>
      </w:r>
      <w:r w:rsidR="00936D0A" w:rsidRPr="00936D0A">
        <w:rPr>
          <w:rFonts w:eastAsia="Times New Roman"/>
          <w:sz w:val="24"/>
          <w:szCs w:val="24"/>
        </w:rPr>
        <w:t>. For a definition of reasonable care, see Instruction 9:8</w:t>
      </w:r>
      <w:r w:rsidR="007B330F">
        <w:rPr>
          <w:rFonts w:eastAsia="Times New Roman"/>
          <w:sz w:val="24"/>
          <w:szCs w:val="24"/>
        </w:rPr>
        <w:t>.</w:t>
      </w:r>
      <w:r w:rsidR="00936D0A"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71DF2B89" w14:textId="18DA6B5C" w:rsidR="008F746C" w:rsidRPr="0052537F" w:rsidRDefault="00936D0A" w:rsidP="005B281C">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sectPr w:rsidR="008F746C" w:rsidRPr="0052537F" w:rsidSect="00CB404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350A" w14:textId="77777777" w:rsidR="003B54D8" w:rsidRDefault="003B54D8" w:rsidP="0054263B">
      <w:r>
        <w:separator/>
      </w:r>
    </w:p>
    <w:p w14:paraId="554A9AEC" w14:textId="77777777" w:rsidR="003B54D8" w:rsidRDefault="003B54D8"/>
  </w:endnote>
  <w:endnote w:type="continuationSeparator" w:id="0">
    <w:p w14:paraId="1460A63A" w14:textId="77777777" w:rsidR="003B54D8" w:rsidRDefault="003B54D8" w:rsidP="0054263B">
      <w:r>
        <w:continuationSeparator/>
      </w:r>
    </w:p>
    <w:p w14:paraId="5AD5A92E" w14:textId="77777777" w:rsidR="003B54D8" w:rsidRDefault="003B5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B14AA0">
          <w:rPr>
            <w:noProof/>
          </w:rPr>
          <w:t>45</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DB8C" w14:textId="77777777" w:rsidR="003B54D8" w:rsidRDefault="003B54D8" w:rsidP="0054263B">
      <w:r>
        <w:separator/>
      </w:r>
    </w:p>
    <w:p w14:paraId="4D1D6678" w14:textId="77777777" w:rsidR="003B54D8" w:rsidRDefault="003B54D8"/>
  </w:footnote>
  <w:footnote w:type="continuationSeparator" w:id="0">
    <w:p w14:paraId="663D495F" w14:textId="77777777" w:rsidR="003B54D8" w:rsidRDefault="003B54D8" w:rsidP="0054263B">
      <w:r>
        <w:continuationSeparator/>
      </w:r>
    </w:p>
    <w:p w14:paraId="58349DBF" w14:textId="77777777" w:rsidR="003B54D8" w:rsidRDefault="003B54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DA7891"/>
    <w:multiLevelType w:val="hybridMultilevel"/>
    <w:tmpl w:val="AD26FD16"/>
    <w:lvl w:ilvl="0" w:tplc="E60C1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D21D50"/>
    <w:multiLevelType w:val="hybridMultilevel"/>
    <w:tmpl w:val="AD26FD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C6C0C75"/>
    <w:multiLevelType w:val="hybridMultilevel"/>
    <w:tmpl w:val="AD26FD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22703230">
    <w:abstractNumId w:val="0"/>
  </w:num>
  <w:num w:numId="2" w16cid:durableId="695078961">
    <w:abstractNumId w:val="3"/>
  </w:num>
  <w:num w:numId="3" w16cid:durableId="1589969428">
    <w:abstractNumId w:val="1"/>
  </w:num>
  <w:num w:numId="4" w16cid:durableId="1604146940">
    <w:abstractNumId w:val="4"/>
  </w:num>
  <w:num w:numId="5" w16cid:durableId="1519076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76D9"/>
    <w:rsid w:val="00030B8D"/>
    <w:rsid w:val="000350BF"/>
    <w:rsid w:val="00036599"/>
    <w:rsid w:val="00037111"/>
    <w:rsid w:val="0006367C"/>
    <w:rsid w:val="00074FEA"/>
    <w:rsid w:val="000824C8"/>
    <w:rsid w:val="00085495"/>
    <w:rsid w:val="0008615F"/>
    <w:rsid w:val="000921F1"/>
    <w:rsid w:val="000962C8"/>
    <w:rsid w:val="000A0872"/>
    <w:rsid w:val="000B1B7A"/>
    <w:rsid w:val="000B224B"/>
    <w:rsid w:val="000C204E"/>
    <w:rsid w:val="000C503A"/>
    <w:rsid w:val="000C6F97"/>
    <w:rsid w:val="000C7B26"/>
    <w:rsid w:val="000D4956"/>
    <w:rsid w:val="00100D9F"/>
    <w:rsid w:val="00103FEA"/>
    <w:rsid w:val="001117D9"/>
    <w:rsid w:val="00112C8E"/>
    <w:rsid w:val="00112FF9"/>
    <w:rsid w:val="001169D9"/>
    <w:rsid w:val="00116B43"/>
    <w:rsid w:val="001230CE"/>
    <w:rsid w:val="00126B7A"/>
    <w:rsid w:val="00144917"/>
    <w:rsid w:val="00152EEB"/>
    <w:rsid w:val="00157182"/>
    <w:rsid w:val="00164221"/>
    <w:rsid w:val="0016462C"/>
    <w:rsid w:val="0016520C"/>
    <w:rsid w:val="00172674"/>
    <w:rsid w:val="001747B9"/>
    <w:rsid w:val="0018388B"/>
    <w:rsid w:val="001903CB"/>
    <w:rsid w:val="001913B1"/>
    <w:rsid w:val="00191498"/>
    <w:rsid w:val="00191C86"/>
    <w:rsid w:val="00194E2F"/>
    <w:rsid w:val="001A1F94"/>
    <w:rsid w:val="001A2648"/>
    <w:rsid w:val="001B6862"/>
    <w:rsid w:val="001C5713"/>
    <w:rsid w:val="001C648D"/>
    <w:rsid w:val="001D448D"/>
    <w:rsid w:val="001E0D2C"/>
    <w:rsid w:val="001E0F3B"/>
    <w:rsid w:val="001F045F"/>
    <w:rsid w:val="001F548D"/>
    <w:rsid w:val="001F7919"/>
    <w:rsid w:val="00200BA5"/>
    <w:rsid w:val="00202B81"/>
    <w:rsid w:val="002065D8"/>
    <w:rsid w:val="002132CB"/>
    <w:rsid w:val="0021368F"/>
    <w:rsid w:val="0021730E"/>
    <w:rsid w:val="00220FE6"/>
    <w:rsid w:val="0022134E"/>
    <w:rsid w:val="002218BD"/>
    <w:rsid w:val="00222AF5"/>
    <w:rsid w:val="00223286"/>
    <w:rsid w:val="002277F7"/>
    <w:rsid w:val="00227D3A"/>
    <w:rsid w:val="0024062B"/>
    <w:rsid w:val="0024451D"/>
    <w:rsid w:val="00244B7F"/>
    <w:rsid w:val="0024597C"/>
    <w:rsid w:val="002547C3"/>
    <w:rsid w:val="00263873"/>
    <w:rsid w:val="002654B4"/>
    <w:rsid w:val="002677DB"/>
    <w:rsid w:val="00273777"/>
    <w:rsid w:val="00282E87"/>
    <w:rsid w:val="00285AE7"/>
    <w:rsid w:val="0028717B"/>
    <w:rsid w:val="002937A4"/>
    <w:rsid w:val="00293F7E"/>
    <w:rsid w:val="002A23B0"/>
    <w:rsid w:val="002D163D"/>
    <w:rsid w:val="002E0970"/>
    <w:rsid w:val="002E2751"/>
    <w:rsid w:val="002F1272"/>
    <w:rsid w:val="002F48D6"/>
    <w:rsid w:val="002F55DE"/>
    <w:rsid w:val="00304398"/>
    <w:rsid w:val="00314490"/>
    <w:rsid w:val="00316D33"/>
    <w:rsid w:val="00320613"/>
    <w:rsid w:val="00323314"/>
    <w:rsid w:val="003247EA"/>
    <w:rsid w:val="00333886"/>
    <w:rsid w:val="00336CE4"/>
    <w:rsid w:val="00345533"/>
    <w:rsid w:val="00352111"/>
    <w:rsid w:val="00352433"/>
    <w:rsid w:val="00352696"/>
    <w:rsid w:val="00353044"/>
    <w:rsid w:val="003613FE"/>
    <w:rsid w:val="00361AAA"/>
    <w:rsid w:val="00382E6D"/>
    <w:rsid w:val="003837B6"/>
    <w:rsid w:val="003937B8"/>
    <w:rsid w:val="003A1E93"/>
    <w:rsid w:val="003A2F1C"/>
    <w:rsid w:val="003A650A"/>
    <w:rsid w:val="003B54D8"/>
    <w:rsid w:val="003D1504"/>
    <w:rsid w:val="003D370E"/>
    <w:rsid w:val="003E472A"/>
    <w:rsid w:val="003E5B38"/>
    <w:rsid w:val="003F108C"/>
    <w:rsid w:val="003F6E89"/>
    <w:rsid w:val="00403398"/>
    <w:rsid w:val="0041022B"/>
    <w:rsid w:val="0041481E"/>
    <w:rsid w:val="004166B0"/>
    <w:rsid w:val="00434371"/>
    <w:rsid w:val="00435D3E"/>
    <w:rsid w:val="00436DB7"/>
    <w:rsid w:val="004425AA"/>
    <w:rsid w:val="00456038"/>
    <w:rsid w:val="00465FA4"/>
    <w:rsid w:val="00467B80"/>
    <w:rsid w:val="004700C4"/>
    <w:rsid w:val="0047120C"/>
    <w:rsid w:val="00471618"/>
    <w:rsid w:val="00474B1B"/>
    <w:rsid w:val="0049313F"/>
    <w:rsid w:val="0049726F"/>
    <w:rsid w:val="004A15C1"/>
    <w:rsid w:val="004B753E"/>
    <w:rsid w:val="004C62F9"/>
    <w:rsid w:val="004C723A"/>
    <w:rsid w:val="004E1634"/>
    <w:rsid w:val="004E396A"/>
    <w:rsid w:val="004E7EF1"/>
    <w:rsid w:val="004F34B9"/>
    <w:rsid w:val="004F3B7D"/>
    <w:rsid w:val="004F7619"/>
    <w:rsid w:val="005048BF"/>
    <w:rsid w:val="005065E6"/>
    <w:rsid w:val="0050790D"/>
    <w:rsid w:val="00516447"/>
    <w:rsid w:val="00516F54"/>
    <w:rsid w:val="00517CE6"/>
    <w:rsid w:val="0052537F"/>
    <w:rsid w:val="005272F2"/>
    <w:rsid w:val="00531F87"/>
    <w:rsid w:val="005378FE"/>
    <w:rsid w:val="0054263B"/>
    <w:rsid w:val="00547D97"/>
    <w:rsid w:val="00550A97"/>
    <w:rsid w:val="00550AFD"/>
    <w:rsid w:val="00557FCC"/>
    <w:rsid w:val="005648EF"/>
    <w:rsid w:val="00564FF6"/>
    <w:rsid w:val="00573D55"/>
    <w:rsid w:val="0057771F"/>
    <w:rsid w:val="005B1E12"/>
    <w:rsid w:val="005B281C"/>
    <w:rsid w:val="005B3A78"/>
    <w:rsid w:val="005B5190"/>
    <w:rsid w:val="005C56C9"/>
    <w:rsid w:val="005C687C"/>
    <w:rsid w:val="005D1AD3"/>
    <w:rsid w:val="005D3156"/>
    <w:rsid w:val="005E077D"/>
    <w:rsid w:val="005E712D"/>
    <w:rsid w:val="005E7AAC"/>
    <w:rsid w:val="005F1017"/>
    <w:rsid w:val="005F19FD"/>
    <w:rsid w:val="005F5A94"/>
    <w:rsid w:val="005F5B58"/>
    <w:rsid w:val="0060023A"/>
    <w:rsid w:val="00604DAA"/>
    <w:rsid w:val="006271A2"/>
    <w:rsid w:val="006272FE"/>
    <w:rsid w:val="00630414"/>
    <w:rsid w:val="0063247A"/>
    <w:rsid w:val="00640F84"/>
    <w:rsid w:val="00647CC5"/>
    <w:rsid w:val="00651A64"/>
    <w:rsid w:val="00661D05"/>
    <w:rsid w:val="0066321A"/>
    <w:rsid w:val="00672BAB"/>
    <w:rsid w:val="00675252"/>
    <w:rsid w:val="00675907"/>
    <w:rsid w:val="0068101E"/>
    <w:rsid w:val="00682B93"/>
    <w:rsid w:val="0068336D"/>
    <w:rsid w:val="00683FA1"/>
    <w:rsid w:val="00687304"/>
    <w:rsid w:val="00697A2D"/>
    <w:rsid w:val="006A74B6"/>
    <w:rsid w:val="006B2457"/>
    <w:rsid w:val="006B26D7"/>
    <w:rsid w:val="006B4F9D"/>
    <w:rsid w:val="006B5583"/>
    <w:rsid w:val="006C2134"/>
    <w:rsid w:val="006E06ED"/>
    <w:rsid w:val="006E0874"/>
    <w:rsid w:val="006E0D06"/>
    <w:rsid w:val="006E3575"/>
    <w:rsid w:val="006E62F0"/>
    <w:rsid w:val="006E7CCF"/>
    <w:rsid w:val="006F7DC0"/>
    <w:rsid w:val="00702B5A"/>
    <w:rsid w:val="00705096"/>
    <w:rsid w:val="0070752A"/>
    <w:rsid w:val="007119D8"/>
    <w:rsid w:val="0071225B"/>
    <w:rsid w:val="00713866"/>
    <w:rsid w:val="00716F96"/>
    <w:rsid w:val="007216DA"/>
    <w:rsid w:val="007268BC"/>
    <w:rsid w:val="0073677A"/>
    <w:rsid w:val="007523D9"/>
    <w:rsid w:val="007532AB"/>
    <w:rsid w:val="00762168"/>
    <w:rsid w:val="00767495"/>
    <w:rsid w:val="0077151B"/>
    <w:rsid w:val="00772266"/>
    <w:rsid w:val="00773676"/>
    <w:rsid w:val="00774E59"/>
    <w:rsid w:val="0078177A"/>
    <w:rsid w:val="00792028"/>
    <w:rsid w:val="00797382"/>
    <w:rsid w:val="007974E2"/>
    <w:rsid w:val="007A3A0E"/>
    <w:rsid w:val="007A4F28"/>
    <w:rsid w:val="007A5B99"/>
    <w:rsid w:val="007A612E"/>
    <w:rsid w:val="007B1633"/>
    <w:rsid w:val="007B330F"/>
    <w:rsid w:val="007B5B1F"/>
    <w:rsid w:val="007B5B6F"/>
    <w:rsid w:val="007D198E"/>
    <w:rsid w:val="007D2BCE"/>
    <w:rsid w:val="007D2D2C"/>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663FF"/>
    <w:rsid w:val="00875064"/>
    <w:rsid w:val="008756BF"/>
    <w:rsid w:val="008812A8"/>
    <w:rsid w:val="00881431"/>
    <w:rsid w:val="00891303"/>
    <w:rsid w:val="00895065"/>
    <w:rsid w:val="008A475A"/>
    <w:rsid w:val="008A6339"/>
    <w:rsid w:val="008A637B"/>
    <w:rsid w:val="008B1617"/>
    <w:rsid w:val="008C1739"/>
    <w:rsid w:val="008D2D56"/>
    <w:rsid w:val="008D391F"/>
    <w:rsid w:val="008D4A28"/>
    <w:rsid w:val="008D609F"/>
    <w:rsid w:val="008E41F1"/>
    <w:rsid w:val="008E51AF"/>
    <w:rsid w:val="008F4C42"/>
    <w:rsid w:val="008F746C"/>
    <w:rsid w:val="008F7DB6"/>
    <w:rsid w:val="009003A9"/>
    <w:rsid w:val="009012F3"/>
    <w:rsid w:val="0090292A"/>
    <w:rsid w:val="00902A25"/>
    <w:rsid w:val="009032AB"/>
    <w:rsid w:val="00914128"/>
    <w:rsid w:val="00925AE1"/>
    <w:rsid w:val="0092733B"/>
    <w:rsid w:val="00932723"/>
    <w:rsid w:val="00935DA8"/>
    <w:rsid w:val="00936D0A"/>
    <w:rsid w:val="00944D27"/>
    <w:rsid w:val="009507A9"/>
    <w:rsid w:val="00952BBB"/>
    <w:rsid w:val="0095709A"/>
    <w:rsid w:val="00966B53"/>
    <w:rsid w:val="009725D8"/>
    <w:rsid w:val="00973884"/>
    <w:rsid w:val="009902F2"/>
    <w:rsid w:val="009931B9"/>
    <w:rsid w:val="00994AB2"/>
    <w:rsid w:val="009A1818"/>
    <w:rsid w:val="009B1557"/>
    <w:rsid w:val="009B18F0"/>
    <w:rsid w:val="009B6746"/>
    <w:rsid w:val="009D220A"/>
    <w:rsid w:val="009E05AB"/>
    <w:rsid w:val="009E20C7"/>
    <w:rsid w:val="009E3DA4"/>
    <w:rsid w:val="009F585B"/>
    <w:rsid w:val="009F730C"/>
    <w:rsid w:val="00A01DB9"/>
    <w:rsid w:val="00A04182"/>
    <w:rsid w:val="00A110C7"/>
    <w:rsid w:val="00A13A29"/>
    <w:rsid w:val="00A13C87"/>
    <w:rsid w:val="00A21A07"/>
    <w:rsid w:val="00A33B6A"/>
    <w:rsid w:val="00A36457"/>
    <w:rsid w:val="00A50514"/>
    <w:rsid w:val="00A632A0"/>
    <w:rsid w:val="00A6612D"/>
    <w:rsid w:val="00A73AE6"/>
    <w:rsid w:val="00A76421"/>
    <w:rsid w:val="00A80C10"/>
    <w:rsid w:val="00A82D0A"/>
    <w:rsid w:val="00A85AAA"/>
    <w:rsid w:val="00A92763"/>
    <w:rsid w:val="00A92C18"/>
    <w:rsid w:val="00AB2019"/>
    <w:rsid w:val="00AB71A7"/>
    <w:rsid w:val="00AC1A52"/>
    <w:rsid w:val="00AC700D"/>
    <w:rsid w:val="00AC7271"/>
    <w:rsid w:val="00AC78F7"/>
    <w:rsid w:val="00AC79D7"/>
    <w:rsid w:val="00AD14BA"/>
    <w:rsid w:val="00AD4B56"/>
    <w:rsid w:val="00AD6178"/>
    <w:rsid w:val="00AE667D"/>
    <w:rsid w:val="00AF7D47"/>
    <w:rsid w:val="00B0264D"/>
    <w:rsid w:val="00B06939"/>
    <w:rsid w:val="00B12BDB"/>
    <w:rsid w:val="00B13258"/>
    <w:rsid w:val="00B1456C"/>
    <w:rsid w:val="00B14AA0"/>
    <w:rsid w:val="00B25265"/>
    <w:rsid w:val="00B26257"/>
    <w:rsid w:val="00B30AEE"/>
    <w:rsid w:val="00B32E46"/>
    <w:rsid w:val="00B3689C"/>
    <w:rsid w:val="00B37722"/>
    <w:rsid w:val="00B45E07"/>
    <w:rsid w:val="00B51C8A"/>
    <w:rsid w:val="00B567C1"/>
    <w:rsid w:val="00B56895"/>
    <w:rsid w:val="00B579DF"/>
    <w:rsid w:val="00B6275E"/>
    <w:rsid w:val="00B70D68"/>
    <w:rsid w:val="00B719C2"/>
    <w:rsid w:val="00B72D6B"/>
    <w:rsid w:val="00B73048"/>
    <w:rsid w:val="00B80FD1"/>
    <w:rsid w:val="00B937E4"/>
    <w:rsid w:val="00B97801"/>
    <w:rsid w:val="00BA2389"/>
    <w:rsid w:val="00BA27A6"/>
    <w:rsid w:val="00BA27A8"/>
    <w:rsid w:val="00BA510E"/>
    <w:rsid w:val="00BC336C"/>
    <w:rsid w:val="00BC49BF"/>
    <w:rsid w:val="00BC65EF"/>
    <w:rsid w:val="00BD179B"/>
    <w:rsid w:val="00BD4988"/>
    <w:rsid w:val="00BD557C"/>
    <w:rsid w:val="00BE2B09"/>
    <w:rsid w:val="00BE3D70"/>
    <w:rsid w:val="00BE654D"/>
    <w:rsid w:val="00BE6634"/>
    <w:rsid w:val="00BF3BA2"/>
    <w:rsid w:val="00BF52C5"/>
    <w:rsid w:val="00BF593E"/>
    <w:rsid w:val="00BF5E5F"/>
    <w:rsid w:val="00C26751"/>
    <w:rsid w:val="00C37A31"/>
    <w:rsid w:val="00C40968"/>
    <w:rsid w:val="00C473A2"/>
    <w:rsid w:val="00C52023"/>
    <w:rsid w:val="00C60E95"/>
    <w:rsid w:val="00C65686"/>
    <w:rsid w:val="00C65E31"/>
    <w:rsid w:val="00C724B6"/>
    <w:rsid w:val="00C77D2E"/>
    <w:rsid w:val="00C803F3"/>
    <w:rsid w:val="00C818B9"/>
    <w:rsid w:val="00C84E71"/>
    <w:rsid w:val="00C852B2"/>
    <w:rsid w:val="00C87463"/>
    <w:rsid w:val="00C8797B"/>
    <w:rsid w:val="00C93B0B"/>
    <w:rsid w:val="00C94C5E"/>
    <w:rsid w:val="00C96A87"/>
    <w:rsid w:val="00CA2C25"/>
    <w:rsid w:val="00CA41CC"/>
    <w:rsid w:val="00CA4C39"/>
    <w:rsid w:val="00CA7EF2"/>
    <w:rsid w:val="00CB008B"/>
    <w:rsid w:val="00CB4047"/>
    <w:rsid w:val="00CC0502"/>
    <w:rsid w:val="00CC1AC8"/>
    <w:rsid w:val="00CC6A95"/>
    <w:rsid w:val="00CC7E17"/>
    <w:rsid w:val="00CD1E5A"/>
    <w:rsid w:val="00CD4A7D"/>
    <w:rsid w:val="00CD4D25"/>
    <w:rsid w:val="00CD6D95"/>
    <w:rsid w:val="00CE1336"/>
    <w:rsid w:val="00CE593D"/>
    <w:rsid w:val="00CF3788"/>
    <w:rsid w:val="00D014AE"/>
    <w:rsid w:val="00D02C16"/>
    <w:rsid w:val="00D04055"/>
    <w:rsid w:val="00D048E6"/>
    <w:rsid w:val="00D05926"/>
    <w:rsid w:val="00D06D8D"/>
    <w:rsid w:val="00D07170"/>
    <w:rsid w:val="00D200E4"/>
    <w:rsid w:val="00D201C4"/>
    <w:rsid w:val="00D23BD0"/>
    <w:rsid w:val="00D333AA"/>
    <w:rsid w:val="00D347CA"/>
    <w:rsid w:val="00D424C3"/>
    <w:rsid w:val="00D45FFF"/>
    <w:rsid w:val="00D503E5"/>
    <w:rsid w:val="00D51E80"/>
    <w:rsid w:val="00D52171"/>
    <w:rsid w:val="00D53848"/>
    <w:rsid w:val="00D53AC5"/>
    <w:rsid w:val="00D5484F"/>
    <w:rsid w:val="00D63E9B"/>
    <w:rsid w:val="00D8125F"/>
    <w:rsid w:val="00D85619"/>
    <w:rsid w:val="00DA1796"/>
    <w:rsid w:val="00DA2814"/>
    <w:rsid w:val="00DB2C90"/>
    <w:rsid w:val="00DB43D0"/>
    <w:rsid w:val="00DC63A9"/>
    <w:rsid w:val="00DC66A6"/>
    <w:rsid w:val="00DC7533"/>
    <w:rsid w:val="00DD5708"/>
    <w:rsid w:val="00DD64C5"/>
    <w:rsid w:val="00DE2930"/>
    <w:rsid w:val="00DE78D4"/>
    <w:rsid w:val="00DF2CB7"/>
    <w:rsid w:val="00DF3BF1"/>
    <w:rsid w:val="00DF6F9D"/>
    <w:rsid w:val="00E007F8"/>
    <w:rsid w:val="00E00A74"/>
    <w:rsid w:val="00E00FBD"/>
    <w:rsid w:val="00E058BA"/>
    <w:rsid w:val="00E06E43"/>
    <w:rsid w:val="00E10025"/>
    <w:rsid w:val="00E111AA"/>
    <w:rsid w:val="00E14C31"/>
    <w:rsid w:val="00E172C8"/>
    <w:rsid w:val="00E177DB"/>
    <w:rsid w:val="00E20CA2"/>
    <w:rsid w:val="00E210A4"/>
    <w:rsid w:val="00E24E10"/>
    <w:rsid w:val="00E27856"/>
    <w:rsid w:val="00E27B18"/>
    <w:rsid w:val="00E50187"/>
    <w:rsid w:val="00E528C9"/>
    <w:rsid w:val="00E55147"/>
    <w:rsid w:val="00E551EB"/>
    <w:rsid w:val="00E559D8"/>
    <w:rsid w:val="00E61A72"/>
    <w:rsid w:val="00E6385B"/>
    <w:rsid w:val="00E668A7"/>
    <w:rsid w:val="00E67638"/>
    <w:rsid w:val="00E70C9B"/>
    <w:rsid w:val="00E739F8"/>
    <w:rsid w:val="00E7526A"/>
    <w:rsid w:val="00E87481"/>
    <w:rsid w:val="00E87C31"/>
    <w:rsid w:val="00E87FFB"/>
    <w:rsid w:val="00E970B9"/>
    <w:rsid w:val="00EA5A25"/>
    <w:rsid w:val="00EB0291"/>
    <w:rsid w:val="00EB031D"/>
    <w:rsid w:val="00EB113C"/>
    <w:rsid w:val="00EB491A"/>
    <w:rsid w:val="00EC17E3"/>
    <w:rsid w:val="00EC3919"/>
    <w:rsid w:val="00EC7C98"/>
    <w:rsid w:val="00EC7E88"/>
    <w:rsid w:val="00ED5E52"/>
    <w:rsid w:val="00ED66AE"/>
    <w:rsid w:val="00ED7176"/>
    <w:rsid w:val="00ED75EA"/>
    <w:rsid w:val="00EE2483"/>
    <w:rsid w:val="00EF1E2D"/>
    <w:rsid w:val="00EF4043"/>
    <w:rsid w:val="00F00B80"/>
    <w:rsid w:val="00F022D4"/>
    <w:rsid w:val="00F062A4"/>
    <w:rsid w:val="00F13AFB"/>
    <w:rsid w:val="00F229CC"/>
    <w:rsid w:val="00F25E27"/>
    <w:rsid w:val="00F26DEB"/>
    <w:rsid w:val="00F27B14"/>
    <w:rsid w:val="00F32AA4"/>
    <w:rsid w:val="00F32CBF"/>
    <w:rsid w:val="00F573CF"/>
    <w:rsid w:val="00F57A2B"/>
    <w:rsid w:val="00F643FB"/>
    <w:rsid w:val="00F658E5"/>
    <w:rsid w:val="00F67031"/>
    <w:rsid w:val="00F70F81"/>
    <w:rsid w:val="00F764F4"/>
    <w:rsid w:val="00F76CD9"/>
    <w:rsid w:val="00F76D32"/>
    <w:rsid w:val="00F84802"/>
    <w:rsid w:val="00F86F49"/>
    <w:rsid w:val="00F916EA"/>
    <w:rsid w:val="00FA333E"/>
    <w:rsid w:val="00FA7B76"/>
    <w:rsid w:val="00FB0E65"/>
    <w:rsid w:val="00FD2DF4"/>
    <w:rsid w:val="00FD5822"/>
    <w:rsid w:val="00FD7A23"/>
    <w:rsid w:val="00FE00D7"/>
    <w:rsid w:val="00FE156B"/>
    <w:rsid w:val="00FE362B"/>
    <w:rsid w:val="00FF171F"/>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1D15164"/>
  <w15:docId w15:val="{FA56274A-6CAD-420E-AC8B-C70A221F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A2C25"/>
    <w:rPr>
      <w:sz w:val="22"/>
      <w:szCs w:val="26"/>
    </w:rPr>
  </w:style>
  <w:style w:type="character" w:customStyle="1" w:styleId="ssparalabel">
    <w:name w:val="ss_paralabel"/>
    <w:basedOn w:val="DefaultParagraphFont"/>
    <w:rsid w:val="00A6612D"/>
  </w:style>
  <w:style w:type="character" w:customStyle="1" w:styleId="ssparacontent">
    <w:name w:val="ss_paracontent"/>
    <w:basedOn w:val="DefaultParagraphFont"/>
    <w:rsid w:val="00A6612D"/>
  </w:style>
  <w:style w:type="character" w:customStyle="1" w:styleId="ssbf">
    <w:name w:val="ss_bf"/>
    <w:basedOn w:val="DefaultParagraphFont"/>
    <w:rsid w:val="00A6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98063080">
      <w:bodyDiv w:val="1"/>
      <w:marLeft w:val="0"/>
      <w:marRight w:val="0"/>
      <w:marTop w:val="0"/>
      <w:marBottom w:val="0"/>
      <w:divBdr>
        <w:top w:val="none" w:sz="0" w:space="0" w:color="auto"/>
        <w:left w:val="none" w:sz="0" w:space="0" w:color="auto"/>
        <w:bottom w:val="none" w:sz="0" w:space="0" w:color="auto"/>
        <w:right w:val="none" w:sz="0" w:space="0" w:color="auto"/>
      </w:divBdr>
      <w:divsChild>
        <w:div w:id="1477793249">
          <w:marLeft w:val="480"/>
          <w:marRight w:val="0"/>
          <w:marTop w:val="0"/>
          <w:marBottom w:val="0"/>
          <w:divBdr>
            <w:top w:val="none" w:sz="0" w:space="0" w:color="auto"/>
            <w:left w:val="none" w:sz="0" w:space="0" w:color="auto"/>
            <w:bottom w:val="none" w:sz="0" w:space="0" w:color="auto"/>
            <w:right w:val="none" w:sz="0" w:space="0" w:color="auto"/>
          </w:divBdr>
        </w:div>
        <w:div w:id="1149326751">
          <w:marLeft w:val="480"/>
          <w:marRight w:val="0"/>
          <w:marTop w:val="0"/>
          <w:marBottom w:val="0"/>
          <w:divBdr>
            <w:top w:val="none" w:sz="0" w:space="0" w:color="auto"/>
            <w:left w:val="none" w:sz="0" w:space="0" w:color="auto"/>
            <w:bottom w:val="none" w:sz="0" w:space="0" w:color="auto"/>
            <w:right w:val="none" w:sz="0" w:space="0" w:color="auto"/>
          </w:divBdr>
        </w:div>
        <w:div w:id="1157260528">
          <w:marLeft w:val="480"/>
          <w:marRight w:val="0"/>
          <w:marTop w:val="0"/>
          <w:marBottom w:val="0"/>
          <w:divBdr>
            <w:top w:val="none" w:sz="0" w:space="0" w:color="auto"/>
            <w:left w:val="none" w:sz="0" w:space="0" w:color="auto"/>
            <w:bottom w:val="none" w:sz="0" w:space="0" w:color="auto"/>
            <w:right w:val="none" w:sz="0" w:space="0" w:color="auto"/>
          </w:divBdr>
        </w:div>
        <w:div w:id="51195248">
          <w:marLeft w:val="480"/>
          <w:marRight w:val="0"/>
          <w:marTop w:val="0"/>
          <w:marBottom w:val="0"/>
          <w:divBdr>
            <w:top w:val="none" w:sz="0" w:space="0" w:color="auto"/>
            <w:left w:val="none" w:sz="0" w:space="0" w:color="auto"/>
            <w:bottom w:val="none" w:sz="0" w:space="0" w:color="auto"/>
            <w:right w:val="none" w:sz="0" w:space="0" w:color="auto"/>
          </w:divBdr>
        </w:div>
      </w:divsChild>
    </w:div>
    <w:div w:id="992103900">
      <w:bodyDiv w:val="1"/>
      <w:marLeft w:val="0"/>
      <w:marRight w:val="0"/>
      <w:marTop w:val="0"/>
      <w:marBottom w:val="0"/>
      <w:divBdr>
        <w:top w:val="none" w:sz="0" w:space="0" w:color="auto"/>
        <w:left w:val="none" w:sz="0" w:space="0" w:color="auto"/>
        <w:bottom w:val="none" w:sz="0" w:space="0" w:color="auto"/>
        <w:right w:val="none" w:sz="0" w:space="0" w:color="auto"/>
      </w:divBdr>
      <w:divsChild>
        <w:div w:id="1580290213">
          <w:marLeft w:val="480"/>
          <w:marRight w:val="0"/>
          <w:marTop w:val="0"/>
          <w:marBottom w:val="0"/>
          <w:divBdr>
            <w:top w:val="none" w:sz="0" w:space="0" w:color="auto"/>
            <w:left w:val="none" w:sz="0" w:space="0" w:color="auto"/>
            <w:bottom w:val="none" w:sz="0" w:space="0" w:color="auto"/>
            <w:right w:val="none" w:sz="0" w:space="0" w:color="auto"/>
          </w:divBdr>
        </w:div>
        <w:div w:id="1510410292">
          <w:marLeft w:val="480"/>
          <w:marRight w:val="0"/>
          <w:marTop w:val="0"/>
          <w:marBottom w:val="0"/>
          <w:divBdr>
            <w:top w:val="none" w:sz="0" w:space="0" w:color="auto"/>
            <w:left w:val="none" w:sz="0" w:space="0" w:color="auto"/>
            <w:bottom w:val="none" w:sz="0" w:space="0" w:color="auto"/>
            <w:right w:val="none" w:sz="0" w:space="0" w:color="auto"/>
          </w:divBdr>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9555551">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18825</Words>
  <Characters>98270</Characters>
  <Application>Microsoft Office Word</Application>
  <DocSecurity>0</DocSecurity>
  <Lines>1559</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Deirdre E. Ostrowski</dc:creator>
  <cp:lastModifiedBy>krista schelhaas</cp:lastModifiedBy>
  <cp:revision>2</cp:revision>
  <dcterms:created xsi:type="dcterms:W3CDTF">2026-02-22T18:23:00Z</dcterms:created>
  <dcterms:modified xsi:type="dcterms:W3CDTF">2026-02-22T18:23:00Z</dcterms:modified>
</cp:coreProperties>
</file>