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54F0" w14:textId="4AFC3452" w:rsidR="002E64AA" w:rsidRPr="00563E95" w:rsidRDefault="00563E95" w:rsidP="00DB29B9">
      <w:pPr>
        <w:rPr>
          <w:rFonts w:cs="Times New Roman"/>
          <w:b/>
          <w:bCs/>
          <w:sz w:val="32"/>
          <w:szCs w:val="32"/>
        </w:rPr>
      </w:pPr>
      <w:r w:rsidRPr="00563E95">
        <w:rPr>
          <w:rFonts w:cs="Times New Roman"/>
          <w:b/>
          <w:bCs/>
          <w:sz w:val="32"/>
          <w:szCs w:val="32"/>
        </w:rPr>
        <w:t>Coloring in Chambers: Interviewing Children in DR Cases</w:t>
      </w:r>
    </w:p>
    <w:p w14:paraId="42707625" w14:textId="77777777" w:rsidR="002E64AA" w:rsidRPr="00563E95" w:rsidRDefault="002E64AA" w:rsidP="00DB29B9">
      <w:pPr>
        <w:rPr>
          <w:rFonts w:cs="Times New Roman"/>
          <w:b/>
          <w:bCs/>
          <w:szCs w:val="24"/>
        </w:rPr>
      </w:pPr>
      <w:r w:rsidRPr="00563E95">
        <w:rPr>
          <w:rFonts w:cs="Times New Roman"/>
          <w:b/>
          <w:bCs/>
          <w:szCs w:val="24"/>
        </w:rPr>
        <w:t>Kelley R. Southerland, District Court Judge, 17</w:t>
      </w:r>
      <w:r w:rsidRPr="00563E95">
        <w:rPr>
          <w:rFonts w:cs="Times New Roman"/>
          <w:b/>
          <w:bCs/>
          <w:szCs w:val="24"/>
          <w:vertAlign w:val="superscript"/>
        </w:rPr>
        <w:t>th</w:t>
      </w:r>
      <w:r w:rsidRPr="00563E95">
        <w:rPr>
          <w:rFonts w:cs="Times New Roman"/>
          <w:b/>
          <w:bCs/>
          <w:szCs w:val="24"/>
        </w:rPr>
        <w:t xml:space="preserve"> Judicial District</w:t>
      </w:r>
    </w:p>
    <w:p w14:paraId="324E6C67" w14:textId="4C532EB9" w:rsidR="009C2FA7" w:rsidRPr="00563E95" w:rsidRDefault="009C2FA7" w:rsidP="00DB29B9">
      <w:pPr>
        <w:rPr>
          <w:rFonts w:cs="Times New Roman"/>
          <w:b/>
          <w:bCs/>
          <w:szCs w:val="24"/>
        </w:rPr>
      </w:pPr>
      <w:r w:rsidRPr="00563E95">
        <w:rPr>
          <w:rFonts w:cs="Times New Roman"/>
          <w:b/>
          <w:bCs/>
          <w:szCs w:val="24"/>
        </w:rPr>
        <w:t>Julie Fiel</w:t>
      </w:r>
      <w:r w:rsidR="0034619F" w:rsidRPr="00563E95">
        <w:rPr>
          <w:rFonts w:cs="Times New Roman"/>
          <w:b/>
          <w:bCs/>
          <w:szCs w:val="24"/>
        </w:rPr>
        <w:t>d, District Court Judge (Ret.), 8</w:t>
      </w:r>
      <w:r w:rsidR="0034619F" w:rsidRPr="00563E95">
        <w:rPr>
          <w:rFonts w:cs="Times New Roman"/>
          <w:b/>
          <w:bCs/>
          <w:szCs w:val="24"/>
          <w:vertAlign w:val="superscript"/>
        </w:rPr>
        <w:t>th</w:t>
      </w:r>
      <w:r w:rsidR="0034619F" w:rsidRPr="00563E95">
        <w:rPr>
          <w:rFonts w:cs="Times New Roman"/>
          <w:b/>
          <w:bCs/>
          <w:szCs w:val="24"/>
        </w:rPr>
        <w:t xml:space="preserve"> Judicial District</w:t>
      </w:r>
      <w:r w:rsidR="00E80A72" w:rsidRPr="00563E95">
        <w:rPr>
          <w:rFonts w:cs="Times New Roman"/>
          <w:b/>
          <w:bCs/>
          <w:szCs w:val="24"/>
        </w:rPr>
        <w:t xml:space="preserve">, </w:t>
      </w:r>
      <w:r w:rsidR="008E62F0" w:rsidRPr="00563E95">
        <w:rPr>
          <w:rFonts w:cs="Times New Roman"/>
          <w:b/>
          <w:bCs/>
          <w:szCs w:val="24"/>
        </w:rPr>
        <w:t>Consilium Institute</w:t>
      </w:r>
    </w:p>
    <w:p w14:paraId="36D0B3DD" w14:textId="011A6B08" w:rsidR="00563E95" w:rsidRPr="00563E95" w:rsidRDefault="00563E95" w:rsidP="00DB29B9">
      <w:pPr>
        <w:rPr>
          <w:rFonts w:cs="Times New Roman"/>
          <w:b/>
          <w:bCs/>
          <w:szCs w:val="24"/>
        </w:rPr>
      </w:pPr>
      <w:r w:rsidRPr="00563E95">
        <w:rPr>
          <w:rFonts w:cs="Times New Roman"/>
          <w:b/>
          <w:bCs/>
          <w:szCs w:val="24"/>
        </w:rPr>
        <w:t xml:space="preserve">DRPRI </w:t>
      </w:r>
      <w:r w:rsidRPr="00563E95">
        <w:rPr>
          <w:rFonts w:eastAsia="Apple SD Gothic Neo" w:cs="Times New Roman"/>
          <w:b/>
          <w:bCs/>
          <w:szCs w:val="24"/>
        </w:rPr>
        <w:t>|</w:t>
      </w:r>
      <w:r w:rsidRPr="00563E95">
        <w:rPr>
          <w:rFonts w:cs="Times New Roman"/>
          <w:b/>
          <w:bCs/>
          <w:szCs w:val="24"/>
        </w:rPr>
        <w:t xml:space="preserve"> June 4, 2025 </w:t>
      </w:r>
      <w:r w:rsidRPr="00563E95">
        <w:rPr>
          <w:rFonts w:eastAsia="Apple SD Gothic Neo" w:cs="Times New Roman"/>
          <w:b/>
          <w:bCs/>
          <w:szCs w:val="24"/>
        </w:rPr>
        <w:t>| 2:00 p.m.</w:t>
      </w:r>
    </w:p>
    <w:p w14:paraId="0A801895" w14:textId="7F9108B6" w:rsidR="00563E95" w:rsidRPr="00E05491" w:rsidRDefault="00722242" w:rsidP="00DB29B9">
      <w:pPr>
        <w:rPr>
          <w:b/>
          <w:bCs/>
          <w:szCs w:val="24"/>
        </w:rPr>
      </w:pPr>
      <w:r>
        <w:rPr>
          <w:b/>
          <w:bCs/>
          <w:noProof/>
          <w:szCs w:val="24"/>
        </w:rPr>
        <w:pict w14:anchorId="7A082FBD">
          <v:rect id="_x0000_i1025" alt="" style="width:468pt;height:.05pt;mso-width-percent:0;mso-height-percent:0;mso-width-percent:0;mso-height-percent:0" o:hralign="center" o:hrstd="t" o:hr="t" fillcolor="#a0a0a0" stroked="f"/>
        </w:pict>
      </w:r>
    </w:p>
    <w:p w14:paraId="6F71460D" w14:textId="77777777" w:rsidR="002E64AA" w:rsidRDefault="002E64AA" w:rsidP="00DB29B9"/>
    <w:p w14:paraId="67994E0A" w14:textId="77777777" w:rsidR="002E64AA" w:rsidRPr="00AC2F27" w:rsidRDefault="002E64AA" w:rsidP="00DB29B9">
      <w:pPr>
        <w:pStyle w:val="ListParagraph"/>
        <w:numPr>
          <w:ilvl w:val="0"/>
          <w:numId w:val="2"/>
        </w:numPr>
        <w:rPr>
          <w:b/>
          <w:bCs/>
          <w:u w:val="single"/>
        </w:rPr>
      </w:pPr>
      <w:r w:rsidRPr="00AC2F27">
        <w:rPr>
          <w:b/>
          <w:bCs/>
          <w:u w:val="single"/>
        </w:rPr>
        <w:t>Statutory Authority</w:t>
      </w:r>
      <w:r>
        <w:rPr>
          <w:b/>
          <w:bCs/>
          <w:u w:val="single"/>
        </w:rPr>
        <w:t xml:space="preserve"> for Judicial Interview of Child</w:t>
      </w:r>
    </w:p>
    <w:p w14:paraId="7F53D66E" w14:textId="77777777" w:rsidR="002E64AA" w:rsidRDefault="002E64AA" w:rsidP="00DB29B9"/>
    <w:p w14:paraId="4E564361" w14:textId="77777777" w:rsidR="002E64AA" w:rsidRDefault="002E64AA" w:rsidP="00DB29B9">
      <w:r w:rsidRPr="00774148">
        <w:rPr>
          <w:b/>
          <w:bCs/>
        </w:rPr>
        <w:t>C.R.S. § 14-10-126. Interviews.</w:t>
      </w:r>
      <w:r>
        <w:t xml:space="preserve"> </w:t>
      </w:r>
      <w:r w:rsidRPr="00C65A36">
        <w:t>(1) Upon a motion, the court may interview the child in chambers to ascertain the child's wishes as to the allocation of parental responsibilities. The court may permit counsel or a licensed legal paraprofessional to be present at the interview. The court shall cause a record of the interview to be made, and the interview must be made part of the record in the case. The court shall make findings in its order that explain the reason why the court granted or denied a request to interview the child in chambers.</w:t>
      </w:r>
    </w:p>
    <w:p w14:paraId="5E63BF2C" w14:textId="77777777" w:rsidR="002E64AA" w:rsidRPr="00C65A36" w:rsidRDefault="002E64AA" w:rsidP="00DB29B9"/>
    <w:p w14:paraId="33A9DA25" w14:textId="77777777" w:rsidR="002E64AA" w:rsidRDefault="002E64AA" w:rsidP="00DB29B9">
      <w:r w:rsidRPr="00C65A36">
        <w:t>(2) The court shall give paramount consideration to cases involving an allegation made by a child regarding domestic violence, child abuse or neglect, or child sexual abuse in determining whether to grant a request to interview a child in chambers.</w:t>
      </w:r>
    </w:p>
    <w:p w14:paraId="16228B25" w14:textId="77777777" w:rsidR="002E64AA" w:rsidRPr="00C65A36" w:rsidRDefault="002E64AA" w:rsidP="00DB29B9"/>
    <w:p w14:paraId="4640CBC7" w14:textId="77777777" w:rsidR="002E64AA" w:rsidRDefault="002E64AA" w:rsidP="00DB29B9">
      <w:r w:rsidRPr="00C65A36">
        <w:t>(3) The court may seek the advice of professional personnel whether or not they are employed on a regular basis by the court. The advice given must be in writing and must be made available by the court to counsel of record, parties, and other expert witnesses upon request, but it must otherwise be confidential and must be sealed and not be open to inspection, except by consent of the court. Counsel may call for cross-examination of any professional personnel consulted by the court.</w:t>
      </w:r>
    </w:p>
    <w:p w14:paraId="3ED67A1E" w14:textId="77777777" w:rsidR="002E64AA" w:rsidRDefault="002E64AA" w:rsidP="00DB29B9"/>
    <w:p w14:paraId="4517AF29" w14:textId="77777777" w:rsidR="002E64AA" w:rsidRDefault="002E64AA" w:rsidP="00DB29B9">
      <w:r w:rsidRPr="00774148">
        <w:rPr>
          <w:b/>
          <w:bCs/>
        </w:rPr>
        <w:t>C.R.S. § 14-10-128. Hearings.</w:t>
      </w:r>
      <w:r>
        <w:rPr>
          <w:b/>
          <w:bCs/>
        </w:rPr>
        <w:t xml:space="preserve"> </w:t>
      </w:r>
      <w:r w:rsidRPr="002E0341">
        <w:t>(1) Proceedings concerning the allocation of parental responsibilities with respect to a child shall receive priority in being set for hearing.</w:t>
      </w:r>
    </w:p>
    <w:p w14:paraId="38A77EB4" w14:textId="77777777" w:rsidR="002E64AA" w:rsidRPr="002E0341" w:rsidRDefault="002E64AA" w:rsidP="00DB29B9"/>
    <w:p w14:paraId="0CB48BD2" w14:textId="77777777" w:rsidR="002E64AA" w:rsidRDefault="002E64AA" w:rsidP="00DB29B9">
      <w:r w:rsidRPr="002E0341">
        <w:t>(2) The court may tax as costs the payment of necessary travel and other expenses incurred by any person whose presence at the hearing the court deems necessary to determine the best interests of the child.</w:t>
      </w:r>
    </w:p>
    <w:p w14:paraId="0564B542" w14:textId="77777777" w:rsidR="002E64AA" w:rsidRPr="002E0341" w:rsidRDefault="002E64AA" w:rsidP="00DB29B9"/>
    <w:p w14:paraId="038A60C6" w14:textId="77777777" w:rsidR="002E64AA" w:rsidRDefault="002E64AA" w:rsidP="00DB29B9">
      <w:r w:rsidRPr="002E0341">
        <w:t>(3) The court without a jury shall determine questions of law and fact. If it finds that a public hearing may be detrimental to the child's best interests, the court may exclude the public from a hearing concerning the allocation of parental responsibilities but may admit any person who has a direct and legitimate interest in the particular case or a legitimate educational or research interest in the work of the court.</w:t>
      </w:r>
    </w:p>
    <w:p w14:paraId="6EAF3D74" w14:textId="77777777" w:rsidR="002E64AA" w:rsidRPr="002E0341" w:rsidRDefault="002E64AA" w:rsidP="00DB29B9"/>
    <w:p w14:paraId="53D58DD1" w14:textId="77777777" w:rsidR="002E64AA" w:rsidRPr="002E0341" w:rsidRDefault="002E64AA" w:rsidP="00DB29B9">
      <w:r w:rsidRPr="002E0341">
        <w:t>(4) If the court finds it necessary in order to protect the child's welfare that the record of any interview, report, investigation, or testimony in a proceeding concerning the allocation of parental responsibilities be kept secret, the court shall make an appropriate order sealing the record.</w:t>
      </w:r>
    </w:p>
    <w:p w14:paraId="117A0E17" w14:textId="77777777" w:rsidR="002E64AA" w:rsidRDefault="002E64AA" w:rsidP="00DB29B9">
      <w:pPr>
        <w:rPr>
          <w:b/>
          <w:bCs/>
        </w:rPr>
      </w:pPr>
    </w:p>
    <w:p w14:paraId="3C818299" w14:textId="77777777" w:rsidR="00C5292D" w:rsidRDefault="00C5292D" w:rsidP="00DB29B9">
      <w:pPr>
        <w:rPr>
          <w:b/>
          <w:bCs/>
        </w:rPr>
      </w:pPr>
    </w:p>
    <w:p w14:paraId="6263A882" w14:textId="77777777" w:rsidR="00C5292D" w:rsidRDefault="00C5292D" w:rsidP="00DB29B9"/>
    <w:p w14:paraId="127B4619" w14:textId="77777777" w:rsidR="002E64AA" w:rsidRPr="00AC2F27" w:rsidRDefault="002E64AA" w:rsidP="00DB29B9">
      <w:pPr>
        <w:pStyle w:val="ListParagraph"/>
        <w:numPr>
          <w:ilvl w:val="0"/>
          <w:numId w:val="2"/>
        </w:numPr>
        <w:rPr>
          <w:b/>
          <w:bCs/>
          <w:u w:val="single"/>
        </w:rPr>
      </w:pPr>
      <w:r w:rsidRPr="00AC2F27">
        <w:rPr>
          <w:b/>
          <w:bCs/>
          <w:u w:val="single"/>
        </w:rPr>
        <w:lastRenderedPageBreak/>
        <w:t>Case Law</w:t>
      </w:r>
    </w:p>
    <w:p w14:paraId="1E3CFA56" w14:textId="77777777" w:rsidR="002E64AA" w:rsidRDefault="002E64AA" w:rsidP="00DB29B9"/>
    <w:p w14:paraId="245C7323" w14:textId="77777777" w:rsidR="002E64AA" w:rsidRPr="0037720A" w:rsidRDefault="002E64AA" w:rsidP="00DB29B9">
      <w:pPr>
        <w:rPr>
          <w:b/>
          <w:bCs/>
        </w:rPr>
      </w:pPr>
      <w:r w:rsidRPr="0037720A">
        <w:rPr>
          <w:b/>
          <w:bCs/>
          <w:i/>
          <w:iCs/>
        </w:rPr>
        <w:t>In Interest of H.K.W</w:t>
      </w:r>
      <w:r w:rsidRPr="0037720A">
        <w:rPr>
          <w:b/>
          <w:bCs/>
        </w:rPr>
        <w:t>., 417 P.3d 875 (Colo.App. 2017). (Decision issued May 2017)</w:t>
      </w:r>
    </w:p>
    <w:p w14:paraId="09B9BA8B" w14:textId="77777777" w:rsidR="002E64AA" w:rsidRDefault="002E64AA" w:rsidP="00DB29B9"/>
    <w:p w14:paraId="35361C25" w14:textId="77777777" w:rsidR="002E64AA" w:rsidRDefault="002E64AA" w:rsidP="00DB29B9">
      <w:r>
        <w:t>The court may interview children who are the subject children of a dependency and neglect action, in the context of determining an allocation of parental responsibilities. If the court conducts an interview, the court must cause a record to be made. The court must then make that record available to the parents upon request so the parent may determine (1) whether the trial court’s findings are supported by the record and (2) so that the parent has the ability to contest information supplied by the child during the interview.</w:t>
      </w:r>
    </w:p>
    <w:p w14:paraId="77E29360" w14:textId="77777777" w:rsidR="002E64AA" w:rsidRDefault="002E64AA" w:rsidP="00DB29B9"/>
    <w:p w14:paraId="4A3CC535" w14:textId="77777777" w:rsidR="002E64AA" w:rsidRPr="0037720A" w:rsidRDefault="002E64AA" w:rsidP="00DB29B9">
      <w:pPr>
        <w:rPr>
          <w:b/>
          <w:bCs/>
        </w:rPr>
      </w:pPr>
      <w:r w:rsidRPr="0037720A">
        <w:rPr>
          <w:b/>
          <w:bCs/>
          <w:i/>
          <w:iCs/>
        </w:rPr>
        <w:t>In Interest of S.L</w:t>
      </w:r>
      <w:r w:rsidRPr="0037720A">
        <w:rPr>
          <w:b/>
          <w:bCs/>
        </w:rPr>
        <w:t>., 421 P.3d 1207 (Colo.App. 2017). (Decision issued December 2017)</w:t>
      </w:r>
    </w:p>
    <w:p w14:paraId="18665B7F" w14:textId="77777777" w:rsidR="002E64AA" w:rsidRDefault="002E64AA" w:rsidP="00DB29B9"/>
    <w:p w14:paraId="29D0D76D" w14:textId="77777777" w:rsidR="002E64AA" w:rsidRDefault="002E64AA" w:rsidP="00DB29B9">
      <w:r>
        <w:t>The court is not required to allow counsel to be present for the child interview. The trial court maintains discretion to make this decision to allow or disallow counsel to be present based on factors such as age and maturity of the child, and potential harm to the child, etc.</w:t>
      </w:r>
    </w:p>
    <w:p w14:paraId="4BE54498" w14:textId="77777777" w:rsidR="002E64AA" w:rsidRDefault="002E64AA" w:rsidP="00DB29B9"/>
    <w:p w14:paraId="35854673" w14:textId="77777777" w:rsidR="002E64AA" w:rsidRDefault="002E64AA" w:rsidP="00DB29B9">
      <w:r>
        <w:t>The trial court should allow parents or counsel to submit questions for the court’s interview with the child. The court may ask the questions parties provide in the court’s discretion.</w:t>
      </w:r>
    </w:p>
    <w:p w14:paraId="54EC6B57" w14:textId="77777777" w:rsidR="002E64AA" w:rsidRDefault="002E64AA" w:rsidP="00DB29B9"/>
    <w:p w14:paraId="0CDEBFFA" w14:textId="77777777" w:rsidR="002E64AA" w:rsidRDefault="002E64AA" w:rsidP="00DB29B9">
      <w:r>
        <w:t>If the court relies on or anticipates relying on information received during the interview, a transcript must be made available to the parties in advance of a termination hearing. The court must consider the weight to accord information from a child during an interview, noting the child’s statements have not been subject to cross-examination.</w:t>
      </w:r>
    </w:p>
    <w:p w14:paraId="5877855A" w14:textId="77777777" w:rsidR="002E64AA" w:rsidRDefault="002E64AA" w:rsidP="00DB29B9"/>
    <w:p w14:paraId="7C43BBFD" w14:textId="77777777" w:rsidR="002E64AA" w:rsidRDefault="002E64AA" w:rsidP="00DB29B9"/>
    <w:p w14:paraId="4D8FC123" w14:textId="77777777" w:rsidR="002E64AA" w:rsidRPr="00AC2F27" w:rsidRDefault="002E64AA" w:rsidP="00DB29B9">
      <w:pPr>
        <w:pStyle w:val="ListParagraph"/>
        <w:numPr>
          <w:ilvl w:val="0"/>
          <w:numId w:val="2"/>
        </w:numPr>
        <w:rPr>
          <w:b/>
          <w:bCs/>
          <w:u w:val="single"/>
        </w:rPr>
      </w:pPr>
      <w:r w:rsidRPr="00AC2F27">
        <w:rPr>
          <w:b/>
          <w:bCs/>
          <w:u w:val="single"/>
        </w:rPr>
        <w:t>Analysis</w:t>
      </w:r>
    </w:p>
    <w:p w14:paraId="1EF128AB" w14:textId="77777777" w:rsidR="002E64AA" w:rsidRDefault="002E64AA" w:rsidP="00DB29B9"/>
    <w:p w14:paraId="24B1F081" w14:textId="52848BB6" w:rsidR="002E64AA" w:rsidRDefault="002E64AA" w:rsidP="00DB29B9">
      <w:r>
        <w:t xml:space="preserve">The above-cited cases concern dependency and neglect actions. </w:t>
      </w:r>
      <w:r w:rsidR="001C0301">
        <w:t>As a</w:t>
      </w:r>
      <w:r>
        <w:t xml:space="preserve"> domestic relations judicial officer</w:t>
      </w:r>
      <w:r w:rsidR="001C0301">
        <w:t xml:space="preserve">, you </w:t>
      </w:r>
      <w:r>
        <w:t>may or may not see these cases as guiding domestic relations interviews of children.</w:t>
      </w:r>
    </w:p>
    <w:p w14:paraId="59644A2C" w14:textId="77777777" w:rsidR="002E64AA" w:rsidRDefault="002E64AA" w:rsidP="00DB29B9"/>
    <w:p w14:paraId="777E547F" w14:textId="4E9E3C26" w:rsidR="002E64AA" w:rsidRPr="007768AC" w:rsidRDefault="002E64AA" w:rsidP="00DB29B9">
      <w:pPr>
        <w:rPr>
          <w:i/>
          <w:iCs/>
        </w:rPr>
      </w:pPr>
      <w:r>
        <w:t xml:space="preserve">However, in </w:t>
      </w:r>
      <w:r w:rsidRPr="0037720A">
        <w:rPr>
          <w:b/>
          <w:bCs/>
          <w:i/>
          <w:iCs/>
        </w:rPr>
        <w:t>In Interest of S.L</w:t>
      </w:r>
      <w:r>
        <w:rPr>
          <w:b/>
          <w:bCs/>
          <w:i/>
          <w:iCs/>
        </w:rPr>
        <w:t>.</w:t>
      </w:r>
      <w:r>
        <w:t xml:space="preserve">, the court specifically cited the best interest standard of the UDMA </w:t>
      </w:r>
      <w:r w:rsidR="00282CAA">
        <w:t>relative to</w:t>
      </w:r>
      <w:r>
        <w:t xml:space="preserve"> a trial court making an allocation of parental responsibilities. Effectively, the above-cited cases also refer to the court’s ability to interview children as found in C.R.S. § 14-10-126. More guidance happens to be available in dependency and neglect caselaw for the procedure, but the cases specifically nod to C.R.S. § 14-10-126.</w:t>
      </w:r>
    </w:p>
    <w:p w14:paraId="447C7629" w14:textId="77777777" w:rsidR="002E64AA" w:rsidRDefault="002E64AA" w:rsidP="00DB29B9"/>
    <w:p w14:paraId="75CDDDA1" w14:textId="77777777" w:rsidR="002E64AA" w:rsidRPr="007D5052" w:rsidRDefault="002E64AA" w:rsidP="00DB29B9">
      <w:pPr>
        <w:rPr>
          <w:i/>
          <w:iCs/>
        </w:rPr>
      </w:pPr>
      <w:r>
        <w:t xml:space="preserve">The new Juvenile Rules, effective July 1, 2025, contain specific guidance on how the juvenile court must conduct child interviews. </w:t>
      </w:r>
      <w:r w:rsidRPr="007D5052">
        <w:rPr>
          <w:i/>
          <w:iCs/>
        </w:rPr>
        <w:t>See below for C.R.J.P. 4.4 and comments.</w:t>
      </w:r>
    </w:p>
    <w:p w14:paraId="669D12E5" w14:textId="77777777" w:rsidR="00DB29B9" w:rsidRDefault="00DB29B9" w:rsidP="00DB29B9"/>
    <w:p w14:paraId="724978E7" w14:textId="3E2830E9" w:rsidR="00DB29B9" w:rsidRPr="00C8111B" w:rsidRDefault="00DB29B9" w:rsidP="00DB29B9">
      <w:pPr>
        <w:pStyle w:val="ListParagraph"/>
        <w:numPr>
          <w:ilvl w:val="0"/>
          <w:numId w:val="2"/>
        </w:numPr>
      </w:pPr>
      <w:r>
        <w:rPr>
          <w:b/>
          <w:bCs/>
          <w:u w:val="single"/>
        </w:rPr>
        <w:t>Research</w:t>
      </w:r>
    </w:p>
    <w:p w14:paraId="2348E018" w14:textId="77777777" w:rsidR="00C8111B" w:rsidRDefault="00C8111B" w:rsidP="00C8111B"/>
    <w:p w14:paraId="2BDBBC94" w14:textId="4FF09F01" w:rsidR="00C8111B" w:rsidRPr="00C8111B" w:rsidRDefault="00C8111B" w:rsidP="00C8111B">
      <w:pPr>
        <w:pStyle w:val="ListParagraph"/>
        <w:numPr>
          <w:ilvl w:val="0"/>
          <w:numId w:val="4"/>
        </w:numPr>
        <w:rPr>
          <w:b/>
          <w:bCs/>
        </w:rPr>
      </w:pPr>
      <w:r w:rsidRPr="00C8111B">
        <w:rPr>
          <w:b/>
          <w:bCs/>
        </w:rPr>
        <w:t>United Nations Committee on the Rights of the Child (2009)</w:t>
      </w:r>
      <w:r>
        <w:rPr>
          <w:b/>
          <w:bCs/>
        </w:rPr>
        <w:t xml:space="preserve">: </w:t>
      </w:r>
    </w:p>
    <w:p w14:paraId="67E98A61" w14:textId="03B8757A" w:rsidR="00C8111B" w:rsidRPr="00C8111B" w:rsidRDefault="00C8111B" w:rsidP="00C8111B">
      <w:pPr>
        <w:pStyle w:val="ListParagraph"/>
        <w:numPr>
          <w:ilvl w:val="1"/>
          <w:numId w:val="4"/>
        </w:numPr>
        <w:rPr>
          <w:b/>
          <w:bCs/>
        </w:rPr>
      </w:pPr>
      <w:r>
        <w:t>It is not up to the child to prove capacity, but the child’s capacity should be presumed.</w:t>
      </w:r>
    </w:p>
    <w:p w14:paraId="75FCF798" w14:textId="520BEA36" w:rsidR="00C8111B" w:rsidRPr="00C8111B" w:rsidRDefault="00C8111B" w:rsidP="00C8111B">
      <w:pPr>
        <w:pStyle w:val="ListParagraph"/>
        <w:numPr>
          <w:ilvl w:val="1"/>
          <w:numId w:val="4"/>
        </w:numPr>
        <w:rPr>
          <w:b/>
          <w:bCs/>
        </w:rPr>
      </w:pPr>
      <w:r>
        <w:lastRenderedPageBreak/>
        <w:t>A child’s meaningful participation in decision making can reduce the negative effects on them of the family breakdown</w:t>
      </w:r>
    </w:p>
    <w:p w14:paraId="5E1A98F4" w14:textId="31131DBE" w:rsidR="00C8111B" w:rsidRPr="00C8111B" w:rsidRDefault="00C8111B" w:rsidP="00C8111B">
      <w:pPr>
        <w:pStyle w:val="ListParagraph"/>
        <w:numPr>
          <w:ilvl w:val="1"/>
          <w:numId w:val="4"/>
        </w:numPr>
        <w:rPr>
          <w:b/>
          <w:bCs/>
        </w:rPr>
      </w:pPr>
      <w:r>
        <w:t>Research shows that children want to be kept informed, and they want their needs and interests heard.</w:t>
      </w:r>
    </w:p>
    <w:p w14:paraId="3B389572" w14:textId="77777777" w:rsidR="00874378" w:rsidRDefault="00874378" w:rsidP="00C8111B">
      <w:pPr>
        <w:pStyle w:val="ListParagraph"/>
        <w:numPr>
          <w:ilvl w:val="0"/>
          <w:numId w:val="4"/>
        </w:numPr>
        <w:rPr>
          <w:b/>
          <w:bCs/>
        </w:rPr>
      </w:pPr>
      <w:r>
        <w:rPr>
          <w:b/>
          <w:bCs/>
        </w:rPr>
        <w:t>Ohio:</w:t>
      </w:r>
    </w:p>
    <w:p w14:paraId="60633A80" w14:textId="611CDC3A" w:rsidR="00C8111B" w:rsidRPr="008E4E59" w:rsidRDefault="00C8111B" w:rsidP="00874378">
      <w:pPr>
        <w:pStyle w:val="ListParagraph"/>
        <w:numPr>
          <w:ilvl w:val="1"/>
          <w:numId w:val="4"/>
        </w:numPr>
        <w:rPr>
          <w:b/>
          <w:bCs/>
        </w:rPr>
      </w:pPr>
      <w:r>
        <w:t xml:space="preserve">Ohio judges are obliged to interview a child if requested to do so. Failure to interview is reversible error. Ohio Domestic Relations Code, title 31, s. 3109.04(B)(1); </w:t>
      </w:r>
      <w:r>
        <w:rPr>
          <w:i/>
          <w:iCs/>
        </w:rPr>
        <w:t xml:space="preserve">Badgett v. Badgett, </w:t>
      </w:r>
      <w:r>
        <w:t xml:space="preserve">120 Oho App. 3d 448, 698 NE2d 84 (1997); </w:t>
      </w:r>
      <w:r w:rsidRPr="00E06665">
        <w:rPr>
          <w:i/>
          <w:iCs/>
        </w:rPr>
        <w:t>Hill v. Hill</w:t>
      </w:r>
      <w:r>
        <w:t xml:space="preserve">, 2006 WL 3175138. Judges in Ohio focus on </w:t>
      </w:r>
      <w:r>
        <w:rPr>
          <w:i/>
          <w:iCs/>
        </w:rPr>
        <w:t xml:space="preserve">how </w:t>
      </w:r>
      <w:r>
        <w:t xml:space="preserve">to interview children, not </w:t>
      </w:r>
      <w:r>
        <w:rPr>
          <w:i/>
          <w:iCs/>
        </w:rPr>
        <w:t xml:space="preserve">whether </w:t>
      </w:r>
      <w:r>
        <w:t xml:space="preserve">to interview. </w:t>
      </w:r>
      <w:r w:rsidR="00E06665">
        <w:t xml:space="preserve"> Children (and the court) </w:t>
      </w:r>
      <w:r w:rsidR="00BA5008">
        <w:t xml:space="preserve">have an expectation of having a conversation with each other – it </w:t>
      </w:r>
      <w:r w:rsidR="009B0D5B">
        <w:t>removes any perceived stigma.</w:t>
      </w:r>
    </w:p>
    <w:p w14:paraId="6DF3C416" w14:textId="35D2F48D" w:rsidR="008E4E59" w:rsidRDefault="00874378" w:rsidP="00C8111B">
      <w:pPr>
        <w:pStyle w:val="ListParagraph"/>
        <w:numPr>
          <w:ilvl w:val="0"/>
          <w:numId w:val="4"/>
        </w:numPr>
        <w:rPr>
          <w:b/>
          <w:bCs/>
        </w:rPr>
      </w:pPr>
      <w:r w:rsidRPr="00874378">
        <w:rPr>
          <w:b/>
          <w:bCs/>
        </w:rPr>
        <w:t>Helpful articles:</w:t>
      </w:r>
    </w:p>
    <w:p w14:paraId="76196491" w14:textId="0A939DF0" w:rsidR="00357DCA" w:rsidRPr="00F11C36" w:rsidRDefault="00357DCA" w:rsidP="00357DCA">
      <w:pPr>
        <w:pStyle w:val="ListParagraph"/>
        <w:numPr>
          <w:ilvl w:val="1"/>
          <w:numId w:val="4"/>
        </w:numPr>
        <w:rPr>
          <w:i/>
          <w:iCs/>
        </w:rPr>
      </w:pPr>
      <w:r>
        <w:rPr>
          <w:i/>
          <w:iCs/>
        </w:rPr>
        <w:t>Judicial Interviews with Children in Custody and Access Cases: Comparing Experiences in Ontario and Ohio,</w:t>
      </w:r>
      <w:r w:rsidR="004035FB">
        <w:rPr>
          <w:i/>
          <w:iCs/>
        </w:rPr>
        <w:t xml:space="preserve"> </w:t>
      </w:r>
      <w:r w:rsidR="004035FB">
        <w:t xml:space="preserve">Birnbaum, R., and Bala, N., </w:t>
      </w:r>
      <w:r w:rsidR="004035FB" w:rsidRPr="00F11C36">
        <w:rPr>
          <w:i/>
          <w:iCs/>
        </w:rPr>
        <w:t>International Journal of Law, Policy and the Family</w:t>
      </w:r>
      <w:r w:rsidR="00F11C36">
        <w:t>,</w:t>
      </w:r>
      <w:r w:rsidR="004035FB" w:rsidRPr="00F11C36">
        <w:t xml:space="preserve"> </w:t>
      </w:r>
      <w:r w:rsidR="004035FB">
        <w:t>24 (3), 2010, 300-337, doi:10.1093/lawfam/ebq011</w:t>
      </w:r>
    </w:p>
    <w:p w14:paraId="222CC36E" w14:textId="34962540" w:rsidR="00F11C36" w:rsidRPr="001F79BF" w:rsidRDefault="00F11C36" w:rsidP="00357DCA">
      <w:pPr>
        <w:pStyle w:val="ListParagraph"/>
        <w:numPr>
          <w:ilvl w:val="1"/>
          <w:numId w:val="4"/>
        </w:numPr>
        <w:rPr>
          <w:i/>
          <w:iCs/>
        </w:rPr>
      </w:pPr>
      <w:r>
        <w:rPr>
          <w:i/>
          <w:iCs/>
        </w:rPr>
        <w:t>Comment: Interviewing Children in Child Custody Cases</w:t>
      </w:r>
      <w:r w:rsidR="00055116">
        <w:rPr>
          <w:i/>
          <w:iCs/>
        </w:rPr>
        <w:t>,</w:t>
      </w:r>
      <w:r w:rsidR="00491F58">
        <w:rPr>
          <w:i/>
          <w:iCs/>
        </w:rPr>
        <w:t xml:space="preserve"> </w:t>
      </w:r>
      <w:r w:rsidR="00055116">
        <w:t>Wright, L.,</w:t>
      </w:r>
      <w:r w:rsidR="00491F58">
        <w:t>Vol. 18, 2002 Journal of the American Academy of Matrimonial Lawyers</w:t>
      </w:r>
      <w:r w:rsidR="001F79BF">
        <w:t xml:space="preserve"> 295.</w:t>
      </w:r>
    </w:p>
    <w:p w14:paraId="03B02F5C" w14:textId="5728C2FA" w:rsidR="001F79BF" w:rsidRPr="00357DCA" w:rsidRDefault="001F79BF" w:rsidP="00357DCA">
      <w:pPr>
        <w:pStyle w:val="ListParagraph"/>
        <w:numPr>
          <w:ilvl w:val="1"/>
          <w:numId w:val="4"/>
        </w:numPr>
        <w:rPr>
          <w:i/>
          <w:iCs/>
        </w:rPr>
      </w:pPr>
      <w:r>
        <w:rPr>
          <w:i/>
          <w:iCs/>
        </w:rPr>
        <w:t xml:space="preserve">Guidelines for Interviewing </w:t>
      </w:r>
      <w:r w:rsidR="00C332A2">
        <w:rPr>
          <w:i/>
          <w:iCs/>
        </w:rPr>
        <w:t>Children</w:t>
      </w:r>
      <w:r>
        <w:rPr>
          <w:i/>
          <w:iCs/>
        </w:rPr>
        <w:t xml:space="preserve"> During Child Custody Evaluations</w:t>
      </w:r>
      <w:r>
        <w:t>, Powell, M. and Lancaster, S.,</w:t>
      </w:r>
      <w:r w:rsidR="00C332A2">
        <w:t xml:space="preserve"> </w:t>
      </w:r>
      <w:r w:rsidR="00C332A2">
        <w:rPr>
          <w:i/>
          <w:iCs/>
        </w:rPr>
        <w:t xml:space="preserve">Australian Psychologist, </w:t>
      </w:r>
      <w:r w:rsidR="00C332A2">
        <w:t>Vol. 38 No. 1, pp. 46-54.</w:t>
      </w:r>
    </w:p>
    <w:p w14:paraId="75BC686A" w14:textId="77777777" w:rsidR="002E64AA" w:rsidRDefault="002E64AA" w:rsidP="00DB29B9"/>
    <w:p w14:paraId="57FE9F52" w14:textId="60828F1D" w:rsidR="002E64AA" w:rsidRPr="00AC2F27" w:rsidRDefault="002E64AA" w:rsidP="00DB29B9">
      <w:pPr>
        <w:pStyle w:val="ListParagraph"/>
        <w:numPr>
          <w:ilvl w:val="0"/>
          <w:numId w:val="2"/>
        </w:numPr>
        <w:rPr>
          <w:b/>
          <w:bCs/>
          <w:u w:val="single"/>
        </w:rPr>
      </w:pPr>
      <w:r w:rsidRPr="00AC2F27">
        <w:rPr>
          <w:b/>
          <w:bCs/>
          <w:u w:val="single"/>
        </w:rPr>
        <w:t>Some Considerations</w:t>
      </w:r>
      <w:r w:rsidR="00D73273">
        <w:rPr>
          <w:b/>
          <w:bCs/>
          <w:u w:val="single"/>
        </w:rPr>
        <w:t xml:space="preserve"> for the Judicial Officer</w:t>
      </w:r>
      <w:r w:rsidR="00426D81">
        <w:rPr>
          <w:b/>
          <w:bCs/>
          <w:u w:val="single"/>
        </w:rPr>
        <w:t xml:space="preserve"> to Discuss with Parties</w:t>
      </w:r>
    </w:p>
    <w:p w14:paraId="02EB0D1B" w14:textId="77777777" w:rsidR="00BF0F7B" w:rsidRDefault="00BF0F7B" w:rsidP="00DB29B9"/>
    <w:p w14:paraId="02D2BB8A" w14:textId="09906122" w:rsidR="00BF0F7B" w:rsidRDefault="002E64AA" w:rsidP="00DB29B9">
      <w:r>
        <w:t xml:space="preserve">How old is the child? </w:t>
      </w:r>
      <w:r w:rsidR="00BF0F7B">
        <w:t xml:space="preserve">How mature is the child? </w:t>
      </w:r>
    </w:p>
    <w:p w14:paraId="40BB27B8" w14:textId="77777777" w:rsidR="00BF0F7B" w:rsidRDefault="00BF0F7B" w:rsidP="00DB29B9"/>
    <w:p w14:paraId="0F08785B" w14:textId="765AB60C" w:rsidR="00BF0F7B" w:rsidRDefault="00BF0F7B" w:rsidP="00DB29B9">
      <w:r>
        <w:t>Has the child indicated that they want to talk to the judge/have a voice?</w:t>
      </w:r>
    </w:p>
    <w:p w14:paraId="3859E2F0" w14:textId="77777777" w:rsidR="00BF0F7B" w:rsidRDefault="00BF0F7B" w:rsidP="00DB29B9"/>
    <w:p w14:paraId="62CEF443" w14:textId="69713DB9" w:rsidR="002E64AA" w:rsidRDefault="002E64AA" w:rsidP="00DB29B9">
      <w:r>
        <w:t>Will an interview be productive?</w:t>
      </w:r>
    </w:p>
    <w:p w14:paraId="387D8C3A" w14:textId="77777777" w:rsidR="002E64AA" w:rsidRDefault="002E64AA" w:rsidP="00DB29B9"/>
    <w:p w14:paraId="5255BCFE" w14:textId="27AE9464" w:rsidR="00BF0F7B" w:rsidRDefault="002E64AA" w:rsidP="00DB29B9">
      <w:r>
        <w:t xml:space="preserve">What information </w:t>
      </w:r>
      <w:proofErr w:type="gramStart"/>
      <w:r w:rsidR="005C4748">
        <w:t>do</w:t>
      </w:r>
      <w:proofErr w:type="gramEnd"/>
      <w:r>
        <w:t xml:space="preserve"> </w:t>
      </w:r>
      <w:r w:rsidR="00F23A0D">
        <w:t>the parties think they need</w:t>
      </w:r>
      <w:r>
        <w:t>? Why?</w:t>
      </w:r>
    </w:p>
    <w:p w14:paraId="211AC517" w14:textId="77777777" w:rsidR="002E64AA" w:rsidRDefault="002E64AA" w:rsidP="00DB29B9"/>
    <w:p w14:paraId="1B07BF73" w14:textId="718907AE" w:rsidR="002E64AA" w:rsidRDefault="002E64AA" w:rsidP="00DB29B9">
      <w:r>
        <w:t xml:space="preserve">What information </w:t>
      </w:r>
      <w:proofErr w:type="gramStart"/>
      <w:r w:rsidR="005C4748">
        <w:t>do</w:t>
      </w:r>
      <w:proofErr w:type="gramEnd"/>
      <w:r w:rsidR="005C4748">
        <w:t xml:space="preserve"> the</w:t>
      </w:r>
      <w:r>
        <w:t xml:space="preserve"> </w:t>
      </w:r>
      <w:r w:rsidR="00F23A0D">
        <w:t>parties</w:t>
      </w:r>
      <w:r>
        <w:t xml:space="preserve"> think the court needs, as the finder of fact?</w:t>
      </w:r>
    </w:p>
    <w:p w14:paraId="261845AF" w14:textId="77777777" w:rsidR="00BF0F7B" w:rsidRDefault="00BF0F7B" w:rsidP="00DB29B9"/>
    <w:p w14:paraId="3CD9135D" w14:textId="6EC8BD6F" w:rsidR="00BF0F7B" w:rsidRDefault="00BF0F7B" w:rsidP="00DB29B9">
      <w:r>
        <w:t>Do you need information that only the child can provide?</w:t>
      </w:r>
    </w:p>
    <w:p w14:paraId="13486C2E" w14:textId="77777777" w:rsidR="002E64AA" w:rsidRDefault="002E64AA" w:rsidP="00DB29B9"/>
    <w:p w14:paraId="5C6AEC89" w14:textId="7585174B" w:rsidR="002E64AA" w:rsidRDefault="002E64AA" w:rsidP="00DB29B9">
      <w:r>
        <w:t xml:space="preserve">What other avenues have </w:t>
      </w:r>
      <w:r w:rsidR="00F23A0D">
        <w:t>parties and/or counsel</w:t>
      </w:r>
      <w:r>
        <w:t xml:space="preserve"> considered </w:t>
      </w:r>
      <w:r w:rsidR="00216A7C">
        <w:t xml:space="preserve">or used </w:t>
      </w:r>
      <w:r>
        <w:t>to discern the wishes of the child?</w:t>
      </w:r>
    </w:p>
    <w:p w14:paraId="0D013D15" w14:textId="77777777" w:rsidR="002E64AA" w:rsidRDefault="002E64AA" w:rsidP="00DB29B9"/>
    <w:p w14:paraId="03910508" w14:textId="74383F90" w:rsidR="002E64AA" w:rsidRDefault="00F23A0D" w:rsidP="00DB29B9">
      <w:r>
        <w:t>Have parties/counsel thought through</w:t>
      </w:r>
      <w:r w:rsidR="002E64AA">
        <w:t xml:space="preserve"> best interest</w:t>
      </w:r>
      <w:r w:rsidR="00C700F0">
        <w:t xml:space="preserve">s of </w:t>
      </w:r>
      <w:r w:rsidR="00C700F0">
        <w:rPr>
          <w:i/>
          <w:iCs/>
        </w:rPr>
        <w:t xml:space="preserve">this </w:t>
      </w:r>
      <w:r w:rsidR="00C700F0">
        <w:t xml:space="preserve">child </w:t>
      </w:r>
      <w:r>
        <w:t>when</w:t>
      </w:r>
      <w:r w:rsidR="002E64AA">
        <w:t xml:space="preserve"> consider</w:t>
      </w:r>
      <w:r>
        <w:t>ing</w:t>
      </w:r>
      <w:r w:rsidR="002E64AA">
        <w:t xml:space="preserve"> having the court interview the child?</w:t>
      </w:r>
    </w:p>
    <w:p w14:paraId="6D7AB26F" w14:textId="77777777" w:rsidR="002E64AA" w:rsidRDefault="002E64AA" w:rsidP="00DB29B9"/>
    <w:p w14:paraId="171C44D0" w14:textId="04C0B29C" w:rsidR="002E64AA" w:rsidRDefault="002E64AA" w:rsidP="00DB29B9">
      <w:r>
        <w:t xml:space="preserve">Do </w:t>
      </w:r>
      <w:r w:rsidR="00C700F0">
        <w:t xml:space="preserve">the child’s </w:t>
      </w:r>
      <w:r>
        <w:t xml:space="preserve">behaviors give </w:t>
      </w:r>
      <w:r w:rsidR="00A74A73">
        <w:t>parties</w:t>
      </w:r>
      <w:r>
        <w:t xml:space="preserve"> information?</w:t>
      </w:r>
    </w:p>
    <w:p w14:paraId="32889609" w14:textId="77777777" w:rsidR="002E64AA" w:rsidRDefault="002E64AA" w:rsidP="00DB29B9"/>
    <w:p w14:paraId="3CF0B322" w14:textId="77777777" w:rsidR="002E64AA" w:rsidRDefault="002E64AA" w:rsidP="00DB29B9">
      <w:r>
        <w:t>Can counsel stipulate that both parties get to use statements of the children for the Court’s consideration?</w:t>
      </w:r>
    </w:p>
    <w:p w14:paraId="7914ED59" w14:textId="77777777" w:rsidR="002E64AA" w:rsidRDefault="002E64AA" w:rsidP="00DB29B9"/>
    <w:p w14:paraId="32E272E8" w14:textId="77777777" w:rsidR="002E64AA" w:rsidRDefault="002E64AA" w:rsidP="00DB29B9">
      <w:r>
        <w:lastRenderedPageBreak/>
        <w:t xml:space="preserve">Do the children have a CLR to advocate for their best interests? </w:t>
      </w:r>
    </w:p>
    <w:p w14:paraId="345F069F" w14:textId="77777777" w:rsidR="002E64AA" w:rsidRDefault="002E64AA" w:rsidP="00DB29B9"/>
    <w:p w14:paraId="3C8DE185" w14:textId="69BC7BAB" w:rsidR="002E64AA" w:rsidRDefault="002E64AA" w:rsidP="00DB29B9">
      <w:r>
        <w:t xml:space="preserve">Was a limited scope CFI </w:t>
      </w:r>
      <w:r w:rsidR="008B0F9A">
        <w:t xml:space="preserve">or a stipulated Voice of the Child interviewer </w:t>
      </w:r>
      <w:r>
        <w:t>appointed to interview the children and secure their wishes in a valuable way?</w:t>
      </w:r>
    </w:p>
    <w:p w14:paraId="2A118A67" w14:textId="77777777" w:rsidR="002E64AA" w:rsidRDefault="002E64AA" w:rsidP="00DB29B9"/>
    <w:p w14:paraId="7DF75826" w14:textId="77777777" w:rsidR="002E64AA" w:rsidRDefault="002E64AA" w:rsidP="00DB29B9">
      <w:r>
        <w:t>How will the child feel about the interview?</w:t>
      </w:r>
    </w:p>
    <w:p w14:paraId="4E32E00E" w14:textId="77777777" w:rsidR="002E64AA" w:rsidRDefault="002E64AA" w:rsidP="00DB29B9"/>
    <w:p w14:paraId="10CA5061" w14:textId="77777777" w:rsidR="002E64AA" w:rsidRDefault="002E64AA" w:rsidP="00DB29B9"/>
    <w:p w14:paraId="3C7A642B" w14:textId="25EC26A6" w:rsidR="002E64AA" w:rsidRPr="00396C4B" w:rsidRDefault="002E64AA" w:rsidP="00DB29B9">
      <w:pPr>
        <w:pStyle w:val="ListParagraph"/>
        <w:numPr>
          <w:ilvl w:val="0"/>
          <w:numId w:val="2"/>
        </w:numPr>
        <w:rPr>
          <w:b/>
          <w:bCs/>
          <w:u w:val="single"/>
        </w:rPr>
      </w:pPr>
      <w:r w:rsidRPr="00396C4B">
        <w:rPr>
          <w:b/>
          <w:bCs/>
          <w:u w:val="single"/>
        </w:rPr>
        <w:t>CONSIDER</w:t>
      </w:r>
      <w:r w:rsidR="00612BBD">
        <w:rPr>
          <w:b/>
          <w:bCs/>
          <w:u w:val="single"/>
        </w:rPr>
        <w:t>ATIONS FOR THE COURT</w:t>
      </w:r>
    </w:p>
    <w:p w14:paraId="45E3623C" w14:textId="77777777" w:rsidR="002E64AA" w:rsidRDefault="002E64AA" w:rsidP="00DB29B9"/>
    <w:p w14:paraId="3F3C72D6" w14:textId="4BC2F509" w:rsidR="002E64AA" w:rsidRPr="00396C4B" w:rsidRDefault="00C74F5A" w:rsidP="00DB29B9">
      <w:pPr>
        <w:pStyle w:val="ListParagraph"/>
        <w:numPr>
          <w:ilvl w:val="0"/>
          <w:numId w:val="3"/>
        </w:numPr>
        <w:rPr>
          <w:b/>
          <w:bCs/>
        </w:rPr>
      </w:pPr>
      <w:r>
        <w:rPr>
          <w:b/>
          <w:bCs/>
        </w:rPr>
        <w:t>The parties</w:t>
      </w:r>
    </w:p>
    <w:p w14:paraId="0D0E49D2" w14:textId="0C60660C" w:rsidR="002E64AA" w:rsidRDefault="002E64AA" w:rsidP="00DB29B9">
      <w:r>
        <w:t xml:space="preserve">Will they want to be present? </w:t>
      </w:r>
    </w:p>
    <w:p w14:paraId="7832BB1A" w14:textId="77777777" w:rsidR="002E64AA" w:rsidRDefault="002E64AA" w:rsidP="00DB29B9"/>
    <w:p w14:paraId="4D40CF07" w14:textId="25BECBE8" w:rsidR="002E64AA" w:rsidRDefault="002E64AA" w:rsidP="00DB29B9">
      <w:r>
        <w:t xml:space="preserve">Will </w:t>
      </w:r>
      <w:r w:rsidR="00C74F5A">
        <w:t>the parents</w:t>
      </w:r>
      <w:r>
        <w:t xml:space="preserve"> </w:t>
      </w:r>
      <w:r w:rsidR="00BD276E">
        <w:t xml:space="preserve">agree to </w:t>
      </w:r>
      <w:r>
        <w:t>waive a copy of the transcript or recording?</w:t>
      </w:r>
    </w:p>
    <w:p w14:paraId="266F0258" w14:textId="2D60FEA0" w:rsidR="00BF0F7B" w:rsidRDefault="00BF0F7B" w:rsidP="00DB29B9"/>
    <w:p w14:paraId="29E5F4B2" w14:textId="583C8347" w:rsidR="00BF0F7B" w:rsidRDefault="00BF0F7B" w:rsidP="00DB29B9">
      <w:r>
        <w:t xml:space="preserve">Will you seal the transcript and not make it available </w:t>
      </w:r>
      <w:r w:rsidR="00BD276E">
        <w:t>(</w:t>
      </w:r>
      <w:r>
        <w:t>unless the parties appeal</w:t>
      </w:r>
      <w:r w:rsidR="00694010">
        <w:t xml:space="preserve"> and it provided determinative information to you </w:t>
      </w:r>
      <w:r w:rsidR="0083551D">
        <w:t>in</w:t>
      </w:r>
      <w:r w:rsidR="00694010">
        <w:t xml:space="preserve"> the order you issued)</w:t>
      </w:r>
      <w:r>
        <w:t>?</w:t>
      </w:r>
    </w:p>
    <w:p w14:paraId="4A531FAD" w14:textId="77777777" w:rsidR="002E64AA" w:rsidRDefault="002E64AA" w:rsidP="00DB29B9"/>
    <w:p w14:paraId="71F30B68" w14:textId="425020E3" w:rsidR="002E64AA" w:rsidRDefault="002E64AA" w:rsidP="00DB29B9">
      <w:r>
        <w:t xml:space="preserve">Do </w:t>
      </w:r>
      <w:r w:rsidR="00BF0CDF">
        <w:t>the parent</w:t>
      </w:r>
      <w:r w:rsidR="00C9129B">
        <w:t>s</w:t>
      </w:r>
      <w:r>
        <w:t xml:space="preserve"> wish to provide questions to the court prior to the interview?</w:t>
      </w:r>
    </w:p>
    <w:p w14:paraId="140993A3" w14:textId="77777777" w:rsidR="002E64AA" w:rsidRDefault="002E64AA" w:rsidP="00DB29B9"/>
    <w:p w14:paraId="4E719B9F" w14:textId="18298858" w:rsidR="002E64AA" w:rsidRDefault="00C9129B" w:rsidP="00DB29B9">
      <w:r>
        <w:t>Are</w:t>
      </w:r>
      <w:r w:rsidR="002E64AA">
        <w:t xml:space="preserve"> </w:t>
      </w:r>
      <w:r w:rsidR="00BF0CDF">
        <w:t>the parent</w:t>
      </w:r>
      <w:r>
        <w:t>s</w:t>
      </w:r>
      <w:r w:rsidR="002E64AA">
        <w:t xml:space="preserve"> going to understand if the court doesn’t ask all the questions </w:t>
      </w:r>
      <w:r w:rsidR="00BF0CDF">
        <w:t>they</w:t>
      </w:r>
      <w:r w:rsidR="002E64AA">
        <w:t xml:space="preserve"> want the judge to ask?</w:t>
      </w:r>
    </w:p>
    <w:p w14:paraId="776C0092" w14:textId="77777777" w:rsidR="002E64AA" w:rsidRDefault="002E64AA" w:rsidP="00DB29B9"/>
    <w:p w14:paraId="055ECAC4" w14:textId="36EF4DEF" w:rsidR="002E64AA" w:rsidRDefault="002E64AA" w:rsidP="00DB29B9">
      <w:r>
        <w:t xml:space="preserve">Will </w:t>
      </w:r>
      <w:r w:rsidR="006E1D2C">
        <w:t>the parent</w:t>
      </w:r>
      <w:r w:rsidR="00C9129B">
        <w:t>s</w:t>
      </w:r>
      <w:r>
        <w:t xml:space="preserve"> agree and be able not to coach or prep the child in advance of the interview?</w:t>
      </w:r>
    </w:p>
    <w:p w14:paraId="20B8B403" w14:textId="3C8E5784" w:rsidR="00C700F0" w:rsidRPr="00C700F0" w:rsidRDefault="00C700F0" w:rsidP="00DB29B9">
      <w:pPr>
        <w:rPr>
          <w:i/>
          <w:iCs/>
        </w:rPr>
      </w:pPr>
      <w:r>
        <w:tab/>
        <w:t>Create a script for the parents that each one must follow</w:t>
      </w:r>
      <w:r w:rsidR="00D7358E">
        <w:t xml:space="preserve"> and affirm that they have followed, if asked</w:t>
      </w:r>
      <w:r>
        <w:t xml:space="preserve">, </w:t>
      </w:r>
      <w:r w:rsidRPr="00C700F0">
        <w:rPr>
          <w:i/>
          <w:iCs/>
        </w:rPr>
        <w:t xml:space="preserve">e.g., </w:t>
      </w:r>
      <w:r>
        <w:rPr>
          <w:i/>
          <w:iCs/>
        </w:rPr>
        <w:t xml:space="preserve">Tell [child’s name] that Judge </w:t>
      </w:r>
      <w:r w:rsidR="00025ECA">
        <w:rPr>
          <w:i/>
          <w:iCs/>
        </w:rPr>
        <w:t>Julie</w:t>
      </w:r>
      <w:r>
        <w:rPr>
          <w:i/>
          <w:iCs/>
        </w:rPr>
        <w:t xml:space="preserve"> has heard a lot about you and wants to meet you.</w:t>
      </w:r>
      <w:r w:rsidR="00025ECA">
        <w:rPr>
          <w:i/>
          <w:iCs/>
        </w:rPr>
        <w:t xml:space="preserve"> And you can bring your [comfort item/transitional object] if you want to.</w:t>
      </w:r>
    </w:p>
    <w:p w14:paraId="20958012" w14:textId="77777777" w:rsidR="002E64AA" w:rsidRDefault="002E64AA" w:rsidP="00DB29B9"/>
    <w:p w14:paraId="225EF53A" w14:textId="158D8B51" w:rsidR="002E64AA" w:rsidRDefault="002E64AA" w:rsidP="00DB29B9">
      <w:r>
        <w:t xml:space="preserve">Will </w:t>
      </w:r>
      <w:r w:rsidR="006E1D2C">
        <w:t>the parent</w:t>
      </w:r>
      <w:r w:rsidR="00C9129B">
        <w:t>s</w:t>
      </w:r>
      <w:r>
        <w:t xml:space="preserve"> agree and be able not to ask the child to reveal the details of the interview?</w:t>
      </w:r>
    </w:p>
    <w:p w14:paraId="2FF27EE0" w14:textId="77777777" w:rsidR="002E64AA" w:rsidRDefault="002E64AA" w:rsidP="00DB29B9"/>
    <w:p w14:paraId="04FA11D3" w14:textId="6937982C" w:rsidR="002E64AA" w:rsidRDefault="002E64AA" w:rsidP="00DB29B9">
      <w:r>
        <w:t xml:space="preserve">Will </w:t>
      </w:r>
      <w:r w:rsidR="006E1D2C">
        <w:t>the parent</w:t>
      </w:r>
      <w:r w:rsidR="00C9129B">
        <w:t>s</w:t>
      </w:r>
      <w:r>
        <w:t xml:space="preserve"> be able to prepare the child properly? Can </w:t>
      </w:r>
      <w:r w:rsidR="006E1D2C">
        <w:t>parents create a collaborative plan</w:t>
      </w:r>
      <w:r>
        <w:t xml:space="preserve"> to prepare the child in a unified fashion for the interview?</w:t>
      </w:r>
      <w:r w:rsidR="00C700F0">
        <w:t xml:space="preserve"> Can the child’s therapist (if there is one) help prepare the child?</w:t>
      </w:r>
    </w:p>
    <w:p w14:paraId="088A72D8" w14:textId="77777777" w:rsidR="002E64AA" w:rsidRDefault="002E64AA" w:rsidP="00DB29B9"/>
    <w:p w14:paraId="42647BDF" w14:textId="64B13A28" w:rsidR="002E64AA" w:rsidRDefault="002E64AA" w:rsidP="00DB29B9">
      <w:r>
        <w:t xml:space="preserve">What </w:t>
      </w:r>
      <w:r w:rsidR="00C9129B">
        <w:t>are the</w:t>
      </w:r>
      <w:r w:rsidR="00C14352">
        <w:t xml:space="preserve"> parent</w:t>
      </w:r>
      <w:r w:rsidR="00C9129B">
        <w:t>s</w:t>
      </w:r>
      <w:r>
        <w:t xml:space="preserve"> comfortable with the judge sharing? What </w:t>
      </w:r>
      <w:r w:rsidR="006027F6">
        <w:t>are</w:t>
      </w:r>
      <w:r>
        <w:t xml:space="preserve"> </w:t>
      </w:r>
      <w:r w:rsidR="00C14352">
        <w:t>the parent</w:t>
      </w:r>
      <w:r w:rsidR="00C9129B">
        <w:t>s’</w:t>
      </w:r>
      <w:r>
        <w:t xml:space="preserve"> expectation</w:t>
      </w:r>
      <w:r w:rsidR="006027F6">
        <w:t>s</w:t>
      </w:r>
      <w:r>
        <w:t xml:space="preserve"> from the judge about discerning what the child knows or doesn’t know?</w:t>
      </w:r>
    </w:p>
    <w:p w14:paraId="54C73C92" w14:textId="77777777" w:rsidR="00B628A7" w:rsidRDefault="00B628A7" w:rsidP="00DB29B9"/>
    <w:p w14:paraId="726B2E1F" w14:textId="77777777" w:rsidR="00B628A7" w:rsidRDefault="00B628A7" w:rsidP="00DB29B9">
      <w:r>
        <w:t xml:space="preserve">If a copy of the transcript is waived, the court will clarify with the child what specific information the court can rely upon from the interview and share with parents. </w:t>
      </w:r>
      <w:r>
        <w:rPr>
          <w:i/>
          <w:iCs/>
        </w:rPr>
        <w:t>See H.K.W.</w:t>
      </w:r>
      <w:r>
        <w:t xml:space="preserve"> for guidance.</w:t>
      </w:r>
    </w:p>
    <w:p w14:paraId="215C5066" w14:textId="77777777" w:rsidR="00571D69" w:rsidRDefault="00571D69" w:rsidP="00DB29B9"/>
    <w:p w14:paraId="23F0E4B8" w14:textId="77777777" w:rsidR="002E64AA" w:rsidRDefault="002E64AA" w:rsidP="00DB29B9"/>
    <w:p w14:paraId="6B831DFD" w14:textId="77777777" w:rsidR="002E64AA" w:rsidRPr="00396C4B" w:rsidRDefault="002E64AA" w:rsidP="00DB29B9">
      <w:pPr>
        <w:pStyle w:val="ListParagraph"/>
        <w:numPr>
          <w:ilvl w:val="0"/>
          <w:numId w:val="3"/>
        </w:numPr>
        <w:rPr>
          <w:b/>
          <w:bCs/>
        </w:rPr>
      </w:pPr>
      <w:r w:rsidRPr="00396C4B">
        <w:rPr>
          <w:b/>
          <w:bCs/>
        </w:rPr>
        <w:t>THE CHILD</w:t>
      </w:r>
    </w:p>
    <w:p w14:paraId="20226720" w14:textId="77777777" w:rsidR="002E64AA" w:rsidRDefault="002E64AA" w:rsidP="00DB29B9">
      <w:r>
        <w:t>How old is the child or youth? Will the child actively be able to participate in a productive conversation with the judge?</w:t>
      </w:r>
    </w:p>
    <w:p w14:paraId="62DB05F9" w14:textId="77777777" w:rsidR="002E64AA" w:rsidRDefault="002E64AA" w:rsidP="00DB29B9"/>
    <w:p w14:paraId="07810903" w14:textId="77777777" w:rsidR="002E64AA" w:rsidRDefault="002E64AA" w:rsidP="00DB29B9">
      <w:r>
        <w:lastRenderedPageBreak/>
        <w:t>Is the child sufficiently mature to express reasoned and independent preferences?</w:t>
      </w:r>
    </w:p>
    <w:p w14:paraId="7C436C9C" w14:textId="77777777" w:rsidR="002E64AA" w:rsidRDefault="002E64AA" w:rsidP="00DB29B9"/>
    <w:p w14:paraId="41AAA98A" w14:textId="77777777" w:rsidR="002E64AA" w:rsidRDefault="002E64AA" w:rsidP="00DB29B9">
      <w:r>
        <w:t>What support will the child require pre- and post-interview?</w:t>
      </w:r>
    </w:p>
    <w:p w14:paraId="511555E1" w14:textId="77777777" w:rsidR="00C700F0" w:rsidRDefault="00C700F0" w:rsidP="00DB29B9"/>
    <w:p w14:paraId="37EC56C2" w14:textId="7B82DC9D" w:rsidR="00C700F0" w:rsidRDefault="00C700F0" w:rsidP="00DB29B9">
      <w:r>
        <w:t>Will you interview siblings together or separately, or a combination (some time alone with each child)?</w:t>
      </w:r>
    </w:p>
    <w:p w14:paraId="4B36D931" w14:textId="77777777" w:rsidR="002E64AA" w:rsidRDefault="002E64AA" w:rsidP="00DB29B9"/>
    <w:p w14:paraId="12370046" w14:textId="77777777" w:rsidR="002E64AA" w:rsidRDefault="002E64AA" w:rsidP="00DB29B9"/>
    <w:p w14:paraId="63123E3E" w14:textId="089B131A" w:rsidR="002E64AA" w:rsidRPr="005E2630" w:rsidRDefault="002E64AA" w:rsidP="00DB29B9">
      <w:pPr>
        <w:pStyle w:val="ListParagraph"/>
        <w:numPr>
          <w:ilvl w:val="0"/>
          <w:numId w:val="2"/>
        </w:numPr>
        <w:rPr>
          <w:b/>
          <w:bCs/>
          <w:u w:val="single"/>
        </w:rPr>
      </w:pPr>
      <w:r w:rsidRPr="005E2630">
        <w:rPr>
          <w:b/>
          <w:bCs/>
          <w:u w:val="single"/>
        </w:rPr>
        <w:t>ONE MODEL TO CONSIDER WHEN CONDUCT</w:t>
      </w:r>
      <w:r w:rsidR="00D94081">
        <w:rPr>
          <w:b/>
          <w:bCs/>
          <w:u w:val="single"/>
        </w:rPr>
        <w:t>ING</w:t>
      </w:r>
      <w:r w:rsidRPr="005E2630">
        <w:rPr>
          <w:b/>
          <w:bCs/>
          <w:u w:val="single"/>
        </w:rPr>
        <w:t xml:space="preserve"> CHILD INTERVIEWS</w:t>
      </w:r>
    </w:p>
    <w:p w14:paraId="4DEAAEEF" w14:textId="77777777" w:rsidR="002E64AA" w:rsidRDefault="002E64AA" w:rsidP="00DB29B9"/>
    <w:p w14:paraId="4FE2E0AE" w14:textId="5394575A" w:rsidR="00C9129B" w:rsidRDefault="00C9129B" w:rsidP="00DB29B9">
      <w:r w:rsidRPr="00C9129B">
        <w:rPr>
          <w:b/>
          <w:bCs/>
        </w:rPr>
        <w:t xml:space="preserve">Give </w:t>
      </w:r>
      <w:r w:rsidR="00B628A7">
        <w:rPr>
          <w:b/>
          <w:bCs/>
        </w:rPr>
        <w:t xml:space="preserve">the parents </w:t>
      </w:r>
      <w:r w:rsidRPr="00C9129B">
        <w:rPr>
          <w:b/>
          <w:bCs/>
        </w:rPr>
        <w:t xml:space="preserve">homework before: </w:t>
      </w:r>
      <w:r>
        <w:t xml:space="preserve">Start by giving the parents homework for them to do before the child is interviewed – </w:t>
      </w:r>
      <w:r w:rsidRPr="00A27F4D">
        <w:rPr>
          <w:i/>
          <w:iCs/>
        </w:rPr>
        <w:t>i.e.</w:t>
      </w:r>
      <w:r>
        <w:t xml:space="preserve">, watch the </w:t>
      </w:r>
      <w:r>
        <w:rPr>
          <w:i/>
          <w:iCs/>
        </w:rPr>
        <w:t xml:space="preserve">Split </w:t>
      </w:r>
      <w:r>
        <w:t xml:space="preserve">or </w:t>
      </w:r>
      <w:r>
        <w:rPr>
          <w:i/>
          <w:iCs/>
        </w:rPr>
        <w:t xml:space="preserve">Split Up </w:t>
      </w:r>
      <w:r>
        <w:t xml:space="preserve">videos and write a report to the judge about what they will do differently </w:t>
      </w:r>
      <w:r w:rsidR="00A27F4D">
        <w:t>because of</w:t>
      </w:r>
      <w:r>
        <w:t xml:space="preserve"> having watched that video.</w:t>
      </w:r>
    </w:p>
    <w:p w14:paraId="1B9752B8" w14:textId="77777777" w:rsidR="00C9129B" w:rsidRDefault="00C9129B" w:rsidP="00DB29B9"/>
    <w:p w14:paraId="67C205FA" w14:textId="6B271DC8" w:rsidR="00C9129B" w:rsidRDefault="00C9129B" w:rsidP="00DB29B9">
      <w:r>
        <w:rPr>
          <w:b/>
          <w:bCs/>
        </w:rPr>
        <w:t>Be accommodating:</w:t>
      </w:r>
      <w:r w:rsidR="000B2EA6">
        <w:rPr>
          <w:b/>
          <w:bCs/>
        </w:rPr>
        <w:t xml:space="preserve"> </w:t>
      </w:r>
      <w:r>
        <w:t xml:space="preserve">Set a time to interview the child that does not interfere with the child’s </w:t>
      </w:r>
      <w:r w:rsidR="00A27F4D">
        <w:t xml:space="preserve">school or </w:t>
      </w:r>
      <w:r>
        <w:t xml:space="preserve">activities (as much as possible). </w:t>
      </w:r>
      <w:r w:rsidR="00560575">
        <w:t xml:space="preserve">Do </w:t>
      </w:r>
      <w:r>
        <w:t>not interview the child the same day as the allocation of parental responsibilities hearing.</w:t>
      </w:r>
      <w:r w:rsidR="0007102F">
        <w:t xml:space="preserve"> </w:t>
      </w:r>
      <w:r w:rsidR="008F026D">
        <w:t>Generally, d</w:t>
      </w:r>
      <w:r w:rsidR="00560575">
        <w:t>o the interview after you have heard the evidence at the hearing.</w:t>
      </w:r>
    </w:p>
    <w:p w14:paraId="53A68954" w14:textId="77777777" w:rsidR="00C9129B" w:rsidRDefault="00C9129B" w:rsidP="00DB29B9"/>
    <w:p w14:paraId="3F45DB92" w14:textId="4DDFBDF0" w:rsidR="002E64AA" w:rsidRDefault="000B2EA6" w:rsidP="00DB29B9">
      <w:r w:rsidRPr="000B2EA6">
        <w:rPr>
          <w:b/>
          <w:bCs/>
        </w:rPr>
        <w:t>If recording is not waived, make a record:</w:t>
      </w:r>
      <w:r>
        <w:t xml:space="preserve"> </w:t>
      </w:r>
      <w:r w:rsidR="002E64AA" w:rsidRPr="00C9129B">
        <w:t>Court</w:t>
      </w:r>
      <w:r w:rsidR="002E64AA">
        <w:t xml:space="preserve"> interviews child on the record in the courtroom </w:t>
      </w:r>
      <w:r w:rsidR="00C9129B">
        <w:t xml:space="preserve">(or in chambers) </w:t>
      </w:r>
      <w:r w:rsidR="002E64AA">
        <w:t xml:space="preserve">with just the judge </w:t>
      </w:r>
      <w:r w:rsidR="00C9129B">
        <w:t>(</w:t>
      </w:r>
      <w:r w:rsidR="002E64AA">
        <w:t>and</w:t>
      </w:r>
      <w:r w:rsidR="00C9129B">
        <w:t>, if necessary, a</w:t>
      </w:r>
      <w:r w:rsidR="002E64AA">
        <w:t xml:space="preserve"> court judicial assistant</w:t>
      </w:r>
      <w:r w:rsidR="00C9129B">
        <w:t>)</w:t>
      </w:r>
      <w:r w:rsidR="002E64AA">
        <w:t>.</w:t>
      </w:r>
      <w:r w:rsidR="00D84352">
        <w:t xml:space="preserve"> Explain to the child that the interview is on the record</w:t>
      </w:r>
      <w:r w:rsidR="009A1AA2">
        <w:t xml:space="preserve"> and what that means</w:t>
      </w:r>
      <w:r w:rsidR="00D84352">
        <w:t xml:space="preserve">, but that is mostly to check up on </w:t>
      </w:r>
      <w:r w:rsidR="009F7B8B">
        <w:t>you as the judge, so that your bosses (i.e., the Court of Appeals!) can make sure you did your job right.</w:t>
      </w:r>
      <w:r w:rsidR="009A1AA2">
        <w:t xml:space="preserve"> But if the record is available to the parents, you </w:t>
      </w:r>
      <w:proofErr w:type="gramStart"/>
      <w:r w:rsidR="009A1AA2">
        <w:t>have to</w:t>
      </w:r>
      <w:proofErr w:type="gramEnd"/>
      <w:r w:rsidR="009A1AA2">
        <w:t xml:space="preserve"> let the child know that.</w:t>
      </w:r>
    </w:p>
    <w:p w14:paraId="76053439" w14:textId="77777777" w:rsidR="002E64AA" w:rsidRDefault="002E64AA" w:rsidP="00DB29B9"/>
    <w:p w14:paraId="40B153C9" w14:textId="4205175D" w:rsidR="002E64AA" w:rsidRDefault="000B2EA6" w:rsidP="00DB29B9">
      <w:r>
        <w:rPr>
          <w:b/>
          <w:bCs/>
        </w:rPr>
        <w:t xml:space="preserve">Seal the record: </w:t>
      </w:r>
      <w:r w:rsidR="002E64AA">
        <w:t>The record is sealed and not open to inspection except by order of the court.</w:t>
      </w:r>
    </w:p>
    <w:p w14:paraId="52B26EA4" w14:textId="77777777" w:rsidR="002E64AA" w:rsidRDefault="002E64AA" w:rsidP="00DB29B9"/>
    <w:p w14:paraId="224B5EA0" w14:textId="0AC0504D" w:rsidR="002E64AA" w:rsidRDefault="000B2EA6" w:rsidP="00DB29B9">
      <w:r>
        <w:rPr>
          <w:b/>
          <w:bCs/>
        </w:rPr>
        <w:t xml:space="preserve">Set out your expectations: </w:t>
      </w:r>
      <w:r>
        <w:t>Conduct</w:t>
      </w:r>
      <w:r w:rsidR="002E64AA">
        <w:t xml:space="preserve"> a pre-interview status conference in </w:t>
      </w:r>
      <w:r w:rsidR="00B628A7">
        <w:t>which you</w:t>
      </w:r>
      <w:r w:rsidR="002E64AA">
        <w:t xml:space="preserve"> provide</w:t>
      </w:r>
      <w:r w:rsidR="00B628A7">
        <w:t xml:space="preserve"> </w:t>
      </w:r>
      <w:r w:rsidR="002E64AA">
        <w:t xml:space="preserve">information to parents about how the court intends to conduct the interview.  </w:t>
      </w:r>
    </w:p>
    <w:p w14:paraId="4079D9D2" w14:textId="77777777" w:rsidR="002E64AA" w:rsidRDefault="002E64AA" w:rsidP="00DB29B9"/>
    <w:p w14:paraId="1DA621E3" w14:textId="518AAFC5" w:rsidR="002E64AA" w:rsidRDefault="002E64AA" w:rsidP="00DB29B9">
      <w:r>
        <w:t xml:space="preserve">The court </w:t>
      </w:r>
      <w:r w:rsidR="00C9129B">
        <w:t>may</w:t>
      </w:r>
      <w:r>
        <w:t xml:space="preserve"> receive proposed questions from parents. </w:t>
      </w:r>
      <w:r w:rsidR="00B628A7">
        <w:t xml:space="preserve">The court will have edited </w:t>
      </w:r>
      <w:r w:rsidR="003D080B">
        <w:t>any proposed</w:t>
      </w:r>
      <w:r w:rsidR="00B628A7">
        <w:t xml:space="preserve"> questions, if necessary, to neutralize language. </w:t>
      </w:r>
      <w:r>
        <w:t xml:space="preserve">The court will have advised parents that the court maintains the ability to conduct the interview as the court deems most appropriate. </w:t>
      </w:r>
    </w:p>
    <w:p w14:paraId="1E52D90E" w14:textId="77777777" w:rsidR="002E64AA" w:rsidRDefault="002E64AA" w:rsidP="00DB29B9"/>
    <w:p w14:paraId="4A347B92" w14:textId="77777777" w:rsidR="00C5292D" w:rsidRDefault="00B628A7" w:rsidP="00DB29B9">
      <w:r>
        <w:rPr>
          <w:b/>
          <w:bCs/>
        </w:rPr>
        <w:t xml:space="preserve">Relax and play: </w:t>
      </w:r>
      <w:r w:rsidR="00C5292D">
        <w:t>This is not an interrogation, it is a conversation.</w:t>
      </w:r>
    </w:p>
    <w:p w14:paraId="67293A5D" w14:textId="77777777" w:rsidR="00C5292D" w:rsidRDefault="00C5292D" w:rsidP="00DB29B9"/>
    <w:p w14:paraId="6B5DA3F5" w14:textId="48ABF85C" w:rsidR="002E64AA" w:rsidRDefault="00B628A7" w:rsidP="00DB29B9">
      <w:r>
        <w:t>Make</w:t>
      </w:r>
      <w:r w:rsidR="002E64AA">
        <w:t xml:space="preserve"> the child as comfortable as possible during the interview</w:t>
      </w:r>
      <w:r w:rsidR="00C9129B">
        <w:t xml:space="preserve">, </w:t>
      </w:r>
      <w:r>
        <w:t xml:space="preserve">showing them around the courtroom or your chambers, </w:t>
      </w:r>
      <w:r w:rsidR="00DB29B9">
        <w:t xml:space="preserve">letting them sit in the chair behind the bench and try out your gavel, </w:t>
      </w:r>
      <w:r>
        <w:t xml:space="preserve">and </w:t>
      </w:r>
      <w:r w:rsidR="00C9129B">
        <w:t>us</w:t>
      </w:r>
      <w:r>
        <w:t>e</w:t>
      </w:r>
      <w:r w:rsidR="00C9129B">
        <w:t xml:space="preserve"> activities (coloring, drawing, a sandbox</w:t>
      </w:r>
      <w:r>
        <w:t>, cars,</w:t>
      </w:r>
      <w:r w:rsidR="00C9129B">
        <w:t xml:space="preserve"> or other small toys)</w:t>
      </w:r>
      <w:r w:rsidR="000744F9">
        <w:t xml:space="preserve"> in an indirect, side-by-side format. </w:t>
      </w:r>
    </w:p>
    <w:p w14:paraId="2881C105" w14:textId="77777777" w:rsidR="00B628A7" w:rsidRDefault="00B628A7" w:rsidP="00DB29B9"/>
    <w:p w14:paraId="01C212F5" w14:textId="77777777" w:rsidR="00441EBA" w:rsidRDefault="00B628A7" w:rsidP="00DB29B9">
      <w:r>
        <w:t xml:space="preserve">Be conversational. </w:t>
      </w:r>
      <w:r w:rsidR="00DB29B9">
        <w:t xml:space="preserve">Ask short, simple questions. Invite the child to ask you any questions they might have. </w:t>
      </w:r>
    </w:p>
    <w:p w14:paraId="6AF147E7" w14:textId="77777777" w:rsidR="00441EBA" w:rsidRDefault="00441EBA" w:rsidP="00DB29B9"/>
    <w:p w14:paraId="1768D930" w14:textId="12F6C467" w:rsidR="005E39C8" w:rsidRDefault="00441EBA" w:rsidP="00DB29B9">
      <w:pPr>
        <w:rPr>
          <w:i/>
          <w:iCs/>
        </w:rPr>
      </w:pPr>
      <w:r>
        <w:rPr>
          <w:i/>
          <w:iCs/>
        </w:rPr>
        <w:lastRenderedPageBreak/>
        <w:t>I’m so glad to meet you! I’ve heard a lot about you from your parents. My job is to figure out what makes the most sense for you</w:t>
      </w:r>
      <w:r w:rsidR="00D101E4">
        <w:rPr>
          <w:i/>
          <w:iCs/>
        </w:rPr>
        <w:t xml:space="preserve"> – where and how you spend your time – and I’m getting lots of information from people who care about you.</w:t>
      </w:r>
      <w:r w:rsidR="00A44D1D">
        <w:rPr>
          <w:i/>
          <w:iCs/>
        </w:rPr>
        <w:t xml:space="preserve"> And what you think is really important – but it’s not the only thing I have to think about. </w:t>
      </w:r>
      <w:r w:rsidR="008F6EA5">
        <w:rPr>
          <w:i/>
          <w:iCs/>
        </w:rPr>
        <w:t>So,</w:t>
      </w:r>
      <w:r w:rsidR="005E39C8">
        <w:rPr>
          <w:i/>
          <w:iCs/>
        </w:rPr>
        <w:t xml:space="preserve"> I want to know what you think, but I’m the one deciding (you are not “choosing sides”). </w:t>
      </w:r>
    </w:p>
    <w:p w14:paraId="1A1BC5E4" w14:textId="77777777" w:rsidR="005E39C8" w:rsidRDefault="005E39C8" w:rsidP="00DB29B9">
      <w:pPr>
        <w:rPr>
          <w:i/>
          <w:iCs/>
        </w:rPr>
      </w:pPr>
    </w:p>
    <w:p w14:paraId="38CE7006" w14:textId="2FFE1B4D" w:rsidR="00B628A7" w:rsidRPr="004F6201" w:rsidRDefault="00B628A7" w:rsidP="00DB29B9">
      <w:pPr>
        <w:rPr>
          <w:i/>
          <w:iCs/>
        </w:rPr>
      </w:pPr>
      <w:r>
        <w:t xml:space="preserve">Talk about school, friends, extended family, activities, e.g., </w:t>
      </w:r>
      <w:r w:rsidRPr="004F6201">
        <w:rPr>
          <w:i/>
          <w:iCs/>
        </w:rPr>
        <w:t>“</w:t>
      </w:r>
      <w:r w:rsidR="004F6201">
        <w:rPr>
          <w:i/>
          <w:iCs/>
        </w:rPr>
        <w:t xml:space="preserve">What do you do with your </w:t>
      </w:r>
      <w:r w:rsidR="00773ACB">
        <w:rPr>
          <w:i/>
          <w:iCs/>
        </w:rPr>
        <w:t>friends? With</w:t>
      </w:r>
      <w:r w:rsidR="00341809">
        <w:rPr>
          <w:i/>
          <w:iCs/>
        </w:rPr>
        <w:t xml:space="preserve"> your siblings?</w:t>
      </w:r>
      <w:r w:rsidR="004F6201">
        <w:rPr>
          <w:i/>
          <w:iCs/>
        </w:rPr>
        <w:t xml:space="preserve"> </w:t>
      </w:r>
      <w:r w:rsidRPr="004F6201">
        <w:rPr>
          <w:i/>
          <w:iCs/>
        </w:rPr>
        <w:t>What kinds of things do you like to do with your mom/dad? At your house with your mom? At your house with your dad?”</w:t>
      </w:r>
    </w:p>
    <w:p w14:paraId="0267DEDA" w14:textId="77777777" w:rsidR="002E64AA" w:rsidRDefault="002E64AA" w:rsidP="00DB29B9"/>
    <w:p w14:paraId="00812CE7" w14:textId="6BB43D38" w:rsidR="00B628A7" w:rsidRDefault="00B628A7" w:rsidP="00DB29B9">
      <w:r>
        <w:rPr>
          <w:b/>
          <w:bCs/>
        </w:rPr>
        <w:t>Be truthful with the chil</w:t>
      </w:r>
      <w:r w:rsidRPr="00B628A7">
        <w:rPr>
          <w:b/>
          <w:bCs/>
        </w:rPr>
        <w:t>d:</w:t>
      </w:r>
      <w:r>
        <w:t xml:space="preserve"> Make sure the child understands what the court will or will not share about the interview with parents. </w:t>
      </w:r>
    </w:p>
    <w:p w14:paraId="4C235955" w14:textId="77777777" w:rsidR="00C9129B" w:rsidRDefault="00C9129B" w:rsidP="00DB29B9"/>
    <w:p w14:paraId="08EB4F79" w14:textId="2B25B296" w:rsidR="00C9129B" w:rsidRDefault="00B628A7" w:rsidP="00DB29B9">
      <w:r>
        <w:t>R</w:t>
      </w:r>
      <w:r w:rsidR="00C9129B">
        <w:t>emind the child that their voice is important, but it is the judge’s decision.</w:t>
      </w:r>
    </w:p>
    <w:p w14:paraId="6879A9A5" w14:textId="77777777" w:rsidR="002E64AA" w:rsidRDefault="002E64AA" w:rsidP="00DB29B9"/>
    <w:p w14:paraId="5819F294" w14:textId="55D16389" w:rsidR="00B628A7" w:rsidRDefault="00B628A7" w:rsidP="00DB29B9">
      <w:r>
        <w:rPr>
          <w:b/>
          <w:bCs/>
        </w:rPr>
        <w:t>What to report in your order:</w:t>
      </w:r>
      <w:r>
        <w:t xml:space="preserve"> Be general or specific, depending on the circumstances.</w:t>
      </w:r>
      <w:r w:rsidR="00DB29B9">
        <w:t xml:space="preserve"> For example:</w:t>
      </w:r>
    </w:p>
    <w:p w14:paraId="0C2456A8" w14:textId="77777777" w:rsidR="00B628A7" w:rsidRDefault="00B628A7" w:rsidP="00DB29B9"/>
    <w:p w14:paraId="4CC02FF8" w14:textId="10DB1E1E" w:rsidR="002E64AA" w:rsidRDefault="00F549E4" w:rsidP="00DB29B9">
      <w:pPr>
        <w:rPr>
          <w:i/>
          <w:iCs/>
        </w:rPr>
      </w:pPr>
      <w:r w:rsidRPr="00F549E4">
        <w:rPr>
          <w:b/>
          <w:bCs/>
          <w:i/>
          <w:iCs/>
        </w:rPr>
        <w:t>General:</w:t>
      </w:r>
      <w:r>
        <w:rPr>
          <w:i/>
          <w:iCs/>
        </w:rPr>
        <w:t xml:space="preserve"> </w:t>
      </w:r>
      <w:r w:rsidR="00B628A7" w:rsidRPr="00DB29B9">
        <w:rPr>
          <w:i/>
          <w:iCs/>
        </w:rPr>
        <w:t xml:space="preserve">The Court interviewed the child(ren) and </w:t>
      </w:r>
      <w:r w:rsidR="00DB29B9" w:rsidRPr="00DB29B9">
        <w:rPr>
          <w:i/>
          <w:iCs/>
        </w:rPr>
        <w:t xml:space="preserve">[more description here about the child – e.g., bright, active, expressive </w:t>
      </w:r>
      <w:r w:rsidR="008F6EA5" w:rsidRPr="00DB29B9">
        <w:rPr>
          <w:i/>
          <w:iCs/>
        </w:rPr>
        <w:t>10-year-old</w:t>
      </w:r>
      <w:r w:rsidR="00DB29B9" w:rsidRPr="00DB29B9">
        <w:rPr>
          <w:i/>
          <w:iCs/>
        </w:rPr>
        <w:t xml:space="preserve">, etc.] the court </w:t>
      </w:r>
      <w:r w:rsidR="00B628A7" w:rsidRPr="00DB29B9">
        <w:rPr>
          <w:i/>
          <w:iCs/>
        </w:rPr>
        <w:t xml:space="preserve">has considered the information </w:t>
      </w:r>
      <w:r w:rsidR="00DB29B9" w:rsidRPr="00DB29B9">
        <w:rPr>
          <w:i/>
          <w:iCs/>
        </w:rPr>
        <w:t xml:space="preserve">shared by the child(ren) </w:t>
      </w:r>
      <w:r w:rsidR="00B628A7" w:rsidRPr="00DB29B9">
        <w:rPr>
          <w:i/>
          <w:iCs/>
        </w:rPr>
        <w:t xml:space="preserve">as to the child(ren)’s </w:t>
      </w:r>
      <w:r w:rsidR="008F6EA5" w:rsidRPr="00DB29B9">
        <w:rPr>
          <w:i/>
          <w:iCs/>
        </w:rPr>
        <w:t>wishes and</w:t>
      </w:r>
      <w:r w:rsidR="00DB29B9" w:rsidRPr="00DB29B9">
        <w:rPr>
          <w:i/>
          <w:iCs/>
        </w:rPr>
        <w:t xml:space="preserve"> finds that s/he is sufficiently mature to express reasoned and independent preferences. The Court has taken the child’s wishes into account </w:t>
      </w:r>
      <w:r w:rsidR="000D4BF1">
        <w:rPr>
          <w:i/>
          <w:iCs/>
        </w:rPr>
        <w:t xml:space="preserve">as one factor </w:t>
      </w:r>
      <w:r w:rsidR="00DB29B9" w:rsidRPr="00DB29B9">
        <w:rPr>
          <w:i/>
          <w:iCs/>
        </w:rPr>
        <w:t>in determining the child[ren]’s best interests in creating this parenting plan….</w:t>
      </w:r>
    </w:p>
    <w:p w14:paraId="1DBC5483" w14:textId="733D769D" w:rsidR="00B734B0" w:rsidRDefault="00B734B0" w:rsidP="00DB29B9">
      <w:pPr>
        <w:rPr>
          <w:i/>
          <w:iCs/>
        </w:rPr>
      </w:pPr>
    </w:p>
    <w:p w14:paraId="03FB4471" w14:textId="2B877550" w:rsidR="00B734B0" w:rsidRPr="00E4163A" w:rsidRDefault="00E4163A" w:rsidP="00DB29B9">
      <w:pPr>
        <w:rPr>
          <w:b/>
          <w:bCs/>
          <w:i/>
          <w:iCs/>
        </w:rPr>
      </w:pPr>
      <w:r w:rsidRPr="00E4163A">
        <w:rPr>
          <w:b/>
          <w:bCs/>
          <w:i/>
          <w:iCs/>
        </w:rPr>
        <w:t>Or</w:t>
      </w:r>
    </w:p>
    <w:p w14:paraId="09B6D1AA" w14:textId="77777777" w:rsidR="00E4163A" w:rsidRDefault="00E4163A" w:rsidP="00DB29B9">
      <w:pPr>
        <w:rPr>
          <w:i/>
          <w:iCs/>
        </w:rPr>
      </w:pPr>
    </w:p>
    <w:p w14:paraId="2AEADFC2" w14:textId="73C8E27C" w:rsidR="00E4163A" w:rsidRDefault="00F549E4" w:rsidP="00DB29B9">
      <w:pPr>
        <w:rPr>
          <w:i/>
          <w:iCs/>
        </w:rPr>
      </w:pPr>
      <w:r w:rsidRPr="00F549E4">
        <w:rPr>
          <w:b/>
          <w:bCs/>
          <w:i/>
          <w:iCs/>
        </w:rPr>
        <w:t>Specific</w:t>
      </w:r>
      <w:r>
        <w:rPr>
          <w:b/>
          <w:bCs/>
          <w:i/>
          <w:iCs/>
        </w:rPr>
        <w:t xml:space="preserve">: </w:t>
      </w:r>
      <w:r w:rsidR="00E4163A" w:rsidRPr="00F549E4">
        <w:rPr>
          <w:i/>
          <w:iCs/>
        </w:rPr>
        <w:t>The</w:t>
      </w:r>
      <w:r w:rsidR="00E4163A">
        <w:rPr>
          <w:i/>
          <w:iCs/>
        </w:rPr>
        <w:t xml:space="preserve"> parents disagree about whether [child] should relocate to </w:t>
      </w:r>
      <w:r w:rsidR="009B265E">
        <w:rPr>
          <w:i/>
          <w:iCs/>
        </w:rPr>
        <w:t xml:space="preserve">Europe with Father or stay in Colorado with Mother. The Court has met with the young </w:t>
      </w:r>
      <w:r w:rsidR="00110436">
        <w:rPr>
          <w:i/>
          <w:iCs/>
        </w:rPr>
        <w:t xml:space="preserve">teen, and finds that she is very bright, thoughtful, </w:t>
      </w:r>
      <w:r w:rsidR="00255986">
        <w:rPr>
          <w:i/>
          <w:iCs/>
        </w:rPr>
        <w:t xml:space="preserve">mature, </w:t>
      </w:r>
      <w:r w:rsidR="00110436">
        <w:rPr>
          <w:i/>
          <w:iCs/>
        </w:rPr>
        <w:t>and torn, as she loves both parents and does not want to hurt either of them. But she made it clear that neither parent was really listening to her</w:t>
      </w:r>
      <w:r w:rsidR="003A2952">
        <w:rPr>
          <w:i/>
          <w:iCs/>
        </w:rPr>
        <w:t xml:space="preserve">, and what she wants. She was very clear with the Court that she wants to start high school in </w:t>
      </w:r>
      <w:r w:rsidR="00E47A9B">
        <w:rPr>
          <w:i/>
          <w:iCs/>
        </w:rPr>
        <w:t xml:space="preserve">Colorado with her </w:t>
      </w:r>
      <w:r w:rsidR="008F6EA5">
        <w:rPr>
          <w:i/>
          <w:iCs/>
        </w:rPr>
        <w:t>friends but</w:t>
      </w:r>
      <w:r w:rsidR="00E47A9B">
        <w:rPr>
          <w:i/>
          <w:iCs/>
        </w:rPr>
        <w:t xml:space="preserve"> live with Father in Europe her sophomore year.</w:t>
      </w:r>
      <w:r w:rsidR="00255986">
        <w:rPr>
          <w:i/>
          <w:iCs/>
        </w:rPr>
        <w:t xml:space="preserve"> [Court issued order to that effect and appointed a CLR for any future disputes</w:t>
      </w:r>
      <w:r w:rsidR="00DA5CAD">
        <w:rPr>
          <w:i/>
          <w:iCs/>
        </w:rPr>
        <w:t>].</w:t>
      </w:r>
    </w:p>
    <w:p w14:paraId="1C1411D6" w14:textId="77777777" w:rsidR="00E4163A" w:rsidRPr="00B734B0" w:rsidRDefault="00E4163A" w:rsidP="00DB29B9">
      <w:pPr>
        <w:rPr>
          <w:b/>
          <w:bCs/>
          <w:i/>
          <w:iCs/>
        </w:rPr>
      </w:pPr>
    </w:p>
    <w:p w14:paraId="03FD1FDA" w14:textId="77777777" w:rsidR="002E64AA" w:rsidRDefault="002E64AA" w:rsidP="00DB29B9"/>
    <w:p w14:paraId="20BBB11C" w14:textId="77777777" w:rsidR="002E64AA" w:rsidRPr="005E2630" w:rsidRDefault="002E64AA" w:rsidP="00DB29B9">
      <w:pPr>
        <w:pStyle w:val="ListParagraph"/>
        <w:numPr>
          <w:ilvl w:val="0"/>
          <w:numId w:val="2"/>
        </w:numPr>
        <w:rPr>
          <w:b/>
          <w:bCs/>
          <w:u w:val="single"/>
        </w:rPr>
      </w:pPr>
      <w:r w:rsidRPr="005E2630">
        <w:rPr>
          <w:b/>
          <w:bCs/>
          <w:u w:val="single"/>
        </w:rPr>
        <w:t>Some Evidentiary Considerations Absent Interview of Child</w:t>
      </w:r>
    </w:p>
    <w:p w14:paraId="5B863A84" w14:textId="77777777" w:rsidR="002E64AA" w:rsidRDefault="002E64AA" w:rsidP="00DB29B9"/>
    <w:p w14:paraId="477FAE66" w14:textId="77777777" w:rsidR="002E64AA" w:rsidRDefault="002E64AA" w:rsidP="00DB29B9">
      <w:r w:rsidRPr="00F942B4">
        <w:rPr>
          <w:b/>
          <w:bCs/>
        </w:rPr>
        <w:t>C.R.C.P. 16.2(g)(2)(C):</w:t>
      </w:r>
      <w:r>
        <w:t xml:space="preserve"> The court shall receive the expert reports into evidence without further foundation, unless a party notes an objection in the Trial Management Certificate. However, this shall not preclude either side from calling an expert for cross-examination, and </w:t>
      </w:r>
      <w:r w:rsidRPr="009905E9">
        <w:rPr>
          <w:i/>
          <w:iCs/>
        </w:rPr>
        <w:t>voir dire</w:t>
      </w:r>
      <w:r>
        <w:t xml:space="preserve"> on qualifications. </w:t>
      </w:r>
    </w:p>
    <w:p w14:paraId="08524DBC" w14:textId="77777777" w:rsidR="002E64AA" w:rsidRDefault="002E64AA" w:rsidP="00DB29B9"/>
    <w:p w14:paraId="587CCE22" w14:textId="77777777" w:rsidR="002E64AA" w:rsidRDefault="002E64AA" w:rsidP="00DB29B9">
      <w:r>
        <w:t>*Consider this procedural rule for admission of a CFI Report and the subsequent use of the child’s statements.</w:t>
      </w:r>
    </w:p>
    <w:p w14:paraId="46FCC7F7" w14:textId="77777777" w:rsidR="002E64AA" w:rsidRDefault="002E64AA" w:rsidP="00DB29B9"/>
    <w:p w14:paraId="6A9031DC" w14:textId="77777777" w:rsidR="002E64AA" w:rsidRDefault="002E64AA" w:rsidP="00DB29B9">
      <w:r>
        <w:t>*****</w:t>
      </w:r>
    </w:p>
    <w:p w14:paraId="38D5AAAD" w14:textId="77777777" w:rsidR="002E64AA" w:rsidRDefault="002E64AA" w:rsidP="00DB29B9"/>
    <w:p w14:paraId="78017BF2" w14:textId="77777777" w:rsidR="002E64AA" w:rsidRDefault="002E64AA" w:rsidP="00DB29B9">
      <w:pPr>
        <w:rPr>
          <w:rFonts w:ascii="Source Sans Pro" w:eastAsia="Times New Roman" w:hAnsi="Source Sans Pro" w:cs="Times New Roman"/>
          <w:color w:val="1F1F1F"/>
          <w:kern w:val="0"/>
          <w:sz w:val="25"/>
          <w:szCs w:val="25"/>
          <w:bdr w:val="none" w:sz="0" w:space="0" w:color="auto" w:frame="1"/>
          <w14:ligatures w14:val="none"/>
        </w:rPr>
      </w:pPr>
      <w:r w:rsidRPr="004D37CC">
        <w:rPr>
          <w:b/>
          <w:bCs/>
        </w:rPr>
        <w:t>C.R.S. § 13-25-129(1)</w:t>
      </w:r>
      <w:r w:rsidRPr="00985048">
        <w:t> An out-of-court statement made by a person under thirteen years of age, not otherwise admissible by a statute or court rule that provides an exception to the hearsay objection, is admissible in any criminal, delinquency, or civil proceeding in which the person is alleged to have been a victim if the conditions of subsection (5) of this section are satisfied.</w:t>
      </w:r>
      <w:r w:rsidRPr="00FF200A">
        <w:rPr>
          <w:rFonts w:ascii="Source Sans Pro" w:eastAsia="Times New Roman" w:hAnsi="Source Sans Pro" w:cs="Times New Roman"/>
          <w:color w:val="1F1F1F"/>
          <w:kern w:val="0"/>
          <w:sz w:val="25"/>
          <w:szCs w:val="25"/>
          <w:bdr w:val="none" w:sz="0" w:space="0" w:color="auto" w:frame="1"/>
          <w14:ligatures w14:val="none"/>
        </w:rPr>
        <w:t xml:space="preserve"> </w:t>
      </w:r>
    </w:p>
    <w:p w14:paraId="6BFCEF98" w14:textId="77777777" w:rsidR="002E64AA" w:rsidRDefault="002E64AA" w:rsidP="00DB29B9">
      <w:pPr>
        <w:rPr>
          <w:rFonts w:ascii="Source Sans Pro" w:eastAsia="Times New Roman" w:hAnsi="Source Sans Pro" w:cs="Times New Roman"/>
          <w:color w:val="1F1F1F"/>
          <w:kern w:val="0"/>
          <w:sz w:val="25"/>
          <w:szCs w:val="25"/>
          <w:bdr w:val="none" w:sz="0" w:space="0" w:color="auto" w:frame="1"/>
          <w14:ligatures w14:val="none"/>
        </w:rPr>
      </w:pPr>
    </w:p>
    <w:p w14:paraId="61807DA6" w14:textId="77777777" w:rsidR="002E64AA" w:rsidRDefault="002E64AA" w:rsidP="00DB29B9">
      <w:r w:rsidRPr="00FF200A">
        <w:t>(2) An out-of-court statement made by a child, as child is defined under the statutes that are the subject of the action, or a person under fifteen years of age if child is undefined under the statutes that are the subject of the action, describing all or part of an offense of unlawful sexual behavior, as defined in </w:t>
      </w:r>
      <w:hyperlink r:id="rId8" w:anchor="co_pp_e5e400002dc26" w:history="1">
        <w:r w:rsidRPr="00FF200A">
          <w:rPr>
            <w:rStyle w:val="Hyperlink"/>
          </w:rPr>
          <w:t>section 16-22-102(9)</w:t>
        </w:r>
      </w:hyperlink>
      <w:r w:rsidRPr="00FF200A">
        <w:t>, performed or attempted to be performed with, by, on, or in the presence of the child declarant, and that is not otherwise admissible by a statute or court rule that provides an exception to the hearsay objection, is admissible in evidence in any criminal, delinquency, or civil proceeding if the conditions of subsection (5) of this section are satisfied.</w:t>
      </w:r>
    </w:p>
    <w:p w14:paraId="196124A5" w14:textId="77777777" w:rsidR="002E64AA" w:rsidRPr="00FF200A" w:rsidRDefault="002E64AA" w:rsidP="00DB29B9"/>
    <w:p w14:paraId="3EC79187" w14:textId="77777777" w:rsidR="002E64AA" w:rsidRDefault="002E64AA" w:rsidP="00DB29B9">
      <w:r w:rsidRPr="00FF200A">
        <w:t>(3) An out-of-court statement by a child, as child is defined under the statutes that are the subject of the action, describing any act of child abuse, as defined in </w:t>
      </w:r>
      <w:hyperlink r:id="rId9" w:history="1">
        <w:r w:rsidRPr="00FF200A">
          <w:rPr>
            <w:rStyle w:val="Hyperlink"/>
          </w:rPr>
          <w:t>section 18-6-401</w:t>
        </w:r>
      </w:hyperlink>
      <w:r w:rsidRPr="00FF200A">
        <w:t>, to which the child declarant was subjected or that the child declarant witnessed, and that is not otherwise admissible by a statute or court rule that provides an exception to the hearsay objection, is admissible in evidence in any criminal, delinquency, or civil proceeding in which a child is a victim of child abuse or the subject of a proceeding alleging that a child is neglected or dependent under </w:t>
      </w:r>
      <w:hyperlink r:id="rId10" w:anchor="co_pp_a20b0000590b0" w:history="1">
        <w:r w:rsidRPr="00FF200A">
          <w:rPr>
            <w:rStyle w:val="Hyperlink"/>
          </w:rPr>
          <w:t>section 19-1-104(1)(b)</w:t>
        </w:r>
      </w:hyperlink>
      <w:r w:rsidRPr="00FF200A">
        <w:t>, if the conditions of subsection (5) of this section are satisfied.</w:t>
      </w:r>
    </w:p>
    <w:p w14:paraId="0926BBBE" w14:textId="77777777" w:rsidR="002E64AA" w:rsidRPr="00FF200A" w:rsidRDefault="002E64AA" w:rsidP="00DB29B9"/>
    <w:p w14:paraId="2DFD1761" w14:textId="77777777" w:rsidR="002E64AA" w:rsidRDefault="002E64AA" w:rsidP="00DB29B9">
      <w:r w:rsidRPr="00FF200A">
        <w:t>(4) An out-of-court statement made by a person under thirteen years of age describing all or part of an offense contained in part 1 of article 3 of title 18, or describing an act of domestic violence as defined in </w:t>
      </w:r>
      <w:hyperlink r:id="rId11" w:anchor="co_pp_f1c50000821b0" w:history="1">
        <w:r w:rsidRPr="00FF200A">
          <w:rPr>
            <w:rStyle w:val="Hyperlink"/>
          </w:rPr>
          <w:t>section 18-6-800.3(1)</w:t>
        </w:r>
      </w:hyperlink>
      <w:r w:rsidRPr="00FF200A">
        <w:t>, and that is not otherwise admissible by statute or court rule that provides an exception to the hearsay objection, is admissible in evidence in any criminal, delinquency, or civil proceeding if the conditions of subsection (5) of this section are satisfied.</w:t>
      </w:r>
    </w:p>
    <w:p w14:paraId="6176B648" w14:textId="77777777" w:rsidR="002E64AA" w:rsidRPr="00FF200A" w:rsidRDefault="002E64AA" w:rsidP="00DB29B9"/>
    <w:p w14:paraId="223BE464" w14:textId="77777777" w:rsidR="002E64AA" w:rsidRPr="00FF200A" w:rsidRDefault="002E64AA" w:rsidP="00DB29B9">
      <w:r w:rsidRPr="00FF200A">
        <w:t>(5)(a) The exceptions to the hearsay objection described in subsections (1) to (4) of this section apply only if the court finds in a pretrial hearing conducted outside the presence of the jury that the time, content, and circumstances of the statement provide sufficient safeguards of reliability; and</w:t>
      </w:r>
    </w:p>
    <w:p w14:paraId="6EB589F2" w14:textId="77777777" w:rsidR="002E64AA" w:rsidRPr="00FF200A" w:rsidRDefault="002E64AA" w:rsidP="00DB29B9">
      <w:r w:rsidRPr="00FF200A">
        <w:t>(b) The child either:</w:t>
      </w:r>
    </w:p>
    <w:p w14:paraId="4579FCE7" w14:textId="77777777" w:rsidR="002E64AA" w:rsidRPr="00FF200A" w:rsidRDefault="002E64AA" w:rsidP="00DB29B9">
      <w:r w:rsidRPr="00FF200A">
        <w:t>(I) Testifies at the proceedings; or</w:t>
      </w:r>
    </w:p>
    <w:p w14:paraId="73E80AA6" w14:textId="77777777" w:rsidR="002E64AA" w:rsidRDefault="002E64AA" w:rsidP="00DB29B9">
      <w:r w:rsidRPr="00FF200A">
        <w:t>(II) Is unavailable as a witness and there is corroborative evidence of the act which is the subject of the statement.</w:t>
      </w:r>
    </w:p>
    <w:p w14:paraId="27ED6F41" w14:textId="77777777" w:rsidR="002E64AA" w:rsidRPr="00FF200A" w:rsidRDefault="002E64AA" w:rsidP="00DB29B9"/>
    <w:p w14:paraId="5AD1C849" w14:textId="77777777" w:rsidR="002E64AA" w:rsidRDefault="002E64AA" w:rsidP="00DB29B9">
      <w:r w:rsidRPr="00FF200A">
        <w:t>(6) If a statement is admitted pursuant to this section, the court shall instruct the jury in the final written instructions that during the proceeding the jury heard evidence repeating a child's out-of-court statement and that it is for the jury to determine the weight and credit to be given the statement and that, in making the determination, the jury shall consider the age and maturity of the child, the nature of the statement, the circumstances under which the statement was made, and any other relevant factor.</w:t>
      </w:r>
    </w:p>
    <w:p w14:paraId="3CFD70C9" w14:textId="77777777" w:rsidR="002E64AA" w:rsidRPr="00FF200A" w:rsidRDefault="002E64AA" w:rsidP="00DB29B9"/>
    <w:p w14:paraId="61DCA7CF" w14:textId="77777777" w:rsidR="002E64AA" w:rsidRPr="00FF200A" w:rsidRDefault="002E64AA" w:rsidP="00DB29B9">
      <w:r w:rsidRPr="00FF200A">
        <w:lastRenderedPageBreak/>
        <w:t>(7) The proponent of the statement shall give the adverse party reasonable notice of the proponent's intention to offer the statement and the particulars of the statement.</w:t>
      </w:r>
    </w:p>
    <w:p w14:paraId="691E9367" w14:textId="77777777" w:rsidR="002E64AA" w:rsidRDefault="002E64AA" w:rsidP="00DB29B9"/>
    <w:p w14:paraId="5509C323" w14:textId="77777777" w:rsidR="002E64AA" w:rsidRDefault="002E64AA" w:rsidP="00DB29B9">
      <w:r>
        <w:t>*Pay particular attention to “not otherwise admissible” in subsection (1). Know that time to hold such hearings is limited and may delay your overall case.</w:t>
      </w:r>
    </w:p>
    <w:p w14:paraId="7290050E" w14:textId="77777777" w:rsidR="002E64AA" w:rsidRDefault="002E64AA" w:rsidP="00DB29B9"/>
    <w:p w14:paraId="3F89E5F2" w14:textId="70CA5D76" w:rsidR="00DB29B9" w:rsidRDefault="002E64AA" w:rsidP="00DB29B9">
      <w:r>
        <w:t>*****</w:t>
      </w:r>
    </w:p>
    <w:p w14:paraId="2E963010" w14:textId="77777777" w:rsidR="002E64AA" w:rsidRDefault="002E64AA" w:rsidP="00DB29B9"/>
    <w:p w14:paraId="52BEA370" w14:textId="77777777" w:rsidR="002E64AA" w:rsidRDefault="002E64AA" w:rsidP="00DB29B9">
      <w:pPr>
        <w:rPr>
          <w:b/>
          <w:bCs/>
        </w:rPr>
      </w:pPr>
      <w:r w:rsidRPr="00C12931">
        <w:rPr>
          <w:b/>
          <w:bCs/>
        </w:rPr>
        <w:t>C.R.E. 803 Hearsay Exceptions</w:t>
      </w:r>
    </w:p>
    <w:p w14:paraId="1C3ED074" w14:textId="77777777" w:rsidR="00DB29B9" w:rsidRDefault="00DB29B9" w:rsidP="00DB29B9">
      <w:pPr>
        <w:rPr>
          <w:b/>
          <w:bCs/>
        </w:rPr>
      </w:pPr>
    </w:p>
    <w:p w14:paraId="7690E06B" w14:textId="75569F02" w:rsidR="002E64AA" w:rsidRDefault="002E64AA" w:rsidP="00DB29B9">
      <w:r>
        <w:t xml:space="preserve">*Be knowledgeable about the hearsay exceptions and </w:t>
      </w:r>
      <w:r w:rsidR="004B2085">
        <w:t xml:space="preserve">be prepared to rule on predictable hearsay objections. </w:t>
      </w:r>
    </w:p>
    <w:p w14:paraId="2EFE55D1" w14:textId="77777777" w:rsidR="002E64AA" w:rsidRDefault="002E64AA" w:rsidP="00DB29B9"/>
    <w:p w14:paraId="6E2F10F5" w14:textId="77777777" w:rsidR="002E64AA" w:rsidRDefault="002E64AA" w:rsidP="00DB29B9">
      <w:r>
        <w:t>*****</w:t>
      </w:r>
    </w:p>
    <w:p w14:paraId="7BC9EA28" w14:textId="77777777" w:rsidR="00DB29B9" w:rsidRDefault="00DB29B9" w:rsidP="00DB29B9"/>
    <w:p w14:paraId="0ED570CB" w14:textId="145B309B" w:rsidR="002E64AA" w:rsidRDefault="002E64AA" w:rsidP="00DB29B9">
      <w:pPr>
        <w:rPr>
          <w:b/>
          <w:bCs/>
        </w:rPr>
      </w:pPr>
      <w:r w:rsidRPr="00897960">
        <w:rPr>
          <w:b/>
          <w:bCs/>
        </w:rPr>
        <w:t>CLR Appointment</w:t>
      </w:r>
      <w:r>
        <w:rPr>
          <w:b/>
          <w:bCs/>
        </w:rPr>
        <w:t xml:space="preserve"> Pursuant to C.R.S. § 14-10-116</w:t>
      </w:r>
      <w:r w:rsidR="004B2085">
        <w:rPr>
          <w:b/>
          <w:bCs/>
        </w:rPr>
        <w:t>; JDF 1320</w:t>
      </w:r>
    </w:p>
    <w:p w14:paraId="2D54E687" w14:textId="2B3E416E" w:rsidR="002E64AA" w:rsidRDefault="002E64AA" w:rsidP="00DB29B9">
      <w:pPr>
        <w:rPr>
          <w:b/>
          <w:bCs/>
        </w:rPr>
      </w:pPr>
      <w:r>
        <w:rPr>
          <w:b/>
          <w:bCs/>
        </w:rPr>
        <w:t>As the court</w:t>
      </w:r>
      <w:r w:rsidR="004B2085">
        <w:rPr>
          <w:b/>
          <w:bCs/>
        </w:rPr>
        <w:t>, you can create</w:t>
      </w:r>
      <w:r>
        <w:rPr>
          <w:b/>
          <w:bCs/>
        </w:rPr>
        <w:t xml:space="preserve"> specific orders concerning how statements of the children will be treated.</w:t>
      </w:r>
    </w:p>
    <w:p w14:paraId="2D1C8729" w14:textId="77777777" w:rsidR="002E64AA" w:rsidRDefault="002E64AA" w:rsidP="00DB29B9">
      <w:pPr>
        <w:rPr>
          <w:b/>
          <w:bCs/>
        </w:rPr>
      </w:pPr>
    </w:p>
    <w:p w14:paraId="3A79F9A0" w14:textId="7AD6A0B4" w:rsidR="002E64AA" w:rsidRDefault="002E64AA" w:rsidP="00DB29B9">
      <w:r w:rsidRPr="00370471">
        <w:rPr>
          <w:b/>
          <w:bCs/>
        </w:rPr>
        <w:t>Example:</w:t>
      </w:r>
      <w:r>
        <w:t xml:space="preserve"> “</w:t>
      </w:r>
      <w:r w:rsidRPr="0083323E">
        <w:t xml:space="preserve">The CLR shall present the wishes of the </w:t>
      </w:r>
      <w:r w:rsidR="008F6EA5" w:rsidRPr="0083323E">
        <w:t>children and</w:t>
      </w:r>
      <w:r w:rsidRPr="0083323E">
        <w:t xml:space="preserve"> </w:t>
      </w:r>
      <w:r>
        <w:t>shall</w:t>
      </w:r>
      <w:r w:rsidRPr="0083323E">
        <w:t xml:space="preserve"> report the statements of the children at each substantive</w:t>
      </w:r>
      <w:r>
        <w:t xml:space="preserve"> hearing</w:t>
      </w:r>
      <w:r w:rsidRPr="0083323E">
        <w:t xml:space="preserve"> and at each review/status hearing. Because the statements of the children are presented by the CLR, and because the wishes of the children must be considered as part of the best interests determination</w:t>
      </w:r>
      <w:r>
        <w:t xml:space="preserve"> under C.R.S. § 14-10-124</w:t>
      </w:r>
      <w:r w:rsidRPr="0083323E">
        <w:t>, the Court shall receive the statements of the children as reported by the CLR, and these statements shall not be subject to a hearsay exclusion.</w:t>
      </w:r>
      <w:r>
        <w:t>”</w:t>
      </w:r>
    </w:p>
    <w:p w14:paraId="746A3EC5" w14:textId="77777777" w:rsidR="002E64AA" w:rsidRDefault="002E64AA" w:rsidP="00DB29B9"/>
    <w:p w14:paraId="2AF70EFE" w14:textId="77777777" w:rsidR="002E64AA" w:rsidRDefault="002E64AA" w:rsidP="00DB29B9">
      <w:r w:rsidRPr="00370471">
        <w:rPr>
          <w:b/>
          <w:bCs/>
        </w:rPr>
        <w:t>Example:</w:t>
      </w:r>
      <w:r>
        <w:t xml:space="preserve"> “</w:t>
      </w:r>
      <w:r w:rsidRPr="00957452">
        <w:t>The CLR shall ascertain the wishes and the statements of the children. The CLR shall present these statements at each setting in this matter. The children’s statements via the CLR, who is an officer of the court, contain sufficient indicia of reliability and shall not be subject to hearsay exclusions, and shall be subject to the according of appropriate weight by the Court.</w:t>
      </w:r>
      <w:r>
        <w:t>”</w:t>
      </w:r>
    </w:p>
    <w:p w14:paraId="6306F0D3" w14:textId="77777777" w:rsidR="002E64AA" w:rsidRDefault="002E64AA" w:rsidP="00DB29B9">
      <w:pPr>
        <w:pBdr>
          <w:bottom w:val="dotted" w:sz="24" w:space="1" w:color="auto"/>
        </w:pBdr>
      </w:pPr>
    </w:p>
    <w:p w14:paraId="1E217B92" w14:textId="77777777" w:rsidR="002E64AA" w:rsidRPr="0083323E" w:rsidRDefault="002E64AA" w:rsidP="00DB29B9"/>
    <w:p w14:paraId="058E568D" w14:textId="77777777" w:rsidR="002E64AA" w:rsidRDefault="002E64AA" w:rsidP="00DB29B9"/>
    <w:p w14:paraId="409B0FC7" w14:textId="77777777" w:rsidR="002E64AA" w:rsidRPr="005E2630" w:rsidRDefault="002E64AA" w:rsidP="00DB29B9">
      <w:pPr>
        <w:pStyle w:val="ListParagraph"/>
        <w:numPr>
          <w:ilvl w:val="0"/>
          <w:numId w:val="2"/>
        </w:numPr>
        <w:rPr>
          <w:b/>
          <w:bCs/>
          <w:u w:val="single"/>
        </w:rPr>
      </w:pPr>
      <w:r w:rsidRPr="005E2630">
        <w:rPr>
          <w:b/>
          <w:bCs/>
          <w:u w:val="single"/>
        </w:rPr>
        <w:t>Rule 4.4. Child and Youth Attendance and Participation</w:t>
      </w:r>
    </w:p>
    <w:p w14:paraId="17B913BF" w14:textId="77777777" w:rsidR="002E64AA" w:rsidRDefault="002E64AA" w:rsidP="00DB29B9">
      <w:pPr>
        <w:rPr>
          <w:b/>
          <w:bCs/>
          <w:i/>
          <w:iCs/>
          <w:u w:val="single"/>
        </w:rPr>
      </w:pPr>
      <w:r w:rsidRPr="00A6669A">
        <w:rPr>
          <w:b/>
          <w:bCs/>
          <w:i/>
          <w:iCs/>
          <w:u w:val="single"/>
        </w:rPr>
        <w:t>EFFECTIVE JULY 1, 2025</w:t>
      </w:r>
    </w:p>
    <w:p w14:paraId="323740AF" w14:textId="77777777" w:rsidR="002E64AA" w:rsidRPr="00A6669A" w:rsidRDefault="002E64AA" w:rsidP="00DB29B9">
      <w:pPr>
        <w:rPr>
          <w:i/>
          <w:iCs/>
          <w:u w:val="single"/>
        </w:rPr>
      </w:pPr>
    </w:p>
    <w:p w14:paraId="0CB93931" w14:textId="77777777" w:rsidR="002E64AA" w:rsidRDefault="002E64AA" w:rsidP="00DB29B9">
      <w:pPr>
        <w:pStyle w:val="ListParagraph"/>
        <w:numPr>
          <w:ilvl w:val="0"/>
          <w:numId w:val="1"/>
        </w:numPr>
      </w:pPr>
      <w:r w:rsidRPr="0037605F">
        <w:t xml:space="preserve">Right to Attend and Fully Participate. Each child and youth named in the petition must be a party to the proceedings and have the right to attend and fully and meaningfully participate in all hearings related to the child’s or youth’s case. </w:t>
      </w:r>
    </w:p>
    <w:p w14:paraId="38D3C872" w14:textId="77777777" w:rsidR="002E64AA" w:rsidRDefault="002E64AA" w:rsidP="00DB29B9">
      <w:pPr>
        <w:ind w:left="360"/>
      </w:pPr>
    </w:p>
    <w:p w14:paraId="2FBD875F" w14:textId="77777777" w:rsidR="002E64AA" w:rsidRDefault="002E64AA" w:rsidP="00DB29B9">
      <w:pPr>
        <w:pStyle w:val="ListParagraph"/>
        <w:numPr>
          <w:ilvl w:val="0"/>
          <w:numId w:val="1"/>
        </w:numPr>
      </w:pPr>
      <w:r w:rsidRPr="0037605F">
        <w:t xml:space="preserve">Notice of Hearing. The child’s guardian ad litem or counsel for youth must provide developmentally appropriate notice to the child or youth of all hearings related to the child’s or youth’s case. </w:t>
      </w:r>
    </w:p>
    <w:p w14:paraId="14FF05B5" w14:textId="77777777" w:rsidR="002E64AA" w:rsidRDefault="002E64AA" w:rsidP="00DB29B9">
      <w:pPr>
        <w:pStyle w:val="ListParagraph"/>
      </w:pPr>
    </w:p>
    <w:p w14:paraId="168A9B17" w14:textId="77777777" w:rsidR="002E64AA" w:rsidRDefault="002E64AA" w:rsidP="00DB29B9">
      <w:pPr>
        <w:pStyle w:val="ListParagraph"/>
        <w:numPr>
          <w:ilvl w:val="0"/>
          <w:numId w:val="1"/>
        </w:numPr>
      </w:pPr>
      <w:r w:rsidRPr="0037605F">
        <w:lastRenderedPageBreak/>
        <w:t xml:space="preserve">Inquiry. If a child or youth is not in attendance at a hearing, the juvenile court must inquire whether the child or youth wished to attend the hearing, whether the child or youth had the means to attend, and what barriers, if any, prevented the child or youth from attending. </w:t>
      </w:r>
    </w:p>
    <w:p w14:paraId="5E6C8CE2" w14:textId="77777777" w:rsidR="002E64AA" w:rsidRDefault="002E64AA" w:rsidP="00DB29B9"/>
    <w:p w14:paraId="0565978B" w14:textId="77777777" w:rsidR="002E64AA" w:rsidRDefault="002E64AA" w:rsidP="00DB29B9">
      <w:pPr>
        <w:pStyle w:val="ListParagraph"/>
        <w:numPr>
          <w:ilvl w:val="0"/>
          <w:numId w:val="1"/>
        </w:numPr>
      </w:pPr>
      <w:r w:rsidRPr="0037605F">
        <w:t xml:space="preserve">Separate Hearings. The child, parents, guardian, or other custodian may be heard separately when deemed necessary by the court, as provided for by section 19-1-106(5), C.R.S. The court must make an on the record finding of the necessity of the hearing and must make a verbatim record of the separate hearing. The court must make a record available to other parties, upon request. </w:t>
      </w:r>
    </w:p>
    <w:p w14:paraId="25735004" w14:textId="77777777" w:rsidR="002E64AA" w:rsidRDefault="002E64AA" w:rsidP="00DB29B9">
      <w:pPr>
        <w:ind w:left="360"/>
      </w:pPr>
    </w:p>
    <w:p w14:paraId="53D17CD9" w14:textId="77777777" w:rsidR="002E64AA" w:rsidRPr="007158F6" w:rsidRDefault="002E64AA" w:rsidP="00DB29B9">
      <w:pPr>
        <w:ind w:left="360"/>
        <w:rPr>
          <w:b/>
          <w:bCs/>
        </w:rPr>
      </w:pPr>
      <w:r w:rsidRPr="007158F6">
        <w:rPr>
          <w:b/>
          <w:bCs/>
        </w:rPr>
        <w:t>COMMENTS</w:t>
      </w:r>
    </w:p>
    <w:p w14:paraId="26AF710B" w14:textId="77777777" w:rsidR="002E64AA" w:rsidRDefault="002E64AA" w:rsidP="00DB29B9">
      <w:pPr>
        <w:ind w:left="360"/>
      </w:pPr>
      <w:r w:rsidRPr="0037605F">
        <w:t xml:space="preserve">[1] Section 19-3-502(4.5), C.R.S., amended by H.B. 22-1038, establishes a right for children and youth to attend and fully participate in all hearings related to their case. This statutory right recognizes that every child or youth has a liberty interest in their own health, safety, well-being, and family relationships, that these interests may be directly impacted by dependency and neglect proceedings, and that children and youth deserve to have a voice when important and life-altering decisions are made about their lives. See Ch. 92, sec. 1, 2022 Colo. Sess. Laws, 430, 430–31. </w:t>
      </w:r>
    </w:p>
    <w:p w14:paraId="33906F2A" w14:textId="77777777" w:rsidR="002E64AA" w:rsidRDefault="002E64AA" w:rsidP="00DB29B9">
      <w:pPr>
        <w:ind w:left="360"/>
      </w:pPr>
    </w:p>
    <w:p w14:paraId="470572A1" w14:textId="77777777" w:rsidR="002E64AA" w:rsidRDefault="002E64AA" w:rsidP="00DB29B9">
      <w:pPr>
        <w:ind w:left="360"/>
      </w:pPr>
      <w:r w:rsidRPr="0037605F">
        <w:t xml:space="preserve">[2] National organizations, such as the American Bar Association, the National Association of Counsel for Children, and the National Council of Juvenile and Family Court Judges, have developed policies, protocols, and resources to support youth participation in court. The American Bar Association’s Center on Children and the Law, for example, has developed a series of judicial bench cards to support effective judicial engagement with children, youth, and their caregivers at each developmental stage. See https://www.ncjfcj.org/wpcontent/uploads/2021/03/ABA_Child-Engagement-Benchcards.pdf. Courts may find additional resources and supports on the Office of the Child’s Representative’s Youth Webpage Resources for Professionals Section. See </w:t>
      </w:r>
      <w:hyperlink r:id="rId12" w:history="1">
        <w:r w:rsidRPr="008E0512">
          <w:rPr>
            <w:rStyle w:val="Hyperlink"/>
          </w:rPr>
          <w:t>https://coloradochildrep.org/youth/</w:t>
        </w:r>
      </w:hyperlink>
      <w:r w:rsidRPr="0037605F">
        <w:t xml:space="preserve">. </w:t>
      </w:r>
    </w:p>
    <w:p w14:paraId="370B5232" w14:textId="77777777" w:rsidR="002E64AA" w:rsidRDefault="002E64AA" w:rsidP="00DB29B9">
      <w:pPr>
        <w:ind w:left="360"/>
      </w:pPr>
    </w:p>
    <w:p w14:paraId="485D1B7C" w14:textId="77777777" w:rsidR="002E64AA" w:rsidRDefault="002E64AA" w:rsidP="00DB29B9">
      <w:pPr>
        <w:ind w:left="360"/>
      </w:pPr>
      <w:r w:rsidRPr="0037605F">
        <w:t xml:space="preserve">[3] The inquiry required by these rules assists the court in determining whether to take any measures to secure the appearance of a child or youth who wishes to attend. Examples of such measures may include, but are not limited to, scheduling hearing dates and times when the child is available or at times least likely to disrupt the child’s or youth’s routine, setting specific hearing times to prevent the child or youth from having to wait, making courtrooms and courtroom waiting areas child friendly, entering orders to ensure the child or youth will be transported to and from each hearing by the appropriate responsible persons or parties, and, for closed hearings, entering orders permitting court attendance by persons the child or youth wishes to be present. See American Bar Association Model Act Governing the Representation of Children in Abuse, Neglect, and Dependency Proceedings Commentary, and § 19-1-106(2), C.R.S. The court’s duty to inquire does not supersede or abrogate counsel’s duty of confidentiality under Colo. RPC 1.6 or the attorney-client privilege. </w:t>
      </w:r>
    </w:p>
    <w:p w14:paraId="36F43D4A" w14:textId="77777777" w:rsidR="002E64AA" w:rsidRDefault="002E64AA" w:rsidP="00DB29B9">
      <w:pPr>
        <w:ind w:left="360"/>
      </w:pPr>
    </w:p>
    <w:p w14:paraId="52E0002C" w14:textId="77777777" w:rsidR="002E64AA" w:rsidRDefault="002E64AA" w:rsidP="00DB29B9">
      <w:pPr>
        <w:ind w:left="360"/>
      </w:pPr>
      <w:r w:rsidRPr="0037605F">
        <w:t xml:space="preserve">[4] Under section (d) of this rule, once the court has determined that a separate hearing is necessary, due process considerations must inform the procedures the court uses to conduct </w:t>
      </w:r>
      <w:r w:rsidRPr="0037605F">
        <w:lastRenderedPageBreak/>
        <w:t>the hearing. If the court speaks separately with a party, the court has the discretion to determine whether to allow counsel for other parties and guardians ad litem for other children to be present. In determining whether to allow the presence of other attorneys during a separate hearing of a child or youth, the court should consider, in addition to any other relevant factors, the age and maturity of the child or youth, the nature of the information to be obtained from the child or youth, the relationship between the parents, the child’s or youth’s relationship with the parents, any potential harm to the child or youth, and any impact on the court’s ability to obtain information from the child or youth. The court should allow other parties to submit questions in advance of the separate hearing, which the court may ask in its discretion.</w:t>
      </w:r>
    </w:p>
    <w:p w14:paraId="76736BFA" w14:textId="77777777" w:rsidR="002E64AA" w:rsidRPr="004C4BB8" w:rsidRDefault="002E64AA" w:rsidP="00DB29B9"/>
    <w:p w14:paraId="45024769" w14:textId="77777777" w:rsidR="002E64AA" w:rsidRDefault="002E64AA" w:rsidP="00DB29B9"/>
    <w:p w14:paraId="037A6F13" w14:textId="77777777" w:rsidR="002E64AA" w:rsidRDefault="002E64AA" w:rsidP="00DB29B9"/>
    <w:p w14:paraId="0B03DCE9" w14:textId="77777777" w:rsidR="002E64AA" w:rsidRDefault="002E64AA" w:rsidP="00DB29B9"/>
    <w:p w14:paraId="6AAF4234" w14:textId="77777777" w:rsidR="006B6126" w:rsidRDefault="006B6126" w:rsidP="00DB29B9"/>
    <w:sectPr w:rsidR="006B6126">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7EFA" w14:textId="77777777" w:rsidR="0090608E" w:rsidRDefault="0090608E" w:rsidP="00C5292D">
      <w:r>
        <w:separator/>
      </w:r>
    </w:p>
  </w:endnote>
  <w:endnote w:type="continuationSeparator" w:id="0">
    <w:p w14:paraId="2337A06D" w14:textId="77777777" w:rsidR="0090608E" w:rsidRDefault="0090608E" w:rsidP="00C5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 SD Gothic Neo">
    <w:charset w:val="81"/>
    <w:family w:val="auto"/>
    <w:pitch w:val="variable"/>
    <w:sig w:usb0="00000203" w:usb1="29D72C10" w:usb2="00000010" w:usb3="00000000" w:csb0="00280005"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1900868"/>
      <w:docPartObj>
        <w:docPartGallery w:val="Page Numbers (Bottom of Page)"/>
        <w:docPartUnique/>
      </w:docPartObj>
    </w:sdtPr>
    <w:sdtEndPr>
      <w:rPr>
        <w:rStyle w:val="PageNumber"/>
      </w:rPr>
    </w:sdtEndPr>
    <w:sdtContent>
      <w:p w14:paraId="39AB9CCF" w14:textId="5B102FA8" w:rsidR="00C5292D" w:rsidRDefault="00C5292D" w:rsidP="007057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8E5F9C3" w14:textId="77777777" w:rsidR="00C5292D" w:rsidRDefault="00C5292D" w:rsidP="00C529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7103788"/>
      <w:docPartObj>
        <w:docPartGallery w:val="Page Numbers (Bottom of Page)"/>
        <w:docPartUnique/>
      </w:docPartObj>
    </w:sdtPr>
    <w:sdtEndPr>
      <w:rPr>
        <w:rStyle w:val="PageNumber"/>
      </w:rPr>
    </w:sdtEndPr>
    <w:sdtContent>
      <w:p w14:paraId="68257CFE" w14:textId="18E81C92" w:rsidR="00C5292D" w:rsidRDefault="00C5292D" w:rsidP="007057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61253CB" w14:textId="77777777" w:rsidR="00C5292D" w:rsidRDefault="00C5292D" w:rsidP="00C529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7DFE" w14:textId="77777777" w:rsidR="0090608E" w:rsidRDefault="0090608E" w:rsidP="00C5292D">
      <w:r>
        <w:separator/>
      </w:r>
    </w:p>
  </w:footnote>
  <w:footnote w:type="continuationSeparator" w:id="0">
    <w:p w14:paraId="05479D0A" w14:textId="77777777" w:rsidR="0090608E" w:rsidRDefault="0090608E" w:rsidP="00C52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2006B"/>
    <w:multiLevelType w:val="hybridMultilevel"/>
    <w:tmpl w:val="A836BB66"/>
    <w:lvl w:ilvl="0" w:tplc="56C0A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A0DE9"/>
    <w:multiLevelType w:val="hybridMultilevel"/>
    <w:tmpl w:val="5B564574"/>
    <w:lvl w:ilvl="0" w:tplc="04090015">
      <w:start w:val="1"/>
      <w:numFmt w:val="upperLetter"/>
      <w:lvlText w:val="%1."/>
      <w:lvlJc w:val="left"/>
      <w:pPr>
        <w:ind w:left="720" w:hanging="360"/>
      </w:pPr>
      <w:rPr>
        <w:rFonts w:hint="default"/>
      </w:rPr>
    </w:lvl>
    <w:lvl w:ilvl="1" w:tplc="BF9EA0B4">
      <w:start w:val="1"/>
      <w:numFmt w:val="lowerLetter"/>
      <w:lvlText w:val="%2."/>
      <w:lvlJc w:val="left"/>
      <w:pPr>
        <w:ind w:left="14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242F8E"/>
    <w:multiLevelType w:val="hybridMultilevel"/>
    <w:tmpl w:val="AB988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BA1AF8"/>
    <w:multiLevelType w:val="hybridMultilevel"/>
    <w:tmpl w:val="25DCB13A"/>
    <w:lvl w:ilvl="0" w:tplc="91DAD62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854094">
    <w:abstractNumId w:val="0"/>
  </w:num>
  <w:num w:numId="2" w16cid:durableId="1528174885">
    <w:abstractNumId w:val="3"/>
  </w:num>
  <w:num w:numId="3" w16cid:durableId="1831867097">
    <w:abstractNumId w:val="2"/>
  </w:num>
  <w:num w:numId="4" w16cid:durableId="1973050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AA"/>
    <w:rsid w:val="00025ECA"/>
    <w:rsid w:val="00055116"/>
    <w:rsid w:val="0007102F"/>
    <w:rsid w:val="000744F9"/>
    <w:rsid w:val="000B2EA6"/>
    <w:rsid w:val="000D4BF1"/>
    <w:rsid w:val="00110436"/>
    <w:rsid w:val="001C0301"/>
    <w:rsid w:val="001F79BF"/>
    <w:rsid w:val="00216A7C"/>
    <w:rsid w:val="0022702E"/>
    <w:rsid w:val="00255986"/>
    <w:rsid w:val="00282CAA"/>
    <w:rsid w:val="002E2838"/>
    <w:rsid w:val="002E64AA"/>
    <w:rsid w:val="00311075"/>
    <w:rsid w:val="00341809"/>
    <w:rsid w:val="0034619F"/>
    <w:rsid w:val="00357DCA"/>
    <w:rsid w:val="003A2952"/>
    <w:rsid w:val="003D080B"/>
    <w:rsid w:val="004035FB"/>
    <w:rsid w:val="00426D81"/>
    <w:rsid w:val="00441EBA"/>
    <w:rsid w:val="00491F58"/>
    <w:rsid w:val="004B2085"/>
    <w:rsid w:val="004F6201"/>
    <w:rsid w:val="00544D46"/>
    <w:rsid w:val="00560575"/>
    <w:rsid w:val="00563E95"/>
    <w:rsid w:val="00571D69"/>
    <w:rsid w:val="005C4748"/>
    <w:rsid w:val="005E39C8"/>
    <w:rsid w:val="006027F6"/>
    <w:rsid w:val="00612BBD"/>
    <w:rsid w:val="0067261B"/>
    <w:rsid w:val="00694010"/>
    <w:rsid w:val="006B6126"/>
    <w:rsid w:val="006E1D2C"/>
    <w:rsid w:val="00722242"/>
    <w:rsid w:val="00773ACB"/>
    <w:rsid w:val="007D5052"/>
    <w:rsid w:val="0083551D"/>
    <w:rsid w:val="00874378"/>
    <w:rsid w:val="008B0F9A"/>
    <w:rsid w:val="008E4E59"/>
    <w:rsid w:val="008E62F0"/>
    <w:rsid w:val="008F026D"/>
    <w:rsid w:val="008F6EA5"/>
    <w:rsid w:val="0090608E"/>
    <w:rsid w:val="009A1AA2"/>
    <w:rsid w:val="009B0D5B"/>
    <w:rsid w:val="009B265E"/>
    <w:rsid w:val="009C2FA7"/>
    <w:rsid w:val="009F3D91"/>
    <w:rsid w:val="009F7B8B"/>
    <w:rsid w:val="00A27F4D"/>
    <w:rsid w:val="00A44D1D"/>
    <w:rsid w:val="00A74A73"/>
    <w:rsid w:val="00B4165C"/>
    <w:rsid w:val="00B628A7"/>
    <w:rsid w:val="00B734B0"/>
    <w:rsid w:val="00BA5008"/>
    <w:rsid w:val="00BD276E"/>
    <w:rsid w:val="00BF0CDF"/>
    <w:rsid w:val="00BF0F7B"/>
    <w:rsid w:val="00C14352"/>
    <w:rsid w:val="00C332A2"/>
    <w:rsid w:val="00C5292D"/>
    <w:rsid w:val="00C700F0"/>
    <w:rsid w:val="00C74F5A"/>
    <w:rsid w:val="00C8111B"/>
    <w:rsid w:val="00C8342E"/>
    <w:rsid w:val="00C9129B"/>
    <w:rsid w:val="00CD5B12"/>
    <w:rsid w:val="00D101E4"/>
    <w:rsid w:val="00D73273"/>
    <w:rsid w:val="00D7358E"/>
    <w:rsid w:val="00D75647"/>
    <w:rsid w:val="00D84352"/>
    <w:rsid w:val="00D94081"/>
    <w:rsid w:val="00D9450D"/>
    <w:rsid w:val="00DA5CAD"/>
    <w:rsid w:val="00DB29B9"/>
    <w:rsid w:val="00E06665"/>
    <w:rsid w:val="00E4163A"/>
    <w:rsid w:val="00E47A9B"/>
    <w:rsid w:val="00E80A72"/>
    <w:rsid w:val="00E91887"/>
    <w:rsid w:val="00F11C36"/>
    <w:rsid w:val="00F23A0D"/>
    <w:rsid w:val="00F5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880E9B"/>
  <w15:chartTrackingRefBased/>
  <w15:docId w15:val="{A6A44862-D1AF-457E-8ED2-042E0B99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4AA"/>
    <w:rPr>
      <w:rFonts w:ascii="Times New Roman" w:hAnsi="Times New Roman"/>
      <w:szCs w:val="22"/>
    </w:rPr>
  </w:style>
  <w:style w:type="paragraph" w:styleId="Heading1">
    <w:name w:val="heading 1"/>
    <w:basedOn w:val="Normal"/>
    <w:next w:val="Normal"/>
    <w:link w:val="Heading1Char"/>
    <w:uiPriority w:val="9"/>
    <w:qFormat/>
    <w:rsid w:val="002E6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4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4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4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4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4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4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4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4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4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4AA"/>
    <w:rPr>
      <w:rFonts w:eastAsiaTheme="majorEastAsia" w:cstheme="majorBidi"/>
      <w:color w:val="272727" w:themeColor="text1" w:themeTint="D8"/>
    </w:rPr>
  </w:style>
  <w:style w:type="paragraph" w:styleId="Title">
    <w:name w:val="Title"/>
    <w:basedOn w:val="Normal"/>
    <w:next w:val="Normal"/>
    <w:link w:val="TitleChar"/>
    <w:uiPriority w:val="10"/>
    <w:qFormat/>
    <w:rsid w:val="002E64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4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4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64AA"/>
    <w:rPr>
      <w:i/>
      <w:iCs/>
      <w:color w:val="404040" w:themeColor="text1" w:themeTint="BF"/>
    </w:rPr>
  </w:style>
  <w:style w:type="paragraph" w:styleId="ListParagraph">
    <w:name w:val="List Paragraph"/>
    <w:basedOn w:val="Normal"/>
    <w:uiPriority w:val="34"/>
    <w:qFormat/>
    <w:rsid w:val="002E64AA"/>
    <w:pPr>
      <w:ind w:left="720"/>
      <w:contextualSpacing/>
    </w:pPr>
  </w:style>
  <w:style w:type="character" w:styleId="IntenseEmphasis">
    <w:name w:val="Intense Emphasis"/>
    <w:basedOn w:val="DefaultParagraphFont"/>
    <w:uiPriority w:val="21"/>
    <w:qFormat/>
    <w:rsid w:val="002E64AA"/>
    <w:rPr>
      <w:i/>
      <w:iCs/>
      <w:color w:val="0F4761" w:themeColor="accent1" w:themeShade="BF"/>
    </w:rPr>
  </w:style>
  <w:style w:type="paragraph" w:styleId="IntenseQuote">
    <w:name w:val="Intense Quote"/>
    <w:basedOn w:val="Normal"/>
    <w:next w:val="Normal"/>
    <w:link w:val="IntenseQuoteChar"/>
    <w:uiPriority w:val="30"/>
    <w:qFormat/>
    <w:rsid w:val="002E6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4AA"/>
    <w:rPr>
      <w:i/>
      <w:iCs/>
      <w:color w:val="0F4761" w:themeColor="accent1" w:themeShade="BF"/>
    </w:rPr>
  </w:style>
  <w:style w:type="character" w:styleId="IntenseReference">
    <w:name w:val="Intense Reference"/>
    <w:basedOn w:val="DefaultParagraphFont"/>
    <w:uiPriority w:val="32"/>
    <w:qFormat/>
    <w:rsid w:val="002E64AA"/>
    <w:rPr>
      <w:b/>
      <w:bCs/>
      <w:smallCaps/>
      <w:color w:val="0F4761" w:themeColor="accent1" w:themeShade="BF"/>
      <w:spacing w:val="5"/>
    </w:rPr>
  </w:style>
  <w:style w:type="character" w:styleId="Hyperlink">
    <w:name w:val="Hyperlink"/>
    <w:basedOn w:val="DefaultParagraphFont"/>
    <w:uiPriority w:val="99"/>
    <w:unhideWhenUsed/>
    <w:rsid w:val="002E64AA"/>
    <w:rPr>
      <w:color w:val="467886" w:themeColor="hyperlink"/>
      <w:u w:val="single"/>
    </w:rPr>
  </w:style>
  <w:style w:type="paragraph" w:styleId="Footer">
    <w:name w:val="footer"/>
    <w:basedOn w:val="Normal"/>
    <w:link w:val="FooterChar"/>
    <w:uiPriority w:val="99"/>
    <w:unhideWhenUsed/>
    <w:rsid w:val="00C5292D"/>
    <w:pPr>
      <w:tabs>
        <w:tab w:val="center" w:pos="4680"/>
        <w:tab w:val="right" w:pos="9360"/>
      </w:tabs>
    </w:pPr>
  </w:style>
  <w:style w:type="character" w:customStyle="1" w:styleId="FooterChar">
    <w:name w:val="Footer Char"/>
    <w:basedOn w:val="DefaultParagraphFont"/>
    <w:link w:val="Footer"/>
    <w:uiPriority w:val="99"/>
    <w:rsid w:val="00C5292D"/>
    <w:rPr>
      <w:rFonts w:ascii="Times New Roman" w:hAnsi="Times New Roman"/>
      <w:szCs w:val="22"/>
    </w:rPr>
  </w:style>
  <w:style w:type="character" w:styleId="PageNumber">
    <w:name w:val="page number"/>
    <w:basedOn w:val="DefaultParagraphFont"/>
    <w:uiPriority w:val="99"/>
    <w:semiHidden/>
    <w:unhideWhenUsed/>
    <w:rsid w:val="00C5292D"/>
  </w:style>
  <w:style w:type="paragraph" w:styleId="Revision">
    <w:name w:val="Revision"/>
    <w:hidden/>
    <w:uiPriority w:val="99"/>
    <w:semiHidden/>
    <w:rsid w:val="00773ACB"/>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517&amp;cite=COSTS16-22-102&amp;originatingDoc=NCF063C10961611E9AF2D81476975F188&amp;refType=SP&amp;originationContext=document&amp;transitionType=DocumentItem&amp;ppcid=1b45774c79824b4cb5022a839f26212f&amp;contextData=(sc.History*oc.Categor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loradochildrep.org/yout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pubNum=1000517&amp;cite=COSTS18-6-800.3&amp;originatingDoc=NCF063C10961611E9AF2D81476975F188&amp;refType=SP&amp;originationContext=document&amp;transitionType=DocumentItem&amp;ppcid=1b45774c79824b4cb5022a839f26212f&amp;contextData=(sc.History*oc.Catego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1.next.westlaw.com/Link/Document/FullText?findType=L&amp;pubNum=1000517&amp;cite=COSTS19-1-104&amp;originatingDoc=NCF063C10961611E9AF2D81476975F188&amp;refType=SP&amp;originationContext=document&amp;transitionType=DocumentItem&amp;ppcid=1b45774c79824b4cb5022a839f26212f&amp;contextData=(sc.History*oc.Category)" TargetMode="External"/><Relationship Id="rId4" Type="http://schemas.openxmlformats.org/officeDocument/2006/relationships/settings" Target="settings.xml"/><Relationship Id="rId9" Type="http://schemas.openxmlformats.org/officeDocument/2006/relationships/hyperlink" Target="https://1.next.westlaw.com/Link/Document/FullText?findType=L&amp;pubNum=1000517&amp;cite=COSTS18-6-401&amp;originatingDoc=NCF063C10961611E9AF2D81476975F188&amp;refType=LQ&amp;originationContext=document&amp;transitionType=DocumentItem&amp;ppcid=1b45774c79824b4cb5022a839f26212f&amp;contextData=(sc.History*oc.Categor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CC62A-7CC9-4C41-9A64-B13CA3B7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3725</Words>
  <Characters>21237</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southerland, kelley</dc:creator>
  <cp:keywords/>
  <dc:description/>
  <cp:lastModifiedBy>southerland, kelley</cp:lastModifiedBy>
  <cp:revision>2</cp:revision>
  <cp:lastPrinted>2025-06-02T21:09:00Z</cp:lastPrinted>
  <dcterms:created xsi:type="dcterms:W3CDTF">2025-06-02T21:09:00Z</dcterms:created>
  <dcterms:modified xsi:type="dcterms:W3CDTF">2025-06-02T21:09:00Z</dcterms:modified>
</cp:coreProperties>
</file>