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4D95" w14:textId="2924ACAB" w:rsidR="00CA41CC" w:rsidRPr="00914128" w:rsidRDefault="0068336D" w:rsidP="00914128">
      <w:pPr>
        <w:pStyle w:val="Heading1"/>
      </w:pPr>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692996" w:rsidP="00914128">
      <w:pPr>
        <w:pStyle w:val="ToC"/>
      </w:pPr>
      <w:hyperlink w:anchor="a41_01" w:history="1">
        <w:r w:rsidRPr="008476ED">
          <w:rPr>
            <w:rStyle w:val="Hyperlink"/>
          </w:rPr>
          <w:t>41:1</w:t>
        </w:r>
      </w:hyperlink>
      <w:r w:rsidRPr="008476ED">
        <w:t xml:space="preserve"> </w:t>
      </w:r>
      <w:r w:rsidRPr="008476ED">
        <w:tab/>
        <w:t xml:space="preserve">Introductory Remarks </w:t>
      </w:r>
      <w:r>
        <w:t xml:space="preserve">to </w:t>
      </w:r>
      <w:r w:rsidRPr="008476ED">
        <w:t>Jury Panel</w:t>
      </w:r>
    </w:p>
    <w:p w14:paraId="32221D15" w14:textId="77777777" w:rsidR="008476ED" w:rsidRDefault="00692996" w:rsidP="00914128">
      <w:pPr>
        <w:pStyle w:val="ToC"/>
      </w:pPr>
      <w:hyperlink w:anchor="a41_02" w:history="1">
        <w:r w:rsidRPr="008476ED">
          <w:rPr>
            <w:rStyle w:val="Hyperlink"/>
          </w:rPr>
          <w:t>41:2</w:t>
        </w:r>
      </w:hyperlink>
      <w:r w:rsidRPr="008476ED">
        <w:t xml:space="preserve"> </w:t>
      </w:r>
      <w:r w:rsidRPr="008476ED">
        <w:tab/>
        <w:t xml:space="preserve">General Outline </w:t>
      </w:r>
      <w:r>
        <w:t>of</w:t>
      </w:r>
      <w:r w:rsidRPr="008476ED">
        <w:t xml:space="preserve"> Trial Procedures </w:t>
      </w:r>
      <w:r>
        <w:t xml:space="preserve">to </w:t>
      </w:r>
      <w:r w:rsidRPr="008476ED">
        <w:t>Jury</w:t>
      </w:r>
    </w:p>
    <w:p w14:paraId="61C2840C" w14:textId="77777777" w:rsidR="008476ED" w:rsidRDefault="00692996" w:rsidP="00914128">
      <w:pPr>
        <w:pStyle w:val="ToC"/>
      </w:pPr>
      <w:hyperlink w:anchor="a41_03" w:history="1">
        <w:r w:rsidRPr="008476ED">
          <w:rPr>
            <w:rStyle w:val="Hyperlink"/>
          </w:rPr>
          <w:t>41:3</w:t>
        </w:r>
      </w:hyperlink>
      <w:r w:rsidRPr="008476ED">
        <w:tab/>
        <w:t xml:space="preserve">Explanation </w:t>
      </w:r>
      <w:r>
        <w:t>of</w:t>
      </w:r>
      <w:r w:rsidRPr="008476ED">
        <w:t xml:space="preserve"> Dependency </w:t>
      </w:r>
      <w:r>
        <w:t>and</w:t>
      </w:r>
      <w:r w:rsidRPr="008476ED">
        <w:t xml:space="preserve"> Neglect Proceedings</w:t>
      </w:r>
    </w:p>
    <w:p w14:paraId="7E509CE4" w14:textId="77777777" w:rsidR="008476ED" w:rsidRDefault="00692996" w:rsidP="00914128">
      <w:pPr>
        <w:pStyle w:val="ToC"/>
      </w:pPr>
      <w:hyperlink w:anchor="a41_04" w:history="1">
        <w:r w:rsidRPr="008476ED">
          <w:rPr>
            <w:rStyle w:val="Hyperlink"/>
          </w:rPr>
          <w:t>41:4</w:t>
        </w:r>
      </w:hyperlink>
      <w:r w:rsidRPr="008476ED">
        <w:t xml:space="preserve"> </w:t>
      </w:r>
      <w:r w:rsidRPr="008476ED">
        <w:tab/>
        <w:t xml:space="preserve">Statement </w:t>
      </w:r>
      <w:r>
        <w:t>of</w:t>
      </w:r>
      <w:r w:rsidRPr="008476ED">
        <w:t xml:space="preserve"> </w:t>
      </w:r>
      <w:r>
        <w:t>the</w:t>
      </w:r>
      <w:r w:rsidRPr="008476ED">
        <w:t xml:space="preserve"> Case </w:t>
      </w:r>
      <w:r>
        <w:t>and</w:t>
      </w:r>
      <w:r w:rsidRPr="008476ED">
        <w:t xml:space="preserve"> Requirements </w:t>
      </w:r>
      <w:r>
        <w:t>f</w:t>
      </w:r>
      <w:r w:rsidRPr="008476ED">
        <w:t xml:space="preserve">or Establishing Child Dependent </w:t>
      </w:r>
      <w:r>
        <w:t>and</w:t>
      </w:r>
      <w:r w:rsidRPr="008476ED">
        <w:t xml:space="preserve"> Neglected</w:t>
      </w:r>
    </w:p>
    <w:p w14:paraId="759FE38A" w14:textId="77777777" w:rsidR="008476ED" w:rsidRDefault="00692996" w:rsidP="00914128">
      <w:pPr>
        <w:pStyle w:val="ToC"/>
      </w:pPr>
      <w:hyperlink w:anchor="a41_05" w:history="1">
        <w:r w:rsidRPr="008476ED">
          <w:rPr>
            <w:rStyle w:val="Hyperlink"/>
          </w:rPr>
          <w:t>41:5</w:t>
        </w:r>
      </w:hyperlink>
      <w:r w:rsidRPr="008476ED">
        <w:tab/>
        <w:t xml:space="preserve">Adjudication </w:t>
      </w:r>
      <w:r>
        <w:t>of</w:t>
      </w:r>
      <w:r w:rsidRPr="008476ED">
        <w:t xml:space="preserve"> No Fault</w:t>
      </w:r>
    </w:p>
    <w:p w14:paraId="11E92A22" w14:textId="77777777" w:rsidR="008476ED" w:rsidRDefault="00692996" w:rsidP="00914128">
      <w:pPr>
        <w:pStyle w:val="ToC"/>
      </w:pPr>
      <w:hyperlink w:anchor="a41_06" w:history="1">
        <w:r w:rsidRPr="008476ED">
          <w:rPr>
            <w:rStyle w:val="Hyperlink"/>
          </w:rPr>
          <w:t>41:6</w:t>
        </w:r>
      </w:hyperlink>
      <w:r w:rsidRPr="008476ED">
        <w:t xml:space="preserve"> </w:t>
      </w:r>
      <w:r w:rsidRPr="008476ED">
        <w:tab/>
        <w:t>Abandonment — Defined</w:t>
      </w:r>
    </w:p>
    <w:p w14:paraId="39021DB6" w14:textId="77777777" w:rsidR="008476ED" w:rsidRDefault="00692996" w:rsidP="00914128">
      <w:pPr>
        <w:pStyle w:val="ToC"/>
      </w:pPr>
      <w:hyperlink w:anchor="a41_07" w:history="1">
        <w:r w:rsidRPr="008476ED">
          <w:rPr>
            <w:rStyle w:val="Hyperlink"/>
          </w:rPr>
          <w:t>41:7</w:t>
        </w:r>
      </w:hyperlink>
      <w:r w:rsidRPr="008476ED">
        <w:t xml:space="preserve"> </w:t>
      </w:r>
      <w:r w:rsidRPr="008476ED">
        <w:tab/>
        <w:t>Proper Parental Care — Defined</w:t>
      </w:r>
    </w:p>
    <w:p w14:paraId="213AB446" w14:textId="77777777" w:rsidR="008476ED" w:rsidRDefault="00692996" w:rsidP="00914128">
      <w:pPr>
        <w:pStyle w:val="ToC"/>
      </w:pPr>
      <w:hyperlink w:anchor="a41_08" w:history="1">
        <w:r w:rsidRPr="008476ED">
          <w:rPr>
            <w:rStyle w:val="Hyperlink"/>
          </w:rPr>
          <w:t>41:8</w:t>
        </w:r>
      </w:hyperlink>
      <w:r w:rsidRPr="008476ED">
        <w:t xml:space="preserve"> </w:t>
      </w:r>
      <w:r w:rsidRPr="008476ED">
        <w:tab/>
        <w:t xml:space="preserve">Mistreatment </w:t>
      </w:r>
      <w:r>
        <w:t>or</w:t>
      </w:r>
      <w:r w:rsidRPr="008476ED">
        <w:t xml:space="preserve"> Abuse — Defined</w:t>
      </w:r>
    </w:p>
    <w:p w14:paraId="64229D25" w14:textId="77777777" w:rsidR="008476ED" w:rsidRDefault="00692996" w:rsidP="00914128">
      <w:pPr>
        <w:pStyle w:val="ToC"/>
      </w:pPr>
      <w:hyperlink w:anchor="a41_09" w:history="1">
        <w:r w:rsidRPr="008476ED">
          <w:rPr>
            <w:rStyle w:val="Hyperlink"/>
          </w:rPr>
          <w:t>41:9</w:t>
        </w:r>
      </w:hyperlink>
      <w:r w:rsidRPr="008476ED">
        <w:tab/>
        <w:t xml:space="preserve">Mistreatment </w:t>
      </w:r>
      <w:r>
        <w:t>or</w:t>
      </w:r>
      <w:r w:rsidRPr="008476ED">
        <w:t xml:space="preserve"> Abuse — Includes Emotional Abuse</w:t>
      </w:r>
    </w:p>
    <w:p w14:paraId="1EF38BBB" w14:textId="77777777" w:rsidR="008476ED" w:rsidRDefault="00692996" w:rsidP="00914128">
      <w:pPr>
        <w:pStyle w:val="ToC"/>
      </w:pPr>
      <w:hyperlink w:anchor="a41_10" w:history="1">
        <w:r w:rsidRPr="008476ED">
          <w:rPr>
            <w:rStyle w:val="Hyperlink"/>
          </w:rPr>
          <w:t>41:10</w:t>
        </w:r>
      </w:hyperlink>
      <w:r w:rsidRPr="008476ED">
        <w:t xml:space="preserve"> </w:t>
      </w:r>
      <w:r w:rsidRPr="008476ED">
        <w:tab/>
        <w:t xml:space="preserve">Environment Injurious </w:t>
      </w:r>
      <w:r>
        <w:t xml:space="preserve">to </w:t>
      </w:r>
      <w:r w:rsidRPr="008476ED">
        <w:t>Child’s Welfare — Defined</w:t>
      </w:r>
    </w:p>
    <w:p w14:paraId="00443F02" w14:textId="77777777" w:rsidR="008476ED" w:rsidRDefault="00692996" w:rsidP="00914128">
      <w:pPr>
        <w:pStyle w:val="ToC"/>
      </w:pPr>
      <w:hyperlink w:anchor="a41_11" w:history="1">
        <w:r w:rsidRPr="008476ED">
          <w:rPr>
            <w:rStyle w:val="Hyperlink"/>
          </w:rPr>
          <w:t>41:11</w:t>
        </w:r>
      </w:hyperlink>
      <w:r w:rsidRPr="008476ED">
        <w:tab/>
        <w:t xml:space="preserve">Treatment </w:t>
      </w:r>
      <w:r>
        <w:t>of</w:t>
      </w:r>
      <w:r w:rsidRPr="008476ED">
        <w:t xml:space="preserve"> Other Child </w:t>
      </w:r>
      <w:r>
        <w:t>or</w:t>
      </w:r>
      <w:r w:rsidRPr="008476ED">
        <w:t xml:space="preserve"> Children</w:t>
      </w:r>
    </w:p>
    <w:p w14:paraId="5531DA6F" w14:textId="77777777" w:rsidR="008476ED" w:rsidRDefault="00692996" w:rsidP="00914128">
      <w:pPr>
        <w:pStyle w:val="ToC"/>
      </w:pPr>
      <w:hyperlink w:anchor="a41_12" w:history="1">
        <w:r w:rsidRPr="008476ED">
          <w:rPr>
            <w:rStyle w:val="Hyperlink"/>
          </w:rPr>
          <w:t>41:12</w:t>
        </w:r>
      </w:hyperlink>
      <w:r w:rsidRPr="008476ED">
        <w:tab/>
        <w:t>Custody Not Required</w:t>
      </w:r>
    </w:p>
    <w:p w14:paraId="7495C2B1" w14:textId="77777777" w:rsidR="008476ED" w:rsidRDefault="00692996" w:rsidP="00914128">
      <w:pPr>
        <w:pStyle w:val="ToC"/>
      </w:pPr>
      <w:hyperlink w:anchor="a41_13" w:history="1">
        <w:r w:rsidRPr="008476ED">
          <w:rPr>
            <w:rStyle w:val="Hyperlink"/>
          </w:rPr>
          <w:t>41:13</w:t>
        </w:r>
      </w:hyperlink>
      <w:r w:rsidRPr="008476ED">
        <w:t xml:space="preserve"> </w:t>
      </w:r>
      <w:r w:rsidRPr="008476ED">
        <w:tab/>
        <w:t xml:space="preserve">Run Away </w:t>
      </w:r>
      <w:r>
        <w:t>f</w:t>
      </w:r>
      <w:r w:rsidRPr="008476ED">
        <w:t>rom Home — Defined</w:t>
      </w:r>
    </w:p>
    <w:p w14:paraId="305AFDE2" w14:textId="77777777" w:rsidR="008476ED" w:rsidRDefault="00692996" w:rsidP="00914128">
      <w:pPr>
        <w:pStyle w:val="ToC"/>
      </w:pPr>
      <w:hyperlink w:anchor="a41_14" w:history="1">
        <w:r w:rsidRPr="008476ED">
          <w:rPr>
            <w:rStyle w:val="Hyperlink"/>
          </w:rPr>
          <w:t>41:14</w:t>
        </w:r>
      </w:hyperlink>
      <w:r w:rsidRPr="008476ED">
        <w:t xml:space="preserve"> </w:t>
      </w:r>
      <w:r w:rsidRPr="008476ED">
        <w:tab/>
        <w:t xml:space="preserve">Dependent </w:t>
      </w:r>
      <w:r>
        <w:t>and</w:t>
      </w:r>
      <w:r w:rsidRPr="008476ED">
        <w:t xml:space="preserve"> Neglected Because </w:t>
      </w:r>
      <w:r>
        <w:t>of</w:t>
      </w:r>
      <w:r w:rsidRPr="008476ED">
        <w:t xml:space="preserve"> Pattern </w:t>
      </w:r>
      <w:r>
        <w:t>of</w:t>
      </w:r>
      <w:r w:rsidRPr="008476ED">
        <w:t xml:space="preserve"> Habitual Abuse — Elements</w:t>
      </w:r>
    </w:p>
    <w:p w14:paraId="2DCA8B10" w14:textId="77777777" w:rsidR="002915CC" w:rsidRDefault="00692996" w:rsidP="00914128">
      <w:pPr>
        <w:pStyle w:val="ToC"/>
      </w:pPr>
      <w:hyperlink w:anchor="a41_15" w:history="1">
        <w:r w:rsidRPr="002915CC">
          <w:rPr>
            <w:rStyle w:val="Hyperlink"/>
          </w:rPr>
          <w:t>41:15</w:t>
        </w:r>
      </w:hyperlink>
      <w:r w:rsidRPr="002915CC">
        <w:t xml:space="preserve"> </w:t>
      </w:r>
      <w:r w:rsidRPr="002915CC">
        <w:tab/>
        <w:t xml:space="preserve">Pattern </w:t>
      </w:r>
      <w:r>
        <w:t>of</w:t>
      </w:r>
      <w:r w:rsidRPr="002915CC">
        <w:t xml:space="preserve"> Habitual Abuse — Defined</w:t>
      </w:r>
    </w:p>
    <w:p w14:paraId="4E45B4FC" w14:textId="77777777" w:rsidR="002915CC" w:rsidRDefault="00692996" w:rsidP="00914128">
      <w:pPr>
        <w:pStyle w:val="ToC"/>
      </w:pPr>
      <w:hyperlink w:anchor="a41_16" w:history="1">
        <w:r w:rsidRPr="002915CC">
          <w:rPr>
            <w:rStyle w:val="Hyperlink"/>
          </w:rPr>
          <w:t>41:16</w:t>
        </w:r>
      </w:hyperlink>
      <w:r w:rsidRPr="002915CC">
        <w:tab/>
        <w:t>Prospective Harm</w:t>
      </w:r>
      <w:bookmarkStart w:id="0" w:name="_Hlk179653300"/>
    </w:p>
    <w:p w14:paraId="59E9583A" w14:textId="372ADB35" w:rsidR="00355987" w:rsidRDefault="00355987" w:rsidP="00914128">
      <w:pPr>
        <w:pStyle w:val="ToC"/>
      </w:pPr>
      <w:hyperlink w:anchor="a41_17" w:history="1">
        <w:r w:rsidRPr="004747ED">
          <w:rPr>
            <w:rStyle w:val="Hyperlink"/>
          </w:rPr>
          <w:t>41:17</w:t>
        </w:r>
      </w:hyperlink>
      <w:r>
        <w:tab/>
      </w:r>
      <w:r w:rsidRPr="00355987">
        <w:t xml:space="preserve">Born Affected </w:t>
      </w:r>
      <w:r>
        <w:t>b</w:t>
      </w:r>
      <w:r w:rsidRPr="00355987">
        <w:t xml:space="preserve">y Alcohol </w:t>
      </w:r>
      <w:r>
        <w:t>o</w:t>
      </w:r>
      <w:r w:rsidRPr="00355987">
        <w:t>r Substance Exposure</w:t>
      </w:r>
    </w:p>
    <w:p w14:paraId="6164FB54" w14:textId="6C4357E0" w:rsidR="00355987" w:rsidRDefault="00355987" w:rsidP="00914128">
      <w:pPr>
        <w:pStyle w:val="ToC"/>
      </w:pPr>
      <w:hyperlink w:anchor="a41_18" w:history="1">
        <w:r w:rsidRPr="00CB0040">
          <w:rPr>
            <w:rStyle w:val="Hyperlink"/>
          </w:rPr>
          <w:t>41:18</w:t>
        </w:r>
      </w:hyperlink>
      <w:r>
        <w:tab/>
      </w:r>
      <w:r w:rsidRPr="00355987">
        <w:t xml:space="preserve">Newborn Child’s Health </w:t>
      </w:r>
      <w:r>
        <w:t>o</w:t>
      </w:r>
      <w:r w:rsidRPr="00355987">
        <w:t xml:space="preserve">r </w:t>
      </w:r>
      <w:r w:rsidR="0053338C" w:rsidRPr="00355987">
        <w:t>Welfare</w:t>
      </w:r>
      <w:r w:rsidRPr="00355987">
        <w:t xml:space="preserve"> Threatened </w:t>
      </w:r>
      <w:r w:rsidR="0053338C">
        <w:t>b</w:t>
      </w:r>
      <w:r w:rsidRPr="00355987">
        <w:t>y Substance Use</w:t>
      </w:r>
      <w:bookmarkEnd w:id="0"/>
    </w:p>
    <w:p w14:paraId="633D0F05" w14:textId="1E6F6755" w:rsidR="002915CC" w:rsidRDefault="00355987" w:rsidP="00914128">
      <w:pPr>
        <w:pStyle w:val="ToC"/>
      </w:pPr>
      <w:hyperlink w:anchor="a41_19" w:history="1">
        <w:r w:rsidRPr="00665E4D">
          <w:rPr>
            <w:rStyle w:val="Hyperlink"/>
          </w:rPr>
          <w:t>41:19</w:t>
        </w:r>
      </w:hyperlink>
      <w:r w:rsidRPr="002915CC">
        <w:t xml:space="preserve"> </w:t>
      </w:r>
      <w:r w:rsidR="00692996" w:rsidRPr="002915CC">
        <w:tab/>
        <w:t xml:space="preserve">Special Verdict — Mechanics </w:t>
      </w:r>
      <w:r w:rsidR="00692996">
        <w:t>f</w:t>
      </w:r>
      <w:r w:rsidR="00692996" w:rsidRPr="002915CC">
        <w:t>or Submitting</w:t>
      </w:r>
    </w:p>
    <w:p w14:paraId="38762D1A" w14:textId="52A28240" w:rsidR="002915CC" w:rsidRDefault="00692996" w:rsidP="00914128">
      <w:pPr>
        <w:pStyle w:val="ToC"/>
      </w:pPr>
      <w:hyperlink w:anchor="a41_20" w:history="1">
        <w:r w:rsidRPr="00665E4D">
          <w:rPr>
            <w:rStyle w:val="Hyperlink"/>
          </w:rPr>
          <w:t>41:</w:t>
        </w:r>
        <w:r w:rsidR="00355987" w:rsidRPr="00665E4D">
          <w:rPr>
            <w:rStyle w:val="Hyperlink"/>
          </w:rPr>
          <w:t>20</w:t>
        </w:r>
      </w:hyperlink>
      <w:r w:rsidRPr="002915CC">
        <w:t xml:space="preserve"> </w:t>
      </w:r>
      <w:r w:rsidRPr="002915CC">
        <w:tab/>
        <w:t>Special Verdict Form</w:t>
      </w:r>
    </w:p>
    <w:p w14:paraId="28AD02B5" w14:textId="2DF0479D" w:rsidR="002915CC" w:rsidRDefault="00692996" w:rsidP="00914128">
      <w:pPr>
        <w:pStyle w:val="ToC"/>
      </w:pPr>
      <w:hyperlink w:anchor="a41_21" w:history="1">
        <w:r w:rsidRPr="002915CC">
          <w:rPr>
            <w:rStyle w:val="Hyperlink"/>
          </w:rPr>
          <w:t>41:</w:t>
        </w:r>
        <w:r w:rsidR="00355987">
          <w:rPr>
            <w:rStyle w:val="Hyperlink"/>
          </w:rPr>
          <w:t>2</w:t>
        </w:r>
        <w:r w:rsidRPr="002915CC">
          <w:rPr>
            <w:rStyle w:val="Hyperlink"/>
          </w:rPr>
          <w:t>1</w:t>
        </w:r>
      </w:hyperlink>
      <w:r w:rsidRPr="002915CC">
        <w:t xml:space="preserve"> </w:t>
      </w:r>
      <w:r w:rsidRPr="002915CC">
        <w:tab/>
        <w:t xml:space="preserve">Use </w:t>
      </w:r>
      <w:r>
        <w:t>of</w:t>
      </w:r>
      <w:r w:rsidRPr="002915CC">
        <w:t xml:space="preserve"> Present Tense — Dependency </w:t>
      </w:r>
      <w:r>
        <w:t>and</w:t>
      </w:r>
      <w:r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1" w:name="a41_01"/>
      <w:bookmarkEnd w:id="1"/>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32F9BCF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2834B7">
        <w:rPr>
          <w:rFonts w:eastAsia="Times New Roman"/>
          <w:b/>
          <w:sz w:val="24"/>
          <w:szCs w:val="24"/>
        </w:rPr>
        <w:t>i</w:t>
      </w:r>
      <w:r w:rsidR="004A1C90">
        <w:rPr>
          <w:rFonts w:eastAsia="Times New Roman"/>
          <w:b/>
          <w:sz w:val="24"/>
          <w:szCs w:val="24"/>
        </w:rPr>
        <w:t xml:space="preserve">nternet. You may not use Google, Bing, Yahoo, or any other type of </w:t>
      </w:r>
      <w:r w:rsidR="002834B7">
        <w:rPr>
          <w:rFonts w:eastAsia="Times New Roman"/>
          <w:b/>
          <w:sz w:val="24"/>
          <w:szCs w:val="24"/>
        </w:rPr>
        <w:t>i</w:t>
      </w:r>
      <w:r w:rsidR="004A1C90">
        <w:rPr>
          <w:rFonts w:eastAsia="Times New Roman"/>
          <w:b/>
          <w:sz w:val="24"/>
          <w:szCs w:val="24"/>
        </w:rPr>
        <w:t xml:space="preserve">nternet search engine to learn about any person, place, or thing that is involved in this case. Do </w:t>
      </w:r>
      <w:r w:rsidRPr="00DD2C31">
        <w:rPr>
          <w:rFonts w:eastAsia="Times New Roman"/>
          <w:b/>
          <w:sz w:val="24"/>
          <w:szCs w:val="24"/>
        </w:rPr>
        <w:t xml:space="preserve">not read </w:t>
      </w:r>
      <w:r w:rsidR="004A1C90">
        <w:rPr>
          <w:rFonts w:eastAsia="Times New Roman"/>
          <w:b/>
          <w:sz w:val="24"/>
          <w:szCs w:val="24"/>
        </w:rPr>
        <w:t>about this case in</w:t>
      </w:r>
      <w:r w:rsidRPr="00DD2C31">
        <w:rPr>
          <w:rFonts w:eastAsia="Times New Roman"/>
          <w:b/>
          <w:sz w:val="24"/>
          <w:szCs w:val="24"/>
        </w:rPr>
        <w:t xml:space="preserve"> newspapers</w:t>
      </w:r>
      <w:r w:rsidR="004A1C90">
        <w:rPr>
          <w:rFonts w:eastAsia="Times New Roman"/>
          <w:b/>
          <w:sz w:val="24"/>
          <w:szCs w:val="24"/>
        </w:rPr>
        <w:t>,</w:t>
      </w:r>
      <w:r w:rsidRPr="00DD2C31">
        <w:rPr>
          <w:rFonts w:eastAsia="Times New Roman"/>
          <w:b/>
          <w:sz w:val="24"/>
          <w:szCs w:val="24"/>
        </w:rPr>
        <w:t xml:space="preserve"> magazines</w:t>
      </w:r>
      <w:r w:rsidR="004A1C90">
        <w:rPr>
          <w:rFonts w:eastAsia="Times New Roman"/>
          <w:b/>
          <w:sz w:val="24"/>
          <w:szCs w:val="24"/>
        </w:rPr>
        <w:t>, or any other publications. Do not listen to podcasts or</w:t>
      </w:r>
      <w:r w:rsidRPr="00DD2C31">
        <w:rPr>
          <w:rFonts w:eastAsia="Times New Roman"/>
          <w:b/>
          <w:sz w:val="24"/>
          <w:szCs w:val="24"/>
        </w:rPr>
        <w:t xml:space="preserve"> television </w:t>
      </w:r>
      <w:r w:rsidR="004A1C90">
        <w:rPr>
          <w:rFonts w:eastAsia="Times New Roman"/>
          <w:b/>
          <w:sz w:val="24"/>
          <w:szCs w:val="24"/>
        </w:rPr>
        <w:t>or</w:t>
      </w:r>
      <w:r w:rsidRPr="00DD2C31">
        <w:rPr>
          <w:rFonts w:eastAsia="Times New Roman"/>
          <w:b/>
          <w:sz w:val="24"/>
          <w:szCs w:val="24"/>
        </w:rPr>
        <w:t xml:space="preserve"> radio broadcasts</w:t>
      </w:r>
      <w:r w:rsidR="004A1C90">
        <w:rPr>
          <w:rFonts w:eastAsia="Times New Roman"/>
          <w:b/>
          <w:sz w:val="24"/>
          <w:szCs w:val="24"/>
        </w:rPr>
        <w:t xml:space="preserve"> about the trial. Do not consult</w:t>
      </w:r>
      <w:r w:rsidRPr="00DD2C31">
        <w:rPr>
          <w:rFonts w:eastAsia="Times New Roman"/>
          <w:b/>
          <w:sz w:val="24"/>
          <w:szCs w:val="24"/>
        </w:rPr>
        <w:t xml:space="preserve"> dictionaries; medical, scientific, or technical publications; religious books or materials; </w:t>
      </w:r>
      <w:r w:rsidR="004A1C90">
        <w:rPr>
          <w:rFonts w:eastAsia="Times New Roman"/>
          <w:b/>
          <w:sz w:val="24"/>
          <w:szCs w:val="24"/>
        </w:rPr>
        <w:t xml:space="preserve">or </w:t>
      </w:r>
      <w:r w:rsidRPr="00DD2C31">
        <w:rPr>
          <w:rFonts w:eastAsia="Times New Roman"/>
          <w:b/>
          <w:sz w:val="24"/>
          <w:szCs w:val="24"/>
        </w:rPr>
        <w:t xml:space="preserve">law books. I want to emphasize that you must not seek or receive any information about this case from the </w:t>
      </w:r>
      <w:r w:rsidR="002834B7">
        <w:rPr>
          <w:rFonts w:eastAsia="Times New Roman"/>
          <w:b/>
          <w:sz w:val="24"/>
          <w:szCs w:val="24"/>
        </w:rPr>
        <w:t>i</w:t>
      </w:r>
      <w:r w:rsidRPr="00DD2C31">
        <w:rPr>
          <w:rFonts w:eastAsia="Times New Roman"/>
          <w:b/>
          <w:sz w:val="24"/>
          <w:szCs w:val="24"/>
        </w:rPr>
        <w:t xml:space="preserve">nternet, which includes all social </w:t>
      </w:r>
      <w:r w:rsidR="002834B7">
        <w:rPr>
          <w:rFonts w:eastAsia="Times New Roman"/>
          <w:b/>
          <w:sz w:val="24"/>
          <w:szCs w:val="24"/>
        </w:rPr>
        <w:t>media</w:t>
      </w:r>
      <w:r w:rsidRPr="00DD2C31">
        <w:rPr>
          <w:rFonts w:eastAsia="Times New Roman"/>
          <w:b/>
          <w:sz w:val="24"/>
          <w:szCs w:val="24"/>
        </w:rPr>
        <w:t xml:space="preserve">, Google, Wikipedia, blogs, and other websites. </w:t>
      </w:r>
    </w:p>
    <w:p w14:paraId="1B0A8A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05F867E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2834B7">
        <w:rPr>
          <w:rFonts w:eastAsia="Times New Roman"/>
          <w:b/>
          <w:sz w:val="24"/>
          <w:szCs w:val="24"/>
        </w:rPr>
        <w:t>i</w:t>
      </w:r>
      <w:r w:rsidRPr="00DD2C31">
        <w:rPr>
          <w:rFonts w:eastAsia="Times New Roman"/>
          <w:b/>
          <w:sz w:val="24"/>
          <w:szCs w:val="24"/>
        </w:rPr>
        <w:t xml:space="preserve">nternet. You are free to use the </w:t>
      </w:r>
      <w:r w:rsidR="002834B7">
        <w:rPr>
          <w:rFonts w:eastAsia="Times New Roman"/>
          <w:b/>
          <w:sz w:val="24"/>
          <w:szCs w:val="24"/>
        </w:rPr>
        <w:t>i</w:t>
      </w:r>
      <w:r w:rsidRPr="00DD2C31">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0BF29F2E"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 xml:space="preserve">whether in person, or by telephone, cell phone, smart phone, computer, </w:t>
      </w:r>
      <w:r w:rsidR="002834B7">
        <w:rPr>
          <w:rFonts w:eastAsia="Times New Roman"/>
          <w:b/>
          <w:sz w:val="24"/>
          <w:szCs w:val="24"/>
        </w:rPr>
        <w:t>i</w:t>
      </w:r>
      <w:r w:rsidR="004A1C90">
        <w:rPr>
          <w:rFonts w:eastAsia="Times New Roman"/>
          <w:b/>
          <w:sz w:val="24"/>
          <w:szCs w:val="24"/>
        </w:rPr>
        <w:t xml:space="preserve">nternet, or any </w:t>
      </w:r>
      <w:r w:rsidR="002834B7">
        <w:rPr>
          <w:rFonts w:eastAsia="Times New Roman"/>
          <w:b/>
          <w:sz w:val="24"/>
          <w:szCs w:val="24"/>
        </w:rPr>
        <w:t>i</w:t>
      </w:r>
      <w:r w:rsidR="004A1C90">
        <w:rPr>
          <w:rFonts w:eastAsia="Times New Roman"/>
          <w:b/>
          <w:sz w:val="24"/>
          <w:szCs w:val="24"/>
        </w:rPr>
        <w:t>nternet service</w:t>
      </w:r>
      <w:r w:rsidRPr="00DD2C31">
        <w:rPr>
          <w:rFonts w:eastAsia="Times New Roman"/>
          <w:b/>
          <w:sz w:val="24"/>
          <w:szCs w:val="24"/>
        </w:rPr>
        <w:t xml:space="preserve">. This </w:t>
      </w:r>
      <w:r w:rsidR="004A1C90">
        <w:rPr>
          <w:rFonts w:eastAsia="Times New Roman"/>
          <w:b/>
          <w:sz w:val="24"/>
          <w:szCs w:val="24"/>
        </w:rPr>
        <w:t xml:space="preserve">means you must not email, text, instant message, </w:t>
      </w:r>
      <w:r w:rsidR="002834B7">
        <w:rPr>
          <w:rFonts w:eastAsia="Times New Roman"/>
          <w:b/>
          <w:sz w:val="24"/>
          <w:szCs w:val="24"/>
        </w:rPr>
        <w:t>t</w:t>
      </w:r>
      <w:r w:rsidR="004A1C90">
        <w:rPr>
          <w:rFonts w:eastAsia="Times New Roman"/>
          <w:b/>
          <w:sz w:val="24"/>
          <w:szCs w:val="24"/>
        </w:rPr>
        <w:t xml:space="preserve">weet, blog, or post information about this case, or about your experience as a juror on this case, on any social </w:t>
      </w:r>
      <w:r w:rsidR="002834B7">
        <w:rPr>
          <w:rFonts w:eastAsia="Times New Roman"/>
          <w:b/>
          <w:sz w:val="24"/>
          <w:szCs w:val="24"/>
        </w:rPr>
        <w:t>media</w:t>
      </w:r>
      <w:r w:rsidR="004A1C90">
        <w:rPr>
          <w:rFonts w:eastAsia="Times New Roman"/>
          <w:b/>
          <w:sz w:val="24"/>
          <w:szCs w:val="24"/>
        </w:rPr>
        <w:t>,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57EDD25"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xml:space="preserve">, has been appointed by the Court as the child’s guardian ad litem. </w:t>
      </w:r>
      <w:r w:rsidR="000363A1" w:rsidRPr="000363A1">
        <w:rPr>
          <w:rFonts w:eastAsia="Times New Roman"/>
          <w:bCs/>
          <w:i/>
          <w:iCs/>
          <w:sz w:val="24"/>
          <w:szCs w:val="24"/>
        </w:rPr>
        <w:t>(Insert applicable pronoun)</w:t>
      </w:r>
      <w:r w:rsidRPr="00DD2C31">
        <w:rPr>
          <w:rFonts w:eastAsia="Times New Roman"/>
          <w:b/>
          <w:sz w:val="24"/>
          <w:szCs w:val="24"/>
        </w:rPr>
        <w:t xml:space="preserve"> job is to represent what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1EF6CA62"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based on circumstances existing at the time of the adjudication</w:t>
      </w:r>
      <w:r w:rsidR="00A13FC1" w:rsidRPr="00A13FC1">
        <w:rPr>
          <w:rFonts w:eastAsia="Times New Roman"/>
          <w:sz w:val="24"/>
          <w:szCs w:val="24"/>
        </w:rPr>
        <w:t xml:space="preserve"> </w:t>
      </w:r>
      <w:r w:rsidR="00A13FC1" w:rsidRPr="00DD2C31">
        <w:rPr>
          <w:rFonts w:eastAsia="Times New Roman"/>
          <w:sz w:val="24"/>
          <w:szCs w:val="24"/>
        </w:rPr>
        <w:t>only</w:t>
      </w:r>
      <w:r w:rsidR="00DD2C31" w:rsidRPr="00DD2C31">
        <w:rPr>
          <w:rFonts w:eastAsia="Times New Roman"/>
          <w:sz w:val="24"/>
          <w:szCs w:val="24"/>
        </w:rPr>
        <w:t>.</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5DF04D84" w:rsidR="00467A1C"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243FDD96" w14:textId="77777777" w:rsidR="007547AE" w:rsidRPr="002547C3" w:rsidRDefault="007547AE" w:rsidP="007547AE">
      <w:pPr>
        <w:keepNext/>
        <w:rPr>
          <w:rFonts w:eastAsia="Times New Roman"/>
          <w:b/>
          <w:sz w:val="24"/>
          <w:szCs w:val="24"/>
          <w:u w:val="single"/>
        </w:rPr>
      </w:pPr>
      <w:r w:rsidRPr="002547C3">
        <w:rPr>
          <w:rFonts w:eastAsia="Times New Roman"/>
          <w:b/>
          <w:sz w:val="24"/>
          <w:szCs w:val="24"/>
          <w:u w:val="single"/>
        </w:rPr>
        <w:t>Related Instructions</w:t>
      </w:r>
    </w:p>
    <w:p w14:paraId="5F369AC5" w14:textId="46D77C12" w:rsidR="00671410" w:rsidRPr="00610F93" w:rsidRDefault="00D725AD" w:rsidP="002A7457">
      <w:pPr>
        <w:spacing w:after="240"/>
        <w:ind w:firstLine="720"/>
        <w:rPr>
          <w:rStyle w:val="Hyperlink"/>
          <w:color w:val="auto"/>
          <w:sz w:val="24"/>
          <w:szCs w:val="24"/>
          <w:u w:val="none"/>
        </w:rPr>
      </w:pPr>
      <w:r>
        <w:rPr>
          <w:rFonts w:eastAsia="Times New Roman"/>
          <w:sz w:val="24"/>
          <w:szCs w:val="24"/>
        </w:rPr>
        <w:t>13. Although this instruction replaces Instruction 1:1 and Instruction 2:1</w:t>
      </w:r>
      <w:r w:rsidR="005536CE">
        <w:rPr>
          <w:rFonts w:eastAsia="Times New Roman"/>
          <w:sz w:val="24"/>
          <w:szCs w:val="24"/>
        </w:rPr>
        <w:t xml:space="preserve">, </w:t>
      </w:r>
      <w:r w:rsidR="00671410">
        <w:rPr>
          <w:rFonts w:eastAsia="Times New Roman"/>
          <w:sz w:val="24"/>
          <w:szCs w:val="24"/>
        </w:rPr>
        <w:t xml:space="preserve">other </w:t>
      </w:r>
      <w:r w:rsidR="005536CE">
        <w:rPr>
          <w:rFonts w:eastAsia="Times New Roman"/>
          <w:sz w:val="24"/>
          <w:szCs w:val="24"/>
        </w:rPr>
        <w:t xml:space="preserve">instructions in Chapter 1 </w:t>
      </w:r>
      <w:r w:rsidR="002620C8">
        <w:rPr>
          <w:rFonts w:eastAsia="Times New Roman"/>
          <w:sz w:val="24"/>
          <w:szCs w:val="24"/>
        </w:rPr>
        <w:t>must be included</w:t>
      </w:r>
      <w:r w:rsidR="00D043A6">
        <w:rPr>
          <w:rFonts w:eastAsia="Times New Roman"/>
          <w:sz w:val="24"/>
          <w:szCs w:val="24"/>
        </w:rPr>
        <w:t xml:space="preserve"> when applicable, including</w:t>
      </w:r>
      <w:r w:rsidR="00D043A6" w:rsidRPr="00610F93">
        <w:rPr>
          <w:rFonts w:eastAsia="Times New Roman"/>
          <w:sz w:val="24"/>
          <w:szCs w:val="24"/>
        </w:rPr>
        <w:t xml:space="preserve"> </w:t>
      </w:r>
      <w:hyperlink w:anchor="a1_2" w:history="1">
        <w:r w:rsidR="005536CE" w:rsidRPr="000E4E52">
          <w:rPr>
            <w:rStyle w:val="Hyperlink"/>
            <w:color w:val="auto"/>
            <w:u w:val="none"/>
          </w:rPr>
          <w:t>1:2</w:t>
        </w:r>
      </w:hyperlink>
      <w:r w:rsidR="00D043A6" w:rsidRPr="000E4E52">
        <w:rPr>
          <w:rStyle w:val="Hyperlink"/>
          <w:color w:val="auto"/>
          <w:u w:val="none"/>
        </w:rPr>
        <w:t xml:space="preserve"> through 1:</w:t>
      </w:r>
      <w:r w:rsidR="00671410" w:rsidRPr="000E4E52">
        <w:rPr>
          <w:rStyle w:val="Hyperlink"/>
          <w:color w:val="auto"/>
          <w:u w:val="none"/>
        </w:rPr>
        <w:t>23. The Comment to C.R.C.P</w:t>
      </w:r>
      <w:r w:rsidR="00671410" w:rsidRPr="00610F93">
        <w:rPr>
          <w:rStyle w:val="Hyperlink"/>
          <w:color w:val="auto"/>
          <w:sz w:val="24"/>
          <w:szCs w:val="24"/>
          <w:u w:val="none"/>
        </w:rPr>
        <w:t>. 47 explains as follows:</w:t>
      </w:r>
    </w:p>
    <w:p w14:paraId="7E6E7A69" w14:textId="4CC673CE" w:rsidR="005536CE" w:rsidRPr="00610F93" w:rsidRDefault="00671410" w:rsidP="002A7457">
      <w:pPr>
        <w:keepNext/>
        <w:spacing w:after="240"/>
        <w:ind w:left="720" w:right="720"/>
        <w:rPr>
          <w:rStyle w:val="Hyperlink"/>
          <w:color w:val="auto"/>
          <w:sz w:val="24"/>
          <w:szCs w:val="24"/>
          <w:u w:val="none"/>
        </w:rPr>
      </w:pPr>
      <w:r w:rsidRPr="00610F93">
        <w:rPr>
          <w:rStyle w:val="Hyperlink"/>
          <w:color w:val="auto"/>
          <w:sz w:val="24"/>
          <w:szCs w:val="24"/>
          <w:u w:val="none"/>
        </w:rPr>
        <w:t>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case should be given. The trial judge, rather than counsel, should give these instructions as part of the before-examination orientation</w:t>
      </w:r>
      <w:r w:rsidR="002A7457" w:rsidRPr="00610F93">
        <w:rPr>
          <w:rStyle w:val="Hyperlink"/>
          <w:color w:val="auto"/>
          <w:sz w:val="24"/>
          <w:szCs w:val="24"/>
          <w:u w:val="none"/>
        </w:rPr>
        <w:t>.</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4980A220" w:rsidR="00DD2C31" w:rsidRPr="00DD2C31" w:rsidRDefault="00DD2C31" w:rsidP="00A13FC1">
      <w:pPr>
        <w:spacing w:after="240"/>
        <w:ind w:firstLine="720"/>
        <w:rPr>
          <w:rFonts w:eastAsia="Times New Roman"/>
          <w:sz w:val="24"/>
          <w:szCs w:val="24"/>
        </w:rPr>
      </w:pPr>
      <w:r w:rsidRPr="00DD2C31">
        <w:rPr>
          <w:rFonts w:eastAsia="Times New Roman"/>
          <w:sz w:val="24"/>
          <w:szCs w:val="24"/>
        </w:rPr>
        <w:lastRenderedPageBreak/>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00A13FC1" w:rsidRPr="002A7457">
        <w:rPr>
          <w:rFonts w:eastAsia="Times New Roman"/>
          <w:b/>
          <w:sz w:val="24"/>
          <w:szCs w:val="24"/>
        </w:rPr>
        <w:t xml:space="preserve">People </w:t>
      </w:r>
      <w:r w:rsidR="002A7457">
        <w:rPr>
          <w:rFonts w:eastAsia="Times New Roman"/>
          <w:b/>
          <w:sz w:val="24"/>
          <w:szCs w:val="24"/>
        </w:rPr>
        <w:t>in Interest of</w:t>
      </w:r>
      <w:r w:rsidR="00A13FC1" w:rsidRPr="002A7457">
        <w:rPr>
          <w:rFonts w:eastAsia="Times New Roman"/>
          <w:b/>
          <w:sz w:val="24"/>
          <w:szCs w:val="24"/>
        </w:rPr>
        <w:t xml:space="preserve"> J.R.M.</w:t>
      </w:r>
      <w:r w:rsidR="00A13FC1" w:rsidRPr="00A13FC1">
        <w:rPr>
          <w:rFonts w:eastAsia="Times New Roman"/>
          <w:sz w:val="24"/>
          <w:szCs w:val="24"/>
        </w:rPr>
        <w:t>, 2023 COA 81, ¶ 8</w:t>
      </w:r>
      <w:r w:rsidR="00A13FC1" w:rsidRPr="00A13FC1">
        <w:rPr>
          <w:rFonts w:eastAsia="Times New Roman"/>
          <w:b/>
          <w:sz w:val="24"/>
          <w:szCs w:val="24"/>
        </w:rPr>
        <w:t xml:space="preserve"> </w:t>
      </w:r>
      <w:r w:rsidR="00A13FC1" w:rsidRPr="000363A1">
        <w:rPr>
          <w:rFonts w:eastAsia="Times New Roman"/>
          <w:bCs/>
          <w:sz w:val="24"/>
          <w:szCs w:val="24"/>
        </w:rPr>
        <w:t>(“</w:t>
      </w:r>
      <w:r w:rsidR="00A13FC1" w:rsidRPr="00A13FC1">
        <w:rPr>
          <w:rFonts w:eastAsia="Times New Roman"/>
          <w:sz w:val="24"/>
          <w:szCs w:val="24"/>
        </w:rPr>
        <w:t>the General Assembly has granted parents a statutory right to demand a jury trial at the adjudicatory phase of dependency and neglect cases</w:t>
      </w:r>
      <w:r w:rsidR="00A13FC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2" w:name="a41_02"/>
      <w:bookmarkEnd w:id="2"/>
      <w:r w:rsidRPr="00DD2C31">
        <w:rPr>
          <w:rFonts w:eastAsia="Times New Roman"/>
          <w:b/>
          <w:sz w:val="24"/>
          <w:szCs w:val="24"/>
        </w:rPr>
        <w:lastRenderedPageBreak/>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4CDD9408"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After you have received all the instructions on the law governing this case, each attorney may present a final argument to you. Petitioner’s attorney will first present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4860588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lastRenderedPageBreak/>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3" w:name="a41_03"/>
      <w:bookmarkEnd w:id="3"/>
      <w:r w:rsidRPr="00965EB0">
        <w:rPr>
          <w:rFonts w:eastAsia="Times New Roman"/>
          <w:b/>
          <w:sz w:val="24"/>
          <w:szCs w:val="24"/>
        </w:rPr>
        <w:lastRenderedPageBreak/>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4" w:name="a41_04"/>
      <w:bookmarkEnd w:id="4"/>
      <w:r w:rsidRPr="00965EB0">
        <w:rPr>
          <w:rFonts w:eastAsia="Times New Roman"/>
          <w:b/>
          <w:sz w:val="24"/>
          <w:szCs w:val="24"/>
        </w:rPr>
        <w:lastRenderedPageBreak/>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lastRenderedPageBreak/>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5" w:name="a41_05"/>
      <w:bookmarkEnd w:id="5"/>
      <w:r w:rsidRPr="00693C32">
        <w:rPr>
          <w:rFonts w:eastAsia="Times New Roman"/>
          <w:b/>
          <w:sz w:val="24"/>
          <w:szCs w:val="24"/>
        </w:rPr>
        <w:lastRenderedPageBreak/>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6" w:name="a41_06"/>
      <w:bookmarkEnd w:id="6"/>
      <w:r w:rsidRPr="00693C32">
        <w:rPr>
          <w:rFonts w:eastAsia="Times New Roman"/>
          <w:b/>
          <w:sz w:val="24"/>
          <w:szCs w:val="24"/>
        </w:rPr>
        <w:lastRenderedPageBreak/>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7" w:name="a41_07"/>
      <w:bookmarkEnd w:id="7"/>
      <w:r w:rsidRPr="00693C32">
        <w:rPr>
          <w:rFonts w:eastAsia="Times New Roman"/>
          <w:b/>
          <w:sz w:val="24"/>
          <w:szCs w:val="24"/>
        </w:rPr>
        <w:lastRenderedPageBreak/>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8" w:name="a41_08"/>
      <w:bookmarkEnd w:id="8"/>
      <w:r w:rsidRPr="003212E3">
        <w:rPr>
          <w:rFonts w:eastAsia="Times New Roman"/>
          <w:b/>
          <w:sz w:val="24"/>
          <w:szCs w:val="24"/>
        </w:rPr>
        <w:lastRenderedPageBreak/>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9" w:name="a41_09"/>
      <w:bookmarkEnd w:id="9"/>
      <w:r w:rsidRPr="00943E13">
        <w:rPr>
          <w:rFonts w:eastAsia="Times New Roman"/>
          <w:b/>
          <w:sz w:val="24"/>
          <w:szCs w:val="24"/>
        </w:rPr>
        <w:lastRenderedPageBreak/>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10" w:name="a41_10"/>
      <w:bookmarkEnd w:id="10"/>
      <w:r w:rsidRPr="00C87540">
        <w:rPr>
          <w:rFonts w:eastAsia="Times New Roman"/>
          <w:b/>
          <w:sz w:val="24"/>
          <w:szCs w:val="24"/>
        </w:rPr>
        <w:lastRenderedPageBreak/>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6D11EDB8"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05461B62" w14:textId="1E52458B" w:rsidR="00322DD8" w:rsidRPr="00322DD8" w:rsidRDefault="00740189" w:rsidP="00322DD8">
      <w:pPr>
        <w:spacing w:after="240"/>
        <w:ind w:firstLine="720"/>
        <w:rPr>
          <w:rFonts w:eastAsia="Times New Roman"/>
          <w:sz w:val="24"/>
          <w:szCs w:val="24"/>
        </w:rPr>
      </w:pPr>
      <w:r>
        <w:rPr>
          <w:rFonts w:eastAsia="Times New Roman"/>
          <w:sz w:val="24"/>
          <w:szCs w:val="24"/>
        </w:rPr>
        <w:t xml:space="preserve">3. </w:t>
      </w:r>
      <w:r w:rsidR="00322DD8">
        <w:rPr>
          <w:rFonts w:eastAsia="Times New Roman"/>
          <w:sz w:val="24"/>
          <w:szCs w:val="24"/>
        </w:rPr>
        <w:t xml:space="preserve">In </w:t>
      </w:r>
      <w:r w:rsidR="00322DD8" w:rsidRPr="009C13BB">
        <w:rPr>
          <w:rFonts w:eastAsia="Times New Roman"/>
          <w:b/>
          <w:bCs/>
          <w:sz w:val="24"/>
          <w:szCs w:val="24"/>
        </w:rPr>
        <w:t xml:space="preserve">People </w:t>
      </w:r>
      <w:r w:rsidR="009C13BB">
        <w:rPr>
          <w:rFonts w:eastAsia="Times New Roman"/>
          <w:b/>
          <w:bCs/>
          <w:sz w:val="24"/>
          <w:szCs w:val="24"/>
        </w:rPr>
        <w:t>in Interest of</w:t>
      </w:r>
      <w:r w:rsidR="00322DD8" w:rsidRPr="009C13BB">
        <w:rPr>
          <w:rFonts w:eastAsia="Times New Roman"/>
          <w:b/>
          <w:bCs/>
          <w:sz w:val="24"/>
          <w:szCs w:val="24"/>
        </w:rPr>
        <w:t xml:space="preserve"> C.M.</w:t>
      </w:r>
      <w:r w:rsidR="00322DD8" w:rsidRPr="00322DD8">
        <w:rPr>
          <w:rFonts w:eastAsia="Times New Roman"/>
          <w:sz w:val="24"/>
          <w:szCs w:val="24"/>
        </w:rPr>
        <w:t>, 2024 COA 90, ¶ 36</w:t>
      </w:r>
      <w:r w:rsidR="00E26257">
        <w:rPr>
          <w:rFonts w:eastAsia="Times New Roman"/>
          <w:sz w:val="24"/>
          <w:szCs w:val="24"/>
        </w:rPr>
        <w:t xml:space="preserve">, the Colorado Court of Appeals held </w:t>
      </w:r>
      <w:r w:rsidR="006E24DB">
        <w:rPr>
          <w:rFonts w:eastAsia="Times New Roman"/>
          <w:sz w:val="24"/>
          <w:szCs w:val="24"/>
        </w:rPr>
        <w:t xml:space="preserve">that </w:t>
      </w:r>
      <w:r w:rsidR="00E26257">
        <w:rPr>
          <w:rFonts w:eastAsia="Times New Roman"/>
          <w:sz w:val="24"/>
          <w:szCs w:val="24"/>
        </w:rPr>
        <w:t>“[i]n d</w:t>
      </w:r>
      <w:r w:rsidR="00322DD8" w:rsidRPr="00322DD8">
        <w:rPr>
          <w:rFonts w:eastAsia="Times New Roman"/>
          <w:sz w:val="24"/>
          <w:szCs w:val="24"/>
        </w:rPr>
        <w:t>etermining whether a child</w:t>
      </w:r>
      <w:r w:rsidR="007C6CFB">
        <w:rPr>
          <w:rFonts w:eastAsia="Times New Roman"/>
          <w:sz w:val="24"/>
          <w:szCs w:val="24"/>
        </w:rPr>
        <w:t>’</w:t>
      </w:r>
      <w:r w:rsidR="00322DD8" w:rsidRPr="00322DD8">
        <w:rPr>
          <w:rFonts w:eastAsia="Times New Roman"/>
          <w:sz w:val="24"/>
          <w:szCs w:val="24"/>
        </w:rPr>
        <w:t>s environment is injurious to their welfare under section 19-3-102(1)(c)</w:t>
      </w:r>
      <w:r w:rsidR="00057618">
        <w:rPr>
          <w:rFonts w:eastAsia="Times New Roman"/>
          <w:sz w:val="24"/>
          <w:szCs w:val="24"/>
        </w:rPr>
        <w:t>,</w:t>
      </w:r>
      <w:r w:rsidR="00322DD8" w:rsidRPr="00322DD8">
        <w:rPr>
          <w:rFonts w:eastAsia="Times New Roman"/>
          <w:sz w:val="24"/>
          <w:szCs w:val="24"/>
        </w:rPr>
        <w:t xml:space="preserve"> the relevant environment is the child</w:t>
      </w:r>
      <w:r w:rsidR="007C6CFB">
        <w:rPr>
          <w:rFonts w:eastAsia="Times New Roman"/>
          <w:sz w:val="24"/>
          <w:szCs w:val="24"/>
        </w:rPr>
        <w:t>’</w:t>
      </w:r>
      <w:r w:rsidR="00322DD8" w:rsidRPr="00322DD8">
        <w:rPr>
          <w:rFonts w:eastAsia="Times New Roman"/>
          <w:sz w:val="24"/>
          <w:szCs w:val="24"/>
        </w:rPr>
        <w:t>s environment in the custody of the parents — not the child</w:t>
      </w:r>
      <w:r w:rsidR="00E26257">
        <w:rPr>
          <w:rFonts w:eastAsia="Times New Roman"/>
          <w:sz w:val="24"/>
          <w:szCs w:val="24"/>
        </w:rPr>
        <w:t>’</w:t>
      </w:r>
      <w:r w:rsidR="00322DD8" w:rsidRPr="00322DD8">
        <w:rPr>
          <w:rFonts w:eastAsia="Times New Roman"/>
          <w:sz w:val="24"/>
          <w:szCs w:val="24"/>
        </w:rPr>
        <w:t>s environment in foster care or otherwise in the</w:t>
      </w:r>
      <w:r w:rsidR="00E26257">
        <w:rPr>
          <w:rFonts w:eastAsia="Times New Roman"/>
          <w:sz w:val="24"/>
          <w:szCs w:val="24"/>
        </w:rPr>
        <w:t xml:space="preserve"> </w:t>
      </w:r>
      <w:r w:rsidR="00322DD8" w:rsidRPr="00322DD8">
        <w:rPr>
          <w:rFonts w:eastAsia="Times New Roman"/>
          <w:sz w:val="24"/>
          <w:szCs w:val="24"/>
        </w:rPr>
        <w:t>custody of the department after removal.</w:t>
      </w:r>
      <w:r w:rsidR="00E26257">
        <w:rPr>
          <w:rFonts w:eastAsia="Times New Roman"/>
          <w:sz w:val="24"/>
          <w:szCs w:val="24"/>
        </w:rPr>
        <w:t xml:space="preserve">”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1" w:name="a41_11"/>
      <w:bookmarkEnd w:id="11"/>
      <w:r w:rsidRPr="00C87540">
        <w:rPr>
          <w:rFonts w:eastAsia="Times New Roman"/>
          <w:b/>
          <w:sz w:val="24"/>
          <w:szCs w:val="24"/>
        </w:rPr>
        <w:lastRenderedPageBreak/>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2" w:name="a41_12"/>
      <w:bookmarkEnd w:id="12"/>
      <w:r w:rsidRPr="00C87540">
        <w:rPr>
          <w:rFonts w:eastAsia="Times New Roman"/>
          <w:b/>
          <w:iCs/>
          <w:sz w:val="24"/>
          <w:szCs w:val="24"/>
        </w:rPr>
        <w:lastRenderedPageBreak/>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3" w:name="a41_13"/>
      <w:bookmarkEnd w:id="13"/>
      <w:r w:rsidRPr="00C87540">
        <w:rPr>
          <w:rFonts w:eastAsia="Times New Roman"/>
          <w:b/>
          <w:iCs/>
          <w:sz w:val="24"/>
          <w:szCs w:val="24"/>
        </w:rPr>
        <w:lastRenderedPageBreak/>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4" w:name="a41_14"/>
      <w:bookmarkEnd w:id="14"/>
      <w:r w:rsidRPr="002E4ABE">
        <w:rPr>
          <w:rFonts w:eastAsia="Times New Roman"/>
          <w:b/>
          <w:iCs/>
          <w:sz w:val="24"/>
          <w:szCs w:val="24"/>
        </w:rPr>
        <w:lastRenderedPageBreak/>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5" w:name="a41_15"/>
      <w:bookmarkEnd w:id="15"/>
      <w:r w:rsidRPr="002E4ABE">
        <w:rPr>
          <w:rFonts w:eastAsia="Times New Roman"/>
          <w:b/>
          <w:iCs/>
          <w:sz w:val="24"/>
          <w:szCs w:val="24"/>
        </w:rPr>
        <w:lastRenderedPageBreak/>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6" w:name="a41_16"/>
      <w:bookmarkEnd w:id="16"/>
      <w:r w:rsidRPr="002E4ABE">
        <w:rPr>
          <w:rFonts w:eastAsia="Times New Roman"/>
          <w:b/>
          <w:iCs/>
          <w:sz w:val="24"/>
          <w:szCs w:val="24"/>
        </w:rPr>
        <w:lastRenderedPageBreak/>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49D2636A" w14:textId="77777777" w:rsidR="00665E4D" w:rsidRDefault="00665E4D">
      <w:pPr>
        <w:rPr>
          <w:rFonts w:eastAsia="Times New Roman"/>
          <w:iCs/>
          <w:sz w:val="24"/>
          <w:szCs w:val="24"/>
        </w:rPr>
      </w:pPr>
      <w:r>
        <w:rPr>
          <w:rFonts w:eastAsia="Times New Roman"/>
          <w:iCs/>
          <w:sz w:val="24"/>
          <w:szCs w:val="24"/>
        </w:rPr>
        <w:br w:type="page"/>
      </w:r>
    </w:p>
    <w:p w14:paraId="5FA9CF96" w14:textId="77777777" w:rsidR="00665E4D" w:rsidRPr="00A6257D" w:rsidRDefault="00665E4D" w:rsidP="00665E4D">
      <w:pPr>
        <w:spacing w:after="240"/>
        <w:ind w:left="720" w:hanging="720"/>
        <w:rPr>
          <w:rFonts w:eastAsia="Times New Roman"/>
          <w:b/>
          <w:sz w:val="24"/>
          <w:szCs w:val="24"/>
        </w:rPr>
      </w:pPr>
      <w:bookmarkStart w:id="17" w:name="a41_17"/>
      <w:bookmarkEnd w:id="17"/>
      <w:r w:rsidRPr="00A6257D">
        <w:rPr>
          <w:rFonts w:eastAsia="Times New Roman"/>
          <w:b/>
          <w:iCs/>
          <w:sz w:val="24"/>
          <w:szCs w:val="24"/>
        </w:rPr>
        <w:lastRenderedPageBreak/>
        <w:t>41:17</w:t>
      </w:r>
      <w:r w:rsidRPr="00A6257D">
        <w:rPr>
          <w:rFonts w:eastAsia="Times New Roman"/>
          <w:b/>
          <w:iCs/>
          <w:sz w:val="24"/>
          <w:szCs w:val="24"/>
        </w:rPr>
        <w:tab/>
      </w:r>
      <w:bookmarkStart w:id="18" w:name="_Hlk178521011"/>
      <w:r w:rsidRPr="00A6257D">
        <w:rPr>
          <w:rFonts w:eastAsia="Times New Roman"/>
          <w:b/>
          <w:iCs/>
          <w:sz w:val="24"/>
          <w:szCs w:val="24"/>
        </w:rPr>
        <w:t>BORN AFFECTED BY ALCOHOL OR SUBSTANCE EXPOSURE</w:t>
      </w:r>
      <w:bookmarkEnd w:id="18"/>
    </w:p>
    <w:p w14:paraId="108D8C6E" w14:textId="6797DF8A" w:rsidR="00665E4D" w:rsidRPr="00A6257D" w:rsidRDefault="00665E4D" w:rsidP="004747ED">
      <w:pPr>
        <w:spacing w:after="240"/>
        <w:ind w:firstLine="720"/>
        <w:rPr>
          <w:rFonts w:eastAsia="Times New Roman"/>
          <w:b/>
          <w:bCs/>
          <w:iCs/>
          <w:sz w:val="24"/>
          <w:szCs w:val="24"/>
        </w:rPr>
      </w:pPr>
      <w:r w:rsidRPr="00A6257D">
        <w:rPr>
          <w:rFonts w:eastAsia="Times New Roman"/>
          <w:b/>
          <w:bCs/>
          <w:iCs/>
          <w:sz w:val="24"/>
          <w:szCs w:val="24"/>
        </w:rPr>
        <w:t xml:space="preserve">A child is born affected by alcohol or substance exposure when it impacts the child’s physical, developmental, </w:t>
      </w:r>
      <w:r>
        <w:rPr>
          <w:rFonts w:eastAsia="Times New Roman"/>
          <w:b/>
          <w:bCs/>
          <w:iCs/>
          <w:sz w:val="24"/>
          <w:szCs w:val="24"/>
        </w:rPr>
        <w:t>(</w:t>
      </w:r>
      <w:r w:rsidRPr="00A6257D">
        <w:rPr>
          <w:rFonts w:eastAsia="Times New Roman"/>
          <w:b/>
          <w:bCs/>
          <w:iCs/>
          <w:sz w:val="24"/>
          <w:szCs w:val="24"/>
        </w:rPr>
        <w:t>and</w:t>
      </w:r>
      <w:r>
        <w:rPr>
          <w:rFonts w:eastAsia="Times New Roman"/>
          <w:b/>
          <w:bCs/>
          <w:iCs/>
          <w:sz w:val="24"/>
          <w:szCs w:val="24"/>
        </w:rPr>
        <w:t>)</w:t>
      </w:r>
      <w:r w:rsidRPr="00A6257D">
        <w:rPr>
          <w:rFonts w:eastAsia="Times New Roman"/>
          <w:b/>
          <w:bCs/>
          <w:iCs/>
          <w:sz w:val="24"/>
          <w:szCs w:val="24"/>
        </w:rPr>
        <w:t xml:space="preserve"> </w:t>
      </w:r>
      <w:r>
        <w:rPr>
          <w:rFonts w:eastAsia="Times New Roman"/>
          <w:b/>
          <w:bCs/>
          <w:iCs/>
          <w:sz w:val="24"/>
          <w:szCs w:val="24"/>
        </w:rPr>
        <w:t>(</w:t>
      </w:r>
      <w:r w:rsidRPr="00A6257D">
        <w:rPr>
          <w:rFonts w:eastAsia="Times New Roman"/>
          <w:b/>
          <w:bCs/>
          <w:iCs/>
          <w:sz w:val="24"/>
          <w:szCs w:val="24"/>
        </w:rPr>
        <w:t>or</w:t>
      </w:r>
      <w:r>
        <w:rPr>
          <w:rFonts w:eastAsia="Times New Roman"/>
          <w:b/>
          <w:bCs/>
          <w:iCs/>
          <w:sz w:val="24"/>
          <w:szCs w:val="24"/>
        </w:rPr>
        <w:t>)</w:t>
      </w:r>
      <w:r w:rsidRPr="00A6257D">
        <w:rPr>
          <w:rFonts w:eastAsia="Times New Roman"/>
          <w:b/>
          <w:bCs/>
          <w:iCs/>
          <w:sz w:val="24"/>
          <w:szCs w:val="24"/>
        </w:rPr>
        <w:t xml:space="preserve"> behavioral response.</w:t>
      </w:r>
    </w:p>
    <w:p w14:paraId="3DFCB02D" w14:textId="77777777" w:rsidR="00665E4D" w:rsidRPr="00A6257D" w:rsidRDefault="00665E4D" w:rsidP="00665E4D">
      <w:pPr>
        <w:jc w:val="center"/>
        <w:rPr>
          <w:rFonts w:eastAsia="Times New Roman"/>
          <w:sz w:val="24"/>
          <w:szCs w:val="24"/>
        </w:rPr>
      </w:pPr>
    </w:p>
    <w:p w14:paraId="21FF960D" w14:textId="77777777" w:rsidR="00665E4D" w:rsidRPr="00A6257D" w:rsidRDefault="00665E4D" w:rsidP="00665E4D">
      <w:pPr>
        <w:keepNext/>
        <w:spacing w:after="240"/>
        <w:jc w:val="center"/>
        <w:rPr>
          <w:rFonts w:eastAsia="Times New Roman"/>
          <w:b/>
          <w:sz w:val="24"/>
          <w:szCs w:val="24"/>
        </w:rPr>
      </w:pPr>
      <w:r w:rsidRPr="00A6257D">
        <w:rPr>
          <w:rFonts w:eastAsia="Times New Roman"/>
          <w:b/>
          <w:sz w:val="24"/>
          <w:szCs w:val="24"/>
        </w:rPr>
        <w:t>Notes on Use</w:t>
      </w:r>
    </w:p>
    <w:p w14:paraId="652C332F" w14:textId="77777777" w:rsidR="00665E4D" w:rsidRPr="004747ED" w:rsidRDefault="00665E4D" w:rsidP="00665E4D">
      <w:pPr>
        <w:tabs>
          <w:tab w:val="left" w:pos="720"/>
        </w:tabs>
        <w:spacing w:after="240"/>
        <w:ind w:firstLine="720"/>
        <w:rPr>
          <w:rFonts w:eastAsia="Times New Roman"/>
          <w:sz w:val="24"/>
          <w:szCs w:val="24"/>
        </w:rPr>
      </w:pPr>
      <w:r w:rsidRPr="004747ED">
        <w:rPr>
          <w:rFonts w:eastAsia="Times New Roman"/>
          <w:sz w:val="24"/>
          <w:szCs w:val="24"/>
        </w:rPr>
        <w:t xml:space="preserve">1. Section 19-3-102(1)(g), C.R.S., provides that a child is dependent or neglected if the child “is born affected by alcohol or substance exposure, except when taken as prescribed or recommended and monitored by a licensed health care provider, and the newborn child’s health or welfare is threatened by substance use.” The amended statute has two elements: (1) “[t]he child is born affected by alcohol or substance exposure, except when taken as prescribed or recommended and monitored by a licensed health care provider”; and (2) “the newborn child’s health or welfare is threatened by substance use.” </w:t>
      </w:r>
      <w:r w:rsidRPr="004747ED">
        <w:rPr>
          <w:rFonts w:eastAsia="Times New Roman"/>
          <w:i/>
          <w:iCs/>
          <w:sz w:val="24"/>
          <w:szCs w:val="24"/>
        </w:rPr>
        <w:t>Id.</w:t>
      </w:r>
      <w:r w:rsidRPr="004747ED">
        <w:rPr>
          <w:rFonts w:eastAsia="Times New Roman"/>
          <w:sz w:val="24"/>
          <w:szCs w:val="24"/>
        </w:rPr>
        <w:t xml:space="preserve"> Because subsection (1)(g) is phrased in the conjunctive, the government must satisfy both elements when seeking a dependency and neglect adjudication under this subsection. </w:t>
      </w:r>
      <w:r w:rsidRPr="004747ED">
        <w:rPr>
          <w:rFonts w:eastAsia="Times New Roman"/>
          <w:b/>
          <w:bCs/>
          <w:sz w:val="24"/>
          <w:szCs w:val="24"/>
        </w:rPr>
        <w:t>People in Interest of B.C.B.</w:t>
      </w:r>
      <w:r w:rsidRPr="004747ED">
        <w:rPr>
          <w:rFonts w:eastAsia="Times New Roman"/>
          <w:sz w:val="24"/>
          <w:szCs w:val="24"/>
        </w:rPr>
        <w:t xml:space="preserve">, 2024 COA 88, ¶ 18. </w:t>
      </w:r>
    </w:p>
    <w:p w14:paraId="04465A0E" w14:textId="4AA5EBC0" w:rsidR="00665E4D" w:rsidRPr="004747ED" w:rsidRDefault="00665E4D" w:rsidP="00665E4D">
      <w:pPr>
        <w:pStyle w:val="ListParagraph"/>
        <w:spacing w:after="240"/>
        <w:ind w:left="0" w:firstLine="720"/>
        <w:contextualSpacing w:val="0"/>
        <w:rPr>
          <w:rFonts w:eastAsia="Times New Roman"/>
          <w:sz w:val="24"/>
          <w:szCs w:val="24"/>
        </w:rPr>
      </w:pPr>
      <w:r w:rsidRPr="004747ED">
        <w:rPr>
          <w:rFonts w:eastAsia="Times New Roman"/>
          <w:sz w:val="24"/>
          <w:szCs w:val="24"/>
        </w:rPr>
        <w:t xml:space="preserve">2. The General Assembly directed the State Board of Human Services to “promulgate rules to determine . . . if a child is neglected or dependent as described in section 19-3-102(1)(g),” including what constitutes being “affected by alcohol or substance exposure” and “threatened by substance use.” </w:t>
      </w:r>
      <w:r w:rsidRPr="004747ED">
        <w:rPr>
          <w:rFonts w:eastAsia="Times New Roman"/>
          <w:b/>
          <w:bCs/>
          <w:sz w:val="24"/>
          <w:szCs w:val="24"/>
        </w:rPr>
        <w:t>People in Interest of B.C.B.</w:t>
      </w:r>
      <w:r w:rsidRPr="004747ED">
        <w:rPr>
          <w:rFonts w:eastAsia="Times New Roman"/>
          <w:sz w:val="24"/>
          <w:szCs w:val="24"/>
        </w:rPr>
        <w:t>, ¶ 19.</w:t>
      </w:r>
    </w:p>
    <w:p w14:paraId="11798302" w14:textId="77777777" w:rsidR="00665E4D" w:rsidRPr="004747ED" w:rsidRDefault="00665E4D" w:rsidP="00665E4D">
      <w:pPr>
        <w:keepNext/>
        <w:spacing w:after="240"/>
        <w:jc w:val="center"/>
        <w:rPr>
          <w:rFonts w:eastAsia="Times New Roman"/>
          <w:b/>
          <w:sz w:val="24"/>
          <w:szCs w:val="24"/>
        </w:rPr>
      </w:pPr>
      <w:r w:rsidRPr="004747ED">
        <w:rPr>
          <w:rFonts w:eastAsia="Times New Roman"/>
          <w:b/>
          <w:sz w:val="24"/>
          <w:szCs w:val="24"/>
        </w:rPr>
        <w:t>Source and Authority</w:t>
      </w:r>
    </w:p>
    <w:p w14:paraId="7DA39B65" w14:textId="77777777" w:rsidR="00665E4D" w:rsidRPr="004747ED" w:rsidRDefault="00665E4D" w:rsidP="00665E4D">
      <w:pPr>
        <w:spacing w:after="240"/>
        <w:ind w:firstLine="720"/>
        <w:rPr>
          <w:rFonts w:eastAsia="Times New Roman"/>
          <w:iCs/>
          <w:sz w:val="24"/>
          <w:szCs w:val="24"/>
        </w:rPr>
      </w:pPr>
      <w:r w:rsidRPr="004747ED">
        <w:rPr>
          <w:rFonts w:eastAsia="Times New Roman"/>
          <w:iCs/>
          <w:sz w:val="24"/>
          <w:szCs w:val="24"/>
        </w:rPr>
        <w:t xml:space="preserve">This instruction is supported by </w:t>
      </w:r>
      <w:r w:rsidRPr="004747ED">
        <w:rPr>
          <w:rFonts w:eastAsia="Times New Roman"/>
          <w:b/>
          <w:bCs/>
          <w:iCs/>
          <w:sz w:val="24"/>
          <w:szCs w:val="24"/>
        </w:rPr>
        <w:t>People in Interest of B.C.B.</w:t>
      </w:r>
      <w:r w:rsidRPr="004747ED">
        <w:rPr>
          <w:rFonts w:eastAsia="Times New Roman"/>
          <w:iCs/>
          <w:sz w:val="24"/>
          <w:szCs w:val="24"/>
        </w:rPr>
        <w:t>, 2024 COA 88, ¶ 20, and Dep’t of Soc. Servs. Rule 7.000.2(A), 12 Code Colo. Regs. 2509-1.</w:t>
      </w:r>
    </w:p>
    <w:p w14:paraId="6157396A" w14:textId="77777777" w:rsidR="004747ED" w:rsidRDefault="004747ED">
      <w:pPr>
        <w:rPr>
          <w:rFonts w:eastAsia="Times New Roman"/>
          <w:iCs/>
          <w:sz w:val="24"/>
          <w:szCs w:val="24"/>
        </w:rPr>
      </w:pPr>
      <w:r>
        <w:rPr>
          <w:rFonts w:eastAsia="Times New Roman"/>
          <w:iCs/>
          <w:sz w:val="24"/>
          <w:szCs w:val="24"/>
        </w:rPr>
        <w:br w:type="page"/>
      </w:r>
    </w:p>
    <w:p w14:paraId="04109BEC" w14:textId="77777777" w:rsidR="004747ED" w:rsidRPr="00A6257D" w:rsidRDefault="004747ED" w:rsidP="004747ED">
      <w:pPr>
        <w:ind w:left="720" w:hanging="720"/>
        <w:rPr>
          <w:rFonts w:eastAsia="Times New Roman"/>
          <w:b/>
          <w:iCs/>
          <w:sz w:val="24"/>
          <w:szCs w:val="24"/>
        </w:rPr>
      </w:pPr>
      <w:bookmarkStart w:id="19" w:name="a41_18"/>
      <w:bookmarkEnd w:id="19"/>
      <w:r w:rsidRPr="00A6257D">
        <w:rPr>
          <w:rFonts w:eastAsia="Times New Roman"/>
          <w:b/>
          <w:iCs/>
          <w:sz w:val="24"/>
          <w:szCs w:val="24"/>
        </w:rPr>
        <w:lastRenderedPageBreak/>
        <w:t>41:18</w:t>
      </w:r>
      <w:r w:rsidRPr="00A6257D">
        <w:rPr>
          <w:rFonts w:eastAsia="Times New Roman"/>
          <w:b/>
          <w:iCs/>
          <w:sz w:val="24"/>
          <w:szCs w:val="24"/>
        </w:rPr>
        <w:tab/>
      </w:r>
      <w:bookmarkStart w:id="20" w:name="_Hlk178521047"/>
      <w:r w:rsidRPr="00A6257D">
        <w:rPr>
          <w:rFonts w:eastAsia="Times New Roman"/>
          <w:b/>
          <w:iCs/>
          <w:sz w:val="24"/>
          <w:szCs w:val="24"/>
        </w:rPr>
        <w:t>NEWBORN CHILD’S HEALTH OR WELFARE THREATENED BY SUBSTANCE USE</w:t>
      </w:r>
    </w:p>
    <w:bookmarkEnd w:id="20"/>
    <w:p w14:paraId="0C3A6A2E" w14:textId="77777777" w:rsidR="004747ED" w:rsidRPr="00A6257D" w:rsidRDefault="004747ED" w:rsidP="004747ED">
      <w:pPr>
        <w:rPr>
          <w:rFonts w:eastAsia="Times New Roman"/>
          <w:iCs/>
          <w:sz w:val="24"/>
          <w:szCs w:val="24"/>
        </w:rPr>
      </w:pPr>
    </w:p>
    <w:p w14:paraId="38081817" w14:textId="48FD4A5A" w:rsidR="004747ED" w:rsidRPr="00A6257D" w:rsidRDefault="004747ED" w:rsidP="004747ED">
      <w:pPr>
        <w:spacing w:after="240"/>
        <w:ind w:firstLine="720"/>
        <w:rPr>
          <w:rFonts w:eastAsia="Times New Roman"/>
          <w:b/>
          <w:bCs/>
          <w:iCs/>
          <w:sz w:val="24"/>
          <w:szCs w:val="24"/>
        </w:rPr>
      </w:pPr>
      <w:r w:rsidRPr="00A6257D">
        <w:rPr>
          <w:rFonts w:eastAsia="Times New Roman"/>
          <w:b/>
          <w:bCs/>
          <w:iCs/>
          <w:sz w:val="24"/>
          <w:szCs w:val="24"/>
        </w:rPr>
        <w:t xml:space="preserve">A newborn child’s health or welfare is threatened by substance use when the medical, physical, </w:t>
      </w:r>
      <w:r>
        <w:rPr>
          <w:rFonts w:eastAsia="Times New Roman"/>
          <w:b/>
          <w:bCs/>
          <w:iCs/>
          <w:sz w:val="24"/>
          <w:szCs w:val="24"/>
        </w:rPr>
        <w:t>(</w:t>
      </w:r>
      <w:r w:rsidRPr="00A6257D">
        <w:rPr>
          <w:rFonts w:eastAsia="Times New Roman"/>
          <w:b/>
          <w:bCs/>
          <w:iCs/>
          <w:sz w:val="24"/>
          <w:szCs w:val="24"/>
        </w:rPr>
        <w:t>and</w:t>
      </w:r>
      <w:r>
        <w:rPr>
          <w:rFonts w:eastAsia="Times New Roman"/>
          <w:b/>
          <w:bCs/>
          <w:iCs/>
          <w:sz w:val="24"/>
          <w:szCs w:val="24"/>
        </w:rPr>
        <w:t>)</w:t>
      </w:r>
      <w:r w:rsidRPr="00A6257D">
        <w:rPr>
          <w:rFonts w:eastAsia="Times New Roman"/>
          <w:b/>
          <w:bCs/>
          <w:iCs/>
          <w:sz w:val="24"/>
          <w:szCs w:val="24"/>
        </w:rPr>
        <w:t xml:space="preserve"> </w:t>
      </w:r>
      <w:r>
        <w:rPr>
          <w:rFonts w:eastAsia="Times New Roman"/>
          <w:b/>
          <w:bCs/>
          <w:iCs/>
          <w:sz w:val="24"/>
          <w:szCs w:val="24"/>
        </w:rPr>
        <w:t>(</w:t>
      </w:r>
      <w:r w:rsidRPr="00A6257D">
        <w:rPr>
          <w:rFonts w:eastAsia="Times New Roman"/>
          <w:b/>
          <w:bCs/>
          <w:iCs/>
          <w:sz w:val="24"/>
          <w:szCs w:val="24"/>
        </w:rPr>
        <w:t>or</w:t>
      </w:r>
      <w:r>
        <w:rPr>
          <w:rFonts w:eastAsia="Times New Roman"/>
          <w:b/>
          <w:bCs/>
          <w:iCs/>
          <w:sz w:val="24"/>
          <w:szCs w:val="24"/>
        </w:rPr>
        <w:t>)</w:t>
      </w:r>
      <w:r w:rsidRPr="00A6257D">
        <w:rPr>
          <w:rFonts w:eastAsia="Times New Roman"/>
          <w:b/>
          <w:bCs/>
          <w:iCs/>
          <w:sz w:val="24"/>
          <w:szCs w:val="24"/>
        </w:rPr>
        <w:t xml:space="preserve"> developmental needs of the newborn child are likely to be inadequately met or parent </w:t>
      </w:r>
      <w:r>
        <w:rPr>
          <w:rFonts w:eastAsia="Times New Roman"/>
          <w:b/>
          <w:bCs/>
          <w:iCs/>
          <w:sz w:val="24"/>
          <w:szCs w:val="24"/>
        </w:rPr>
        <w:t>(</w:t>
      </w:r>
      <w:r w:rsidRPr="00A6257D">
        <w:rPr>
          <w:rFonts w:eastAsia="Times New Roman"/>
          <w:b/>
          <w:bCs/>
          <w:iCs/>
          <w:sz w:val="24"/>
          <w:szCs w:val="24"/>
        </w:rPr>
        <w:t>and</w:t>
      </w:r>
      <w:r>
        <w:rPr>
          <w:rFonts w:eastAsia="Times New Roman"/>
          <w:b/>
          <w:bCs/>
          <w:iCs/>
          <w:sz w:val="24"/>
          <w:szCs w:val="24"/>
        </w:rPr>
        <w:t>)</w:t>
      </w:r>
      <w:r w:rsidRPr="00A6257D">
        <w:rPr>
          <w:rFonts w:eastAsia="Times New Roman"/>
          <w:b/>
          <w:bCs/>
          <w:iCs/>
          <w:sz w:val="24"/>
          <w:szCs w:val="24"/>
        </w:rPr>
        <w:t xml:space="preserve"> </w:t>
      </w:r>
      <w:r>
        <w:rPr>
          <w:rFonts w:eastAsia="Times New Roman"/>
          <w:b/>
          <w:bCs/>
          <w:iCs/>
          <w:sz w:val="24"/>
          <w:szCs w:val="24"/>
        </w:rPr>
        <w:t>(</w:t>
      </w:r>
      <w:r w:rsidRPr="00A6257D">
        <w:rPr>
          <w:rFonts w:eastAsia="Times New Roman"/>
          <w:b/>
          <w:bCs/>
          <w:iCs/>
          <w:sz w:val="24"/>
          <w:szCs w:val="24"/>
        </w:rPr>
        <w:t>or</w:t>
      </w:r>
      <w:r>
        <w:rPr>
          <w:rFonts w:eastAsia="Times New Roman"/>
          <w:b/>
          <w:bCs/>
          <w:iCs/>
          <w:sz w:val="24"/>
          <w:szCs w:val="24"/>
        </w:rPr>
        <w:t>)</w:t>
      </w:r>
      <w:r w:rsidRPr="00A6257D">
        <w:rPr>
          <w:rFonts w:eastAsia="Times New Roman"/>
          <w:b/>
          <w:bCs/>
          <w:iCs/>
          <w:sz w:val="24"/>
          <w:szCs w:val="24"/>
        </w:rPr>
        <w:t xml:space="preserve"> caregivers are likely unable to meet the newborn child’s needs.</w:t>
      </w:r>
    </w:p>
    <w:p w14:paraId="39A2F7A0" w14:textId="77777777" w:rsidR="004747ED" w:rsidRPr="00A6257D" w:rsidRDefault="004747ED" w:rsidP="004747ED">
      <w:pPr>
        <w:rPr>
          <w:rFonts w:eastAsia="Times New Roman"/>
          <w:iCs/>
          <w:sz w:val="24"/>
          <w:szCs w:val="24"/>
        </w:rPr>
      </w:pPr>
    </w:p>
    <w:p w14:paraId="3C0278DC" w14:textId="77777777" w:rsidR="004747ED" w:rsidRPr="00A6257D" w:rsidRDefault="004747ED" w:rsidP="004747ED">
      <w:pPr>
        <w:keepNext/>
        <w:spacing w:after="240"/>
        <w:jc w:val="center"/>
        <w:rPr>
          <w:rFonts w:eastAsia="Times New Roman"/>
          <w:b/>
          <w:sz w:val="24"/>
          <w:szCs w:val="24"/>
        </w:rPr>
      </w:pPr>
      <w:r w:rsidRPr="00A6257D">
        <w:rPr>
          <w:rFonts w:eastAsia="Times New Roman"/>
          <w:b/>
          <w:sz w:val="24"/>
          <w:szCs w:val="24"/>
        </w:rPr>
        <w:t>Notes on Use</w:t>
      </w:r>
    </w:p>
    <w:p w14:paraId="45E3718E" w14:textId="77777777" w:rsidR="004747ED" w:rsidRPr="00A6257D" w:rsidRDefault="004747ED" w:rsidP="004747ED">
      <w:pPr>
        <w:tabs>
          <w:tab w:val="left" w:pos="720"/>
        </w:tabs>
        <w:spacing w:after="240"/>
        <w:ind w:firstLine="720"/>
        <w:rPr>
          <w:rFonts w:eastAsia="Times New Roman"/>
          <w:sz w:val="24"/>
          <w:szCs w:val="24"/>
        </w:rPr>
      </w:pPr>
      <w:r w:rsidRPr="00A6257D">
        <w:rPr>
          <w:rFonts w:eastAsia="Times New Roman"/>
          <w:sz w:val="24"/>
          <w:szCs w:val="24"/>
        </w:rPr>
        <w:t xml:space="preserve">1. Section 19-3-102(1)(g), C.R.S., provides that a child is dependent or neglected if the child “is born affected by alcohol or substance exposure, except when taken as prescribed or recommended and monitored by a licensed health care provider, and the newborn child’s health or welfare is threatened by substance use.” The amended statute has two elements: (1) “[t]he child is born affected by alcohol or substance exposure, except when taken as prescribed or recommended and monitored by a licensed health care provider”; and (2) “the newborn child’s health or welfare is threatened by substance use.” </w:t>
      </w:r>
      <w:r w:rsidRPr="00A6257D">
        <w:rPr>
          <w:rFonts w:eastAsia="Times New Roman"/>
          <w:i/>
          <w:iCs/>
          <w:sz w:val="24"/>
          <w:szCs w:val="24"/>
        </w:rPr>
        <w:t>Id.</w:t>
      </w:r>
      <w:r w:rsidRPr="00A6257D">
        <w:rPr>
          <w:rFonts w:eastAsia="Times New Roman"/>
          <w:sz w:val="24"/>
          <w:szCs w:val="24"/>
        </w:rPr>
        <w:t xml:space="preserve"> Because subsection (1)(g) is phrased in the conjunctive, the government must satisfy both elements when seeking a dependency and neglect adjudication under this subsection. </w:t>
      </w:r>
      <w:r w:rsidRPr="00A6257D">
        <w:rPr>
          <w:rFonts w:eastAsia="Times New Roman"/>
          <w:b/>
          <w:bCs/>
          <w:sz w:val="24"/>
          <w:szCs w:val="24"/>
        </w:rPr>
        <w:t xml:space="preserve">People </w:t>
      </w:r>
      <w:r>
        <w:rPr>
          <w:rFonts w:eastAsia="Times New Roman"/>
          <w:b/>
          <w:bCs/>
          <w:sz w:val="24"/>
          <w:szCs w:val="24"/>
        </w:rPr>
        <w:t>in Interest of</w:t>
      </w:r>
      <w:r w:rsidRPr="00A6257D">
        <w:rPr>
          <w:rFonts w:eastAsia="Times New Roman"/>
          <w:b/>
          <w:bCs/>
          <w:sz w:val="24"/>
          <w:szCs w:val="24"/>
        </w:rPr>
        <w:t xml:space="preserve"> B.C.B.</w:t>
      </w:r>
      <w:r w:rsidRPr="00A6257D">
        <w:rPr>
          <w:rFonts w:eastAsia="Times New Roman"/>
          <w:sz w:val="24"/>
          <w:szCs w:val="24"/>
        </w:rPr>
        <w:t xml:space="preserve">, 2024 COA 88, ¶ 18. </w:t>
      </w:r>
    </w:p>
    <w:p w14:paraId="41882210" w14:textId="61EC62FB" w:rsidR="004747ED" w:rsidRPr="001C2A2B" w:rsidRDefault="004747ED" w:rsidP="004747ED">
      <w:pPr>
        <w:pStyle w:val="ListParagraph"/>
        <w:spacing w:after="240"/>
        <w:ind w:left="0" w:firstLine="720"/>
        <w:contextualSpacing w:val="0"/>
        <w:rPr>
          <w:rFonts w:eastAsia="Times New Roman"/>
          <w:sz w:val="24"/>
          <w:szCs w:val="24"/>
        </w:rPr>
      </w:pPr>
      <w:r w:rsidRPr="001C2A2B">
        <w:rPr>
          <w:rFonts w:eastAsia="Times New Roman"/>
          <w:sz w:val="24"/>
          <w:szCs w:val="24"/>
        </w:rPr>
        <w:t xml:space="preserve">2. The General Assembly directed the State Board of Human Services to “promulgate rules to determine . . . if a child is neglected or dependent as described in section 19-3-102(1)(g),” including what constitutes being “affected by alcohol or substance exposure” and “threatened by substance use.” </w:t>
      </w:r>
      <w:r w:rsidRPr="001C2A2B">
        <w:rPr>
          <w:rFonts w:eastAsia="Times New Roman"/>
          <w:b/>
          <w:bCs/>
          <w:sz w:val="24"/>
          <w:szCs w:val="24"/>
        </w:rPr>
        <w:t>People in Interest of B.C.B.</w:t>
      </w:r>
      <w:r w:rsidRPr="001C2A2B">
        <w:rPr>
          <w:rFonts w:eastAsia="Times New Roman"/>
          <w:sz w:val="24"/>
          <w:szCs w:val="24"/>
        </w:rPr>
        <w:t>, ¶ 19.</w:t>
      </w:r>
    </w:p>
    <w:p w14:paraId="1E8F929C" w14:textId="77777777" w:rsidR="004747ED" w:rsidRPr="00A6257D" w:rsidRDefault="004747ED" w:rsidP="004747ED">
      <w:pPr>
        <w:keepNext/>
        <w:spacing w:after="240"/>
        <w:jc w:val="center"/>
        <w:rPr>
          <w:rFonts w:eastAsia="Times New Roman"/>
          <w:b/>
          <w:sz w:val="24"/>
          <w:szCs w:val="24"/>
        </w:rPr>
      </w:pPr>
      <w:r w:rsidRPr="00A6257D">
        <w:rPr>
          <w:rFonts w:eastAsia="Times New Roman"/>
          <w:b/>
          <w:sz w:val="24"/>
          <w:szCs w:val="24"/>
        </w:rPr>
        <w:t>Source and Authority</w:t>
      </w:r>
    </w:p>
    <w:p w14:paraId="04F83980" w14:textId="77777777" w:rsidR="004747ED" w:rsidRPr="00A6257D" w:rsidRDefault="004747ED" w:rsidP="004747ED">
      <w:pPr>
        <w:spacing w:after="240"/>
        <w:ind w:firstLine="720"/>
        <w:rPr>
          <w:rFonts w:eastAsia="Times New Roman"/>
          <w:iCs/>
          <w:sz w:val="24"/>
          <w:szCs w:val="24"/>
        </w:rPr>
      </w:pPr>
      <w:r w:rsidRPr="00A6257D">
        <w:rPr>
          <w:rFonts w:eastAsia="Times New Roman"/>
          <w:iCs/>
          <w:sz w:val="24"/>
          <w:szCs w:val="24"/>
        </w:rPr>
        <w:t xml:space="preserve">This instruction is supported by </w:t>
      </w:r>
      <w:r w:rsidRPr="00A6257D">
        <w:rPr>
          <w:rFonts w:eastAsia="Times New Roman"/>
          <w:b/>
          <w:bCs/>
          <w:iCs/>
          <w:sz w:val="24"/>
          <w:szCs w:val="24"/>
        </w:rPr>
        <w:t xml:space="preserve">People </w:t>
      </w:r>
      <w:r w:rsidRPr="0038336D">
        <w:rPr>
          <w:rFonts w:eastAsia="Times New Roman"/>
          <w:b/>
          <w:bCs/>
          <w:iCs/>
          <w:sz w:val="24"/>
          <w:szCs w:val="24"/>
        </w:rPr>
        <w:t xml:space="preserve">in Interest of </w:t>
      </w:r>
      <w:r w:rsidRPr="00A6257D">
        <w:rPr>
          <w:rFonts w:eastAsia="Times New Roman"/>
          <w:b/>
          <w:bCs/>
          <w:iCs/>
          <w:sz w:val="24"/>
          <w:szCs w:val="24"/>
        </w:rPr>
        <w:t>B.C.B.</w:t>
      </w:r>
      <w:r w:rsidRPr="00A6257D">
        <w:rPr>
          <w:rFonts w:eastAsia="Times New Roman"/>
          <w:iCs/>
          <w:sz w:val="24"/>
          <w:szCs w:val="24"/>
        </w:rPr>
        <w:t>, 2024 COA 88, ¶ 20</w:t>
      </w:r>
      <w:r>
        <w:rPr>
          <w:rFonts w:eastAsia="Times New Roman"/>
          <w:iCs/>
          <w:sz w:val="24"/>
          <w:szCs w:val="24"/>
        </w:rPr>
        <w:t>,</w:t>
      </w:r>
      <w:r w:rsidRPr="00A6257D">
        <w:rPr>
          <w:rFonts w:eastAsia="Times New Roman"/>
          <w:iCs/>
          <w:sz w:val="24"/>
          <w:szCs w:val="24"/>
        </w:rPr>
        <w:t xml:space="preserve"> and Dep’t of Soc. Servs. Rule 7.000.2(A), 12 Code Colo. Regs. 2509-1.</w:t>
      </w:r>
    </w:p>
    <w:p w14:paraId="7B346027" w14:textId="02285BD2" w:rsidR="009C13BB" w:rsidRDefault="009C13BB">
      <w:pPr>
        <w:rPr>
          <w:rFonts w:eastAsia="Times New Roman"/>
          <w:iCs/>
          <w:sz w:val="24"/>
          <w:szCs w:val="24"/>
        </w:rPr>
      </w:pPr>
      <w:r>
        <w:rPr>
          <w:rFonts w:eastAsia="Times New Roman"/>
          <w:iCs/>
          <w:sz w:val="24"/>
          <w:szCs w:val="24"/>
        </w:rPr>
        <w:br w:type="page"/>
      </w:r>
    </w:p>
    <w:p w14:paraId="253DD95F" w14:textId="324FFA0D" w:rsidR="002E4ABE" w:rsidRPr="009E3DA4" w:rsidRDefault="002E4ABE" w:rsidP="002E4ABE">
      <w:pPr>
        <w:spacing w:after="240"/>
        <w:ind w:left="720" w:hanging="720"/>
        <w:rPr>
          <w:rFonts w:eastAsia="Times New Roman"/>
          <w:b/>
          <w:sz w:val="24"/>
          <w:szCs w:val="24"/>
        </w:rPr>
      </w:pPr>
      <w:bookmarkStart w:id="21" w:name="a41_19"/>
      <w:bookmarkEnd w:id="21"/>
      <w:r w:rsidRPr="002E4ABE">
        <w:rPr>
          <w:rFonts w:eastAsia="Times New Roman"/>
          <w:b/>
          <w:iCs/>
          <w:sz w:val="24"/>
          <w:szCs w:val="24"/>
        </w:rPr>
        <w:lastRenderedPageBreak/>
        <w:t>41:</w:t>
      </w:r>
      <w:r w:rsidR="00355987">
        <w:rPr>
          <w:rFonts w:eastAsia="Times New Roman"/>
          <w:b/>
          <w:iCs/>
          <w:sz w:val="24"/>
          <w:szCs w:val="24"/>
        </w:rPr>
        <w:t>19</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5CDFC32C"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 xml:space="preserve">with proper or necessary subsistence, education, medical care, or any other care necessary for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B634CD4"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29D9D9A8" w:rsidR="002E4ABE" w:rsidRPr="002E4ABE" w:rsidRDefault="002E4ABE" w:rsidP="00DA4207">
      <w:pPr>
        <w:spacing w:after="240"/>
        <w:ind w:firstLine="720"/>
        <w:rPr>
          <w:rFonts w:eastAsia="Times New Roman"/>
          <w:b/>
          <w:sz w:val="24"/>
          <w:szCs w:val="24"/>
        </w:rPr>
      </w:pPr>
      <w:r w:rsidRPr="002E4ABE">
        <w:rPr>
          <w:rFonts w:eastAsia="Times New Roman"/>
          <w:b/>
          <w:sz w:val="24"/>
          <w:szCs w:val="24"/>
        </w:rPr>
        <w:t xml:space="preserve">(QUESTION 9: </w:t>
      </w:r>
      <w:r w:rsidR="00DA4207">
        <w:rPr>
          <w:rFonts w:eastAsia="Times New Roman"/>
          <w:b/>
          <w:sz w:val="24"/>
          <w:szCs w:val="24"/>
        </w:rPr>
        <w:t>Was</w:t>
      </w:r>
      <w:r w:rsidR="00DA4207" w:rsidRPr="002E4ABE">
        <w:rPr>
          <w:rFonts w:eastAsia="Times New Roman"/>
          <w:b/>
          <w:sz w:val="24"/>
          <w:szCs w:val="24"/>
        </w:rPr>
        <w:t xml:space="preserve"> </w:t>
      </w:r>
      <w:r w:rsidRPr="002E4ABE">
        <w:rPr>
          <w:rFonts w:eastAsia="Times New Roman"/>
          <w:i/>
          <w:sz w:val="24"/>
          <w:szCs w:val="24"/>
        </w:rPr>
        <w:t>[name of child]</w:t>
      </w:r>
      <w:r w:rsidRPr="002E4ABE">
        <w:rPr>
          <w:rFonts w:eastAsia="Times New Roman"/>
          <w:b/>
          <w:sz w:val="24"/>
          <w:szCs w:val="24"/>
        </w:rPr>
        <w:t xml:space="preserve"> </w:t>
      </w:r>
      <w:r w:rsidR="00DA4207" w:rsidRPr="00DA4207">
        <w:rPr>
          <w:rFonts w:eastAsia="Times New Roman"/>
          <w:b/>
          <w:sz w:val="24"/>
          <w:szCs w:val="24"/>
        </w:rPr>
        <w:t>born affected by alcohol or substance exposure, except when taken as prescribed or recommended and monitored by a licensed health care pr</w:t>
      </w:r>
      <w:r w:rsidR="00DA4207">
        <w:rPr>
          <w:rFonts w:eastAsia="Times New Roman"/>
          <w:b/>
          <w:sz w:val="24"/>
          <w:szCs w:val="24"/>
        </w:rPr>
        <w:t xml:space="preserve">ovider, and was the </w:t>
      </w:r>
      <w:r w:rsidR="00DA4207" w:rsidRPr="00DA4207">
        <w:rPr>
          <w:rFonts w:eastAsia="Times New Roman"/>
          <w:b/>
          <w:sz w:val="24"/>
          <w:szCs w:val="24"/>
        </w:rPr>
        <w:t xml:space="preserve">health or welfare </w:t>
      </w:r>
      <w:r w:rsidR="00DA4207">
        <w:rPr>
          <w:rFonts w:eastAsia="Times New Roman"/>
          <w:b/>
          <w:sz w:val="24"/>
          <w:szCs w:val="24"/>
        </w:rPr>
        <w:t xml:space="preserve">of </w:t>
      </w:r>
      <w:r w:rsidR="00DA4207" w:rsidRPr="002E4ABE">
        <w:rPr>
          <w:rFonts w:eastAsia="Times New Roman"/>
          <w:i/>
          <w:sz w:val="24"/>
          <w:szCs w:val="24"/>
        </w:rPr>
        <w:t>[name of child]</w:t>
      </w:r>
      <w:r w:rsidR="00DA4207" w:rsidRPr="002E4ABE">
        <w:rPr>
          <w:rFonts w:eastAsia="Times New Roman"/>
          <w:b/>
          <w:sz w:val="24"/>
          <w:szCs w:val="24"/>
        </w:rPr>
        <w:t xml:space="preserve"> </w:t>
      </w:r>
      <w:r w:rsidR="00DA4207" w:rsidRPr="00DA4207">
        <w:rPr>
          <w:rFonts w:eastAsia="Times New Roman"/>
          <w:b/>
          <w:sz w:val="24"/>
          <w:szCs w:val="24"/>
        </w:rPr>
        <w:t>threatened by substance use</w:t>
      </w:r>
      <w:r w:rsidRPr="002E4ABE">
        <w:rPr>
          <w:rFonts w:eastAsia="Times New Roman"/>
          <w:b/>
          <w:sz w:val="24"/>
          <w:szCs w:val="24"/>
        </w:rPr>
        <w:t xml:space="preserv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3FE38BDF" w:rsidR="002E4ABE" w:rsidRPr="002E4ABE" w:rsidRDefault="002E4ABE" w:rsidP="002E4ABE">
      <w:pPr>
        <w:spacing w:after="240"/>
        <w:ind w:firstLine="720"/>
        <w:rPr>
          <w:rFonts w:eastAsia="Times New Roman"/>
          <w:sz w:val="24"/>
          <w:szCs w:val="24"/>
        </w:rPr>
      </w:pPr>
      <w:r w:rsidRPr="002E4ABE">
        <w:rPr>
          <w:rFonts w:eastAsia="Times New Roman"/>
          <w:sz w:val="24"/>
          <w:szCs w:val="24"/>
        </w:rPr>
        <w:lastRenderedPageBreak/>
        <w:t>2. For instructions defining the operative terms in questions 1, 3, 4, 8 and 9 of this instruction, see Instructions 41:6, 41:7, 41:10, 41:13, 41:14, 41:15,</w:t>
      </w:r>
      <w:r w:rsidR="00C60BDC">
        <w:rPr>
          <w:rFonts w:eastAsia="Times New Roman"/>
          <w:sz w:val="24"/>
          <w:szCs w:val="24"/>
        </w:rPr>
        <w:t xml:space="preserve"> 14:17, and 14:18</w:t>
      </w:r>
      <w:r w:rsidRPr="002E4ABE">
        <w:rPr>
          <w:rFonts w:eastAsia="Times New Roman"/>
          <w:sz w:val="24"/>
          <w:szCs w:val="24"/>
        </w:rPr>
        <w:t xml:space="preserve"> respectively.</w:t>
      </w:r>
    </w:p>
    <w:p w14:paraId="64EE5F48" w14:textId="3EC3AB10" w:rsidR="000C0EE7" w:rsidRDefault="002E4ABE" w:rsidP="000C0EE7">
      <w:pPr>
        <w:spacing w:after="240"/>
        <w:ind w:firstLine="720"/>
        <w:rPr>
          <w:rFonts w:eastAsia="Times New Roman"/>
          <w:sz w:val="24"/>
          <w:szCs w:val="24"/>
        </w:rPr>
      </w:pPr>
      <w:r w:rsidRPr="002E4ABE">
        <w:rPr>
          <w:rFonts w:eastAsia="Times New Roman"/>
          <w:sz w:val="24"/>
          <w:szCs w:val="24"/>
        </w:rPr>
        <w:t xml:space="preserve">3. </w:t>
      </w:r>
      <w:r w:rsidR="000C0EE7" w:rsidRPr="002E4ABE">
        <w:rPr>
          <w:rFonts w:eastAsia="Times New Roman"/>
          <w:sz w:val="24"/>
          <w:szCs w:val="24"/>
        </w:rPr>
        <w:t xml:space="preserve">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000C0EE7" w:rsidRPr="002E4ABE">
        <w:rPr>
          <w:rFonts w:eastAsia="Times New Roman"/>
          <w:b/>
          <w:sz w:val="24"/>
          <w:szCs w:val="24"/>
        </w:rPr>
        <w:t>People in Interest of T.R.W.</w:t>
      </w:r>
      <w:r w:rsidR="000C0EE7" w:rsidRPr="002E4ABE">
        <w:rPr>
          <w:rFonts w:eastAsia="Times New Roman"/>
          <w:sz w:val="24"/>
          <w:szCs w:val="24"/>
        </w:rPr>
        <w:t>, 759 P.2d 768 (Colo. App. 1988) (construing previous version of section 19-3-102(1)(e)).</w:t>
      </w:r>
    </w:p>
    <w:p w14:paraId="5EB9E012" w14:textId="12F308A3" w:rsidR="002E4ABE" w:rsidRPr="002E4ABE" w:rsidRDefault="00890F2F" w:rsidP="002E4ABE">
      <w:pPr>
        <w:spacing w:after="240"/>
        <w:ind w:firstLine="720"/>
        <w:rPr>
          <w:rFonts w:eastAsia="Times New Roman"/>
          <w:sz w:val="24"/>
          <w:szCs w:val="24"/>
        </w:rPr>
      </w:pPr>
      <w:r>
        <w:rPr>
          <w:rFonts w:eastAsia="Times New Roman"/>
          <w:sz w:val="24"/>
          <w:szCs w:val="24"/>
        </w:rPr>
        <w:t xml:space="preserve">4. </w:t>
      </w:r>
      <w:r w:rsidR="002E4ABE" w:rsidRPr="002E4ABE">
        <w:rPr>
          <w:rFonts w:eastAsia="Times New Roman"/>
          <w:sz w:val="24"/>
          <w:szCs w:val="24"/>
        </w:rPr>
        <w:t xml:space="preserve">If Question 9 is applicable, an additional instruction should be used defining a schedule I or schedule II controlled substance as is appropriate to the case. </w:t>
      </w:r>
      <w:r w:rsidR="002E4ABE" w:rsidRPr="002E4ABE">
        <w:rPr>
          <w:rFonts w:eastAsia="Times New Roman"/>
          <w:i/>
          <w:sz w:val="24"/>
          <w:szCs w:val="24"/>
        </w:rPr>
        <w:t>See</w:t>
      </w:r>
      <w:r w:rsidR="002E4ABE" w:rsidRPr="002E4ABE">
        <w:rPr>
          <w:rFonts w:eastAsia="Times New Roman"/>
          <w:sz w:val="24"/>
          <w:szCs w:val="24"/>
        </w:rPr>
        <w:t xml:space="preserve"> § 19-3-102(1)(g), C.R.S.</w:t>
      </w:r>
    </w:p>
    <w:p w14:paraId="1C73D152" w14:textId="68B360DE" w:rsidR="0052431F" w:rsidRPr="002E4ABE" w:rsidRDefault="0052431F" w:rsidP="000C0EE7">
      <w:pPr>
        <w:spacing w:after="240"/>
        <w:ind w:firstLine="720"/>
        <w:rPr>
          <w:rFonts w:eastAsia="Times New Roman"/>
          <w:sz w:val="24"/>
          <w:szCs w:val="24"/>
        </w:rPr>
      </w:pPr>
      <w:r>
        <w:rPr>
          <w:rFonts w:eastAsia="Times New Roman"/>
          <w:sz w:val="24"/>
          <w:szCs w:val="24"/>
        </w:rPr>
        <w:t xml:space="preserve">5. </w:t>
      </w:r>
      <w:r w:rsidR="009F07AF">
        <w:rPr>
          <w:rFonts w:eastAsia="Times New Roman"/>
          <w:sz w:val="24"/>
          <w:szCs w:val="24"/>
        </w:rPr>
        <w:t>Question 9</w:t>
      </w:r>
      <w:r w:rsidR="00890F2F">
        <w:rPr>
          <w:rFonts w:eastAsia="Times New Roman"/>
          <w:sz w:val="24"/>
          <w:szCs w:val="24"/>
        </w:rPr>
        <w:t xml:space="preserve"> has</w:t>
      </w:r>
      <w:r w:rsidR="000C0EE7">
        <w:rPr>
          <w:rFonts w:eastAsia="Times New Roman"/>
          <w:sz w:val="24"/>
          <w:szCs w:val="24"/>
        </w:rPr>
        <w:t xml:space="preserve"> </w:t>
      </w:r>
      <w:r w:rsidR="000C0EE7" w:rsidRPr="000C0EE7">
        <w:rPr>
          <w:rFonts w:eastAsia="Times New Roman"/>
          <w:sz w:val="24"/>
          <w:szCs w:val="24"/>
        </w:rPr>
        <w:t>two elements</w:t>
      </w:r>
      <w:r w:rsidR="00890F2F">
        <w:rPr>
          <w:rFonts w:eastAsia="Times New Roman"/>
          <w:sz w:val="24"/>
          <w:szCs w:val="24"/>
        </w:rPr>
        <w:t xml:space="preserve">, both of which must be </w:t>
      </w:r>
      <w:r w:rsidR="004C6C06">
        <w:rPr>
          <w:rFonts w:eastAsia="Times New Roman"/>
          <w:sz w:val="24"/>
          <w:szCs w:val="24"/>
        </w:rPr>
        <w:t xml:space="preserve">satisfied </w:t>
      </w:r>
      <w:r w:rsidR="004C6C06" w:rsidRPr="000C0EE7">
        <w:rPr>
          <w:rFonts w:eastAsia="Times New Roman"/>
          <w:sz w:val="24"/>
          <w:szCs w:val="24"/>
        </w:rPr>
        <w:t>when seeking a dependency and neglect adjudication under</w:t>
      </w:r>
      <w:r w:rsidR="004C6C06">
        <w:rPr>
          <w:rFonts w:eastAsia="Times New Roman"/>
          <w:sz w:val="24"/>
          <w:szCs w:val="24"/>
        </w:rPr>
        <w:t xml:space="preserve"> </w:t>
      </w:r>
      <w:r w:rsidR="001249A3">
        <w:rPr>
          <w:rFonts w:eastAsia="Times New Roman"/>
          <w:sz w:val="24"/>
          <w:szCs w:val="24"/>
        </w:rPr>
        <w:t>section 19-3-102(1)(g)</w:t>
      </w:r>
      <w:r w:rsidR="000C0EE7" w:rsidRPr="000C0EE7">
        <w:rPr>
          <w:rFonts w:eastAsia="Times New Roman"/>
          <w:sz w:val="24"/>
          <w:szCs w:val="24"/>
        </w:rPr>
        <w:t xml:space="preserve">: (1) </w:t>
      </w:r>
      <w:r w:rsidR="001249A3">
        <w:rPr>
          <w:rFonts w:eastAsia="Times New Roman"/>
          <w:sz w:val="24"/>
          <w:szCs w:val="24"/>
        </w:rPr>
        <w:t>“</w:t>
      </w:r>
      <w:r w:rsidR="000C0EE7" w:rsidRPr="000C0EE7">
        <w:rPr>
          <w:rFonts w:eastAsia="Times New Roman"/>
          <w:sz w:val="24"/>
          <w:szCs w:val="24"/>
        </w:rPr>
        <w:t>[t]he child is born affected by alcohol or substance exposure, except when taken as prescribed or recommended and monitored by a licensed health care provider; and (2) the newborn child</w:t>
      </w:r>
      <w:r w:rsidR="001249A3">
        <w:rPr>
          <w:rFonts w:eastAsia="Times New Roman"/>
          <w:sz w:val="24"/>
          <w:szCs w:val="24"/>
        </w:rPr>
        <w:t>’</w:t>
      </w:r>
      <w:r w:rsidR="000C0EE7" w:rsidRPr="000C0EE7">
        <w:rPr>
          <w:rFonts w:eastAsia="Times New Roman"/>
          <w:sz w:val="24"/>
          <w:szCs w:val="24"/>
        </w:rPr>
        <w:t>s health or welfare is threatened by substance use.</w:t>
      </w:r>
      <w:r w:rsidR="004C6C06">
        <w:rPr>
          <w:rFonts w:eastAsia="Times New Roman"/>
          <w:sz w:val="24"/>
          <w:szCs w:val="24"/>
        </w:rPr>
        <w:t xml:space="preserve">” </w:t>
      </w:r>
      <w:r w:rsidR="000C0EE7" w:rsidRPr="009C13BB">
        <w:rPr>
          <w:rFonts w:eastAsia="Times New Roman"/>
          <w:b/>
          <w:bCs/>
          <w:sz w:val="24"/>
          <w:szCs w:val="24"/>
        </w:rPr>
        <w:t xml:space="preserve">People </w:t>
      </w:r>
      <w:r w:rsidR="009C13BB">
        <w:rPr>
          <w:rFonts w:eastAsia="Times New Roman"/>
          <w:b/>
          <w:bCs/>
          <w:sz w:val="24"/>
          <w:szCs w:val="24"/>
        </w:rPr>
        <w:t>in Interest of</w:t>
      </w:r>
      <w:r w:rsidR="000C0EE7" w:rsidRPr="009C13BB">
        <w:rPr>
          <w:rFonts w:eastAsia="Times New Roman"/>
          <w:b/>
          <w:bCs/>
          <w:sz w:val="24"/>
          <w:szCs w:val="24"/>
        </w:rPr>
        <w:t xml:space="preserve"> B.C.B.</w:t>
      </w:r>
      <w:r w:rsidR="000C0EE7" w:rsidRPr="000C0EE7">
        <w:rPr>
          <w:rFonts w:eastAsia="Times New Roman"/>
          <w:sz w:val="24"/>
          <w:szCs w:val="24"/>
        </w:rPr>
        <w:t>, 2024 COA 88, ¶ 18</w:t>
      </w:r>
      <w:r w:rsidR="009C13BB">
        <w:rPr>
          <w:rFonts w:eastAsia="Times New Roman"/>
          <w:sz w:val="24"/>
          <w:szCs w:val="24"/>
        </w:rPr>
        <w:t>.</w:t>
      </w:r>
    </w:p>
    <w:p w14:paraId="7AFC3E56" w14:textId="5244665F" w:rsidR="002E4ABE" w:rsidRPr="002E4ABE" w:rsidRDefault="0052431F" w:rsidP="002E4ABE">
      <w:pPr>
        <w:spacing w:after="240"/>
        <w:ind w:firstLine="720"/>
        <w:rPr>
          <w:rFonts w:eastAsia="Times New Roman"/>
          <w:sz w:val="24"/>
          <w:szCs w:val="24"/>
        </w:rPr>
      </w:pPr>
      <w:r>
        <w:rPr>
          <w:rFonts w:eastAsia="Times New Roman"/>
          <w:sz w:val="24"/>
          <w:szCs w:val="24"/>
        </w:rPr>
        <w:t>6</w:t>
      </w:r>
      <w:r w:rsidR="002E4ABE" w:rsidRPr="002E4ABE">
        <w:rPr>
          <w:rFonts w:eastAsia="Times New Roman"/>
          <w:sz w:val="24"/>
          <w:szCs w:val="24"/>
        </w:rPr>
        <w:t>.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05295B81" w:rsidR="00852B82" w:rsidRPr="009E3DA4" w:rsidRDefault="00C87F77" w:rsidP="00852B82">
      <w:pPr>
        <w:spacing w:after="240"/>
        <w:ind w:left="720" w:hanging="720"/>
        <w:rPr>
          <w:rFonts w:eastAsia="Times New Roman"/>
          <w:b/>
          <w:sz w:val="24"/>
          <w:szCs w:val="24"/>
        </w:rPr>
      </w:pPr>
      <w:bookmarkStart w:id="22" w:name="a41_20"/>
      <w:bookmarkEnd w:id="22"/>
      <w:r w:rsidRPr="00C87F77">
        <w:rPr>
          <w:rFonts w:eastAsia="Times New Roman"/>
          <w:b/>
          <w:iCs/>
          <w:sz w:val="24"/>
          <w:szCs w:val="24"/>
        </w:rPr>
        <w:lastRenderedPageBreak/>
        <w:t>41:</w:t>
      </w:r>
      <w:r w:rsidR="00355987">
        <w:rPr>
          <w:rFonts w:eastAsia="Times New Roman"/>
          <w:b/>
          <w:iCs/>
          <w:sz w:val="24"/>
          <w:szCs w:val="24"/>
        </w:rPr>
        <w:t>20</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0363A1" w:rsidRPr="00B97C9F" w14:paraId="4E1380CE" w14:textId="77777777" w:rsidTr="00D8019D">
        <w:trPr>
          <w:trHeight w:val="4580"/>
        </w:trPr>
        <w:tc>
          <w:tcPr>
            <w:tcW w:w="6460" w:type="dxa"/>
          </w:tcPr>
          <w:p w14:paraId="67A90600" w14:textId="77777777" w:rsidR="000363A1" w:rsidRPr="00B97C9F" w:rsidRDefault="000363A1"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33F3DB55" wp14:editId="2D320A4C">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3ECF9"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73C1C4D9" wp14:editId="6BA99E5C">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A040"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A582E47" w14:textId="77777777" w:rsidR="000363A1" w:rsidRPr="00B97C9F" w:rsidRDefault="000363A1" w:rsidP="00D8019D">
            <w:pPr>
              <w:jc w:val="both"/>
              <w:rPr>
                <w:sz w:val="24"/>
                <w:szCs w:val="24"/>
              </w:rPr>
            </w:pPr>
          </w:p>
          <w:p w14:paraId="03F43270" w14:textId="77777777" w:rsidR="000363A1" w:rsidRPr="00B97C9F" w:rsidRDefault="000363A1"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A3FA198" w14:textId="77777777" w:rsidR="000363A1" w:rsidRPr="00B97C9F" w:rsidRDefault="000363A1"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62712D3"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409CA86"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AB2E0E" w14:textId="77777777" w:rsidR="000363A1" w:rsidRPr="00B97C9F" w:rsidRDefault="000363A1"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128B7B" w14:textId="77777777" w:rsidR="000363A1" w:rsidRPr="00B97C9F" w:rsidRDefault="000363A1" w:rsidP="00D8019D">
            <w:pPr>
              <w:jc w:val="both"/>
              <w:rPr>
                <w:b/>
                <w:sz w:val="24"/>
                <w:szCs w:val="24"/>
              </w:rPr>
            </w:pPr>
          </w:p>
          <w:p w14:paraId="327DB099" w14:textId="77777777" w:rsidR="000363A1" w:rsidRPr="00B97C9F" w:rsidRDefault="000363A1" w:rsidP="00D8019D">
            <w:pPr>
              <w:jc w:val="both"/>
              <w:rPr>
                <w:b/>
                <w:sz w:val="24"/>
                <w:szCs w:val="24"/>
              </w:rPr>
            </w:pPr>
          </w:p>
          <w:p w14:paraId="1AEC98EE" w14:textId="77777777" w:rsidR="000363A1" w:rsidRPr="00B97C9F" w:rsidRDefault="000363A1" w:rsidP="00D8019D">
            <w:pPr>
              <w:jc w:val="both"/>
              <w:rPr>
                <w:b/>
                <w:sz w:val="24"/>
                <w:szCs w:val="24"/>
              </w:rPr>
            </w:pPr>
          </w:p>
          <w:p w14:paraId="01B3908C" w14:textId="77777777" w:rsidR="000363A1" w:rsidRPr="00B97C9F" w:rsidRDefault="000363A1" w:rsidP="00D8019D">
            <w:pPr>
              <w:jc w:val="both"/>
              <w:rPr>
                <w:b/>
                <w:sz w:val="24"/>
                <w:szCs w:val="24"/>
              </w:rPr>
            </w:pPr>
          </w:p>
          <w:p w14:paraId="60BCF32B" w14:textId="77777777" w:rsidR="000363A1" w:rsidRPr="00B97C9F" w:rsidRDefault="000363A1" w:rsidP="00D8019D">
            <w:pPr>
              <w:jc w:val="both"/>
              <w:rPr>
                <w:b/>
                <w:sz w:val="24"/>
                <w:szCs w:val="24"/>
              </w:rPr>
            </w:pPr>
          </w:p>
          <w:p w14:paraId="4BC9AE2F" w14:textId="77777777" w:rsidR="000363A1" w:rsidRPr="00B97C9F" w:rsidRDefault="000363A1" w:rsidP="00D8019D">
            <w:pPr>
              <w:jc w:val="both"/>
              <w:rPr>
                <w:b/>
                <w:sz w:val="24"/>
                <w:szCs w:val="24"/>
              </w:rPr>
            </w:pPr>
          </w:p>
        </w:tc>
        <w:tc>
          <w:tcPr>
            <w:tcW w:w="3757" w:type="dxa"/>
            <w:tcBorders>
              <w:top w:val="single" w:sz="4" w:space="0" w:color="auto"/>
            </w:tcBorders>
          </w:tcPr>
          <w:p w14:paraId="132C31B2" w14:textId="77777777" w:rsidR="000363A1" w:rsidRPr="00B97C9F" w:rsidRDefault="000363A1" w:rsidP="00D8019D">
            <w:pPr>
              <w:jc w:val="center"/>
              <w:rPr>
                <w:sz w:val="24"/>
                <w:szCs w:val="24"/>
              </w:rPr>
            </w:pPr>
          </w:p>
          <w:p w14:paraId="217B2D5E" w14:textId="77777777" w:rsidR="000363A1" w:rsidRPr="00B97C9F" w:rsidRDefault="000363A1" w:rsidP="00D8019D">
            <w:pPr>
              <w:jc w:val="center"/>
              <w:rPr>
                <w:sz w:val="24"/>
                <w:szCs w:val="24"/>
              </w:rPr>
            </w:pPr>
          </w:p>
          <w:p w14:paraId="0D882F5E" w14:textId="77777777" w:rsidR="000363A1" w:rsidRPr="00B97C9F" w:rsidRDefault="000363A1" w:rsidP="00D8019D">
            <w:pPr>
              <w:jc w:val="center"/>
              <w:rPr>
                <w:sz w:val="24"/>
                <w:szCs w:val="24"/>
              </w:rPr>
            </w:pPr>
          </w:p>
          <w:p w14:paraId="3C8DCFD0" w14:textId="77777777" w:rsidR="000363A1" w:rsidRPr="00B97C9F" w:rsidRDefault="000363A1" w:rsidP="00D8019D">
            <w:pPr>
              <w:jc w:val="center"/>
              <w:rPr>
                <w:sz w:val="24"/>
                <w:szCs w:val="24"/>
              </w:rPr>
            </w:pPr>
          </w:p>
          <w:p w14:paraId="276A2DEA" w14:textId="77777777" w:rsidR="000363A1" w:rsidRPr="00B97C9F" w:rsidRDefault="000363A1" w:rsidP="00D8019D">
            <w:pPr>
              <w:jc w:val="center"/>
              <w:rPr>
                <w:sz w:val="24"/>
                <w:szCs w:val="24"/>
              </w:rPr>
            </w:pPr>
          </w:p>
          <w:p w14:paraId="2F702B32" w14:textId="77777777" w:rsidR="000363A1" w:rsidRPr="00B97C9F" w:rsidRDefault="000363A1" w:rsidP="00D8019D">
            <w:pPr>
              <w:jc w:val="center"/>
              <w:rPr>
                <w:sz w:val="24"/>
                <w:szCs w:val="24"/>
              </w:rPr>
            </w:pPr>
          </w:p>
          <w:p w14:paraId="7D35F80C" w14:textId="77777777" w:rsidR="000363A1" w:rsidRPr="00B97C9F" w:rsidRDefault="000363A1"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A79F13A" w14:textId="77777777" w:rsidR="000363A1" w:rsidRPr="00B97C9F" w:rsidRDefault="000363A1" w:rsidP="00D8019D">
            <w:pPr>
              <w:pStyle w:val="Heading2"/>
              <w:rPr>
                <w:rFonts w:ascii="Times New Roman" w:hAnsi="Times New Roman" w:cs="Times New Roman"/>
                <w:sz w:val="24"/>
                <w:szCs w:val="24"/>
              </w:rPr>
            </w:pPr>
          </w:p>
          <w:p w14:paraId="53280421" w14:textId="77777777" w:rsidR="000363A1" w:rsidRPr="00B97C9F" w:rsidRDefault="000363A1" w:rsidP="00D8019D">
            <w:pPr>
              <w:pStyle w:val="Heading2"/>
              <w:rPr>
                <w:rFonts w:ascii="Times New Roman" w:hAnsi="Times New Roman" w:cs="Times New Roman"/>
                <w:sz w:val="24"/>
                <w:szCs w:val="24"/>
              </w:rPr>
            </w:pPr>
          </w:p>
          <w:p w14:paraId="41333975" w14:textId="77777777" w:rsidR="000363A1" w:rsidRPr="00886487" w:rsidRDefault="000363A1"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53024AE" w14:textId="77777777" w:rsidR="000363A1" w:rsidRPr="00886487" w:rsidRDefault="000363A1" w:rsidP="00D8019D">
            <w:pPr>
              <w:pStyle w:val="Heading2"/>
              <w:rPr>
                <w:rFonts w:ascii="Times New Roman" w:hAnsi="Times New Roman" w:cs="Times New Roman"/>
                <w:color w:val="000000" w:themeColor="text1"/>
                <w:sz w:val="24"/>
                <w:szCs w:val="24"/>
              </w:rPr>
            </w:pPr>
          </w:p>
          <w:p w14:paraId="02FC05A0" w14:textId="77777777" w:rsidR="000363A1" w:rsidRPr="00B97C9F" w:rsidRDefault="000363A1" w:rsidP="00D8019D">
            <w:pPr>
              <w:pStyle w:val="Heading2"/>
              <w:rPr>
                <w:rFonts w:ascii="Times New Roman" w:hAnsi="Times New Roman" w:cs="Times New Roman"/>
                <w:sz w:val="24"/>
                <w:szCs w:val="24"/>
              </w:rPr>
            </w:pPr>
          </w:p>
          <w:p w14:paraId="19707982" w14:textId="77777777" w:rsidR="000363A1" w:rsidRPr="00B97C9F" w:rsidRDefault="000363A1" w:rsidP="00D8019D">
            <w:pPr>
              <w:rPr>
                <w:sz w:val="24"/>
                <w:szCs w:val="24"/>
              </w:rPr>
            </w:pPr>
          </w:p>
          <w:p w14:paraId="0AF2346B" w14:textId="77777777" w:rsidR="000363A1" w:rsidRPr="00B97C9F" w:rsidRDefault="000363A1" w:rsidP="00D8019D">
            <w:pPr>
              <w:rPr>
                <w:sz w:val="24"/>
                <w:szCs w:val="24"/>
              </w:rPr>
            </w:pPr>
            <w:r w:rsidRPr="00B97C9F">
              <w:rPr>
                <w:sz w:val="24"/>
                <w:szCs w:val="24"/>
              </w:rPr>
              <w:t>Case Number:</w:t>
            </w:r>
          </w:p>
          <w:p w14:paraId="08D19C3B" w14:textId="77777777" w:rsidR="000363A1" w:rsidRPr="00B97C9F" w:rsidRDefault="000363A1"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C632F1D" w14:textId="77777777" w:rsidR="000363A1" w:rsidRPr="00B97C9F" w:rsidRDefault="000363A1" w:rsidP="00D8019D">
            <w:pPr>
              <w:rPr>
                <w:sz w:val="24"/>
                <w:szCs w:val="24"/>
              </w:rPr>
            </w:pPr>
          </w:p>
          <w:p w14:paraId="341367C4" w14:textId="77777777" w:rsidR="000363A1" w:rsidRPr="00B97C9F" w:rsidRDefault="000363A1" w:rsidP="00D8019D">
            <w:pPr>
              <w:rPr>
                <w:sz w:val="24"/>
                <w:szCs w:val="24"/>
              </w:rPr>
            </w:pPr>
          </w:p>
          <w:p w14:paraId="6780AA56" w14:textId="77777777" w:rsidR="000363A1" w:rsidRPr="00B97C9F" w:rsidRDefault="000363A1"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0363A1" w:rsidRPr="00B97C9F" w14:paraId="1E0153AD" w14:textId="77777777" w:rsidTr="00D8019D">
        <w:trPr>
          <w:trHeight w:val="287"/>
        </w:trPr>
        <w:tc>
          <w:tcPr>
            <w:tcW w:w="10217" w:type="dxa"/>
            <w:gridSpan w:val="2"/>
            <w:vAlign w:val="center"/>
          </w:tcPr>
          <w:p w14:paraId="5D413753" w14:textId="77777777" w:rsidR="000363A1" w:rsidRDefault="000363A1" w:rsidP="00D8019D">
            <w:pPr>
              <w:pStyle w:val="Heading1"/>
              <w:spacing w:after="0"/>
            </w:pPr>
          </w:p>
          <w:p w14:paraId="29F458D9" w14:textId="2C491B27" w:rsidR="000363A1" w:rsidRPr="00B97C9F" w:rsidRDefault="000363A1" w:rsidP="00D8019D">
            <w:pPr>
              <w:pStyle w:val="Heading1"/>
            </w:pPr>
            <w:r>
              <w:t>SPECIAL VERDICT FORM</w:t>
            </w:r>
            <w:r w:rsidRPr="00B97C9F">
              <w:t xml:space="preserve"> </w:t>
            </w:r>
          </w:p>
        </w:tc>
      </w:tr>
    </w:tbl>
    <w:p w14:paraId="58D05C00"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5C04DF61"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53401E02"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3CF35AE"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w:t>
      </w:r>
      <w:r w:rsidR="005248B5">
        <w:rPr>
          <w:rFonts w:eastAsia="Times New Roman"/>
          <w:b/>
          <w:sz w:val="24"/>
          <w:szCs w:val="24"/>
        </w:rPr>
        <w:t>Was</w:t>
      </w:r>
      <w:r w:rsidR="005248B5" w:rsidRPr="00C87F77">
        <w:rPr>
          <w:rFonts w:eastAsia="Times New Roman"/>
          <w:b/>
          <w:sz w:val="24"/>
          <w:szCs w:val="24"/>
        </w:rPr>
        <w:t xml:space="preserve"> </w:t>
      </w:r>
      <w:r w:rsidRPr="00C87F77">
        <w:rPr>
          <w:rFonts w:eastAsia="Times New Roman"/>
          <w:i/>
          <w:sz w:val="24"/>
          <w:szCs w:val="24"/>
        </w:rPr>
        <w:t>[name of child]</w:t>
      </w:r>
      <w:r w:rsidRPr="00C87F77">
        <w:rPr>
          <w:rFonts w:eastAsia="Times New Roman"/>
          <w:sz w:val="24"/>
          <w:szCs w:val="24"/>
        </w:rPr>
        <w:t xml:space="preserve"> </w:t>
      </w:r>
      <w:r w:rsidR="005248B5" w:rsidRPr="00DA4207">
        <w:rPr>
          <w:rFonts w:eastAsia="Times New Roman"/>
          <w:b/>
          <w:sz w:val="24"/>
          <w:szCs w:val="24"/>
        </w:rPr>
        <w:t>born affected by alcohol or substance exposure, except when taken as prescribed or recommended and monitored by a licensed health care pr</w:t>
      </w:r>
      <w:r w:rsidR="005248B5">
        <w:rPr>
          <w:rFonts w:eastAsia="Times New Roman"/>
          <w:b/>
          <w:sz w:val="24"/>
          <w:szCs w:val="24"/>
        </w:rPr>
        <w:t xml:space="preserve">ovider, and was the </w:t>
      </w:r>
      <w:r w:rsidR="005248B5" w:rsidRPr="00DA4207">
        <w:rPr>
          <w:rFonts w:eastAsia="Times New Roman"/>
          <w:b/>
          <w:sz w:val="24"/>
          <w:szCs w:val="24"/>
        </w:rPr>
        <w:t xml:space="preserve">health or welfare </w:t>
      </w:r>
      <w:r w:rsidR="005248B5">
        <w:rPr>
          <w:rFonts w:eastAsia="Times New Roman"/>
          <w:b/>
          <w:sz w:val="24"/>
          <w:szCs w:val="24"/>
        </w:rPr>
        <w:t xml:space="preserve">of </w:t>
      </w:r>
      <w:r w:rsidR="005248B5" w:rsidRPr="002E4ABE">
        <w:rPr>
          <w:rFonts w:eastAsia="Times New Roman"/>
          <w:i/>
          <w:sz w:val="24"/>
          <w:szCs w:val="24"/>
        </w:rPr>
        <w:t>[name of child]</w:t>
      </w:r>
      <w:r w:rsidR="005248B5" w:rsidRPr="002E4ABE">
        <w:rPr>
          <w:rFonts w:eastAsia="Times New Roman"/>
          <w:b/>
          <w:sz w:val="24"/>
          <w:szCs w:val="24"/>
        </w:rPr>
        <w:t xml:space="preserve"> </w:t>
      </w:r>
      <w:r w:rsidR="005248B5" w:rsidRPr="00DA4207">
        <w:rPr>
          <w:rFonts w:eastAsia="Times New Roman"/>
          <w:b/>
          <w:sz w:val="24"/>
          <w:szCs w:val="24"/>
        </w:rPr>
        <w:t>threatened by substance use</w:t>
      </w:r>
      <w:r w:rsidRPr="00C87F77">
        <w:rPr>
          <w:rFonts w:eastAsia="Times New Roman"/>
          <w:b/>
          <w:sz w:val="24"/>
          <w:szCs w:val="24"/>
        </w:rPr>
        <w:t>?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lastRenderedPageBreak/>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44E30672" w:rsidR="00C87F77" w:rsidRPr="009E3DA4" w:rsidRDefault="00C87F77" w:rsidP="00C87F77">
      <w:pPr>
        <w:spacing w:after="240"/>
        <w:ind w:left="720" w:hanging="720"/>
        <w:rPr>
          <w:rFonts w:eastAsia="Times New Roman"/>
          <w:b/>
          <w:sz w:val="24"/>
          <w:szCs w:val="24"/>
        </w:rPr>
      </w:pPr>
      <w:bookmarkStart w:id="23" w:name="a41_21"/>
      <w:bookmarkEnd w:id="23"/>
      <w:r w:rsidRPr="00C87F77">
        <w:rPr>
          <w:rFonts w:eastAsia="Times New Roman"/>
          <w:b/>
          <w:iCs/>
          <w:sz w:val="24"/>
          <w:szCs w:val="24"/>
        </w:rPr>
        <w:lastRenderedPageBreak/>
        <w:t>41:</w:t>
      </w:r>
      <w:r w:rsidR="00355987">
        <w:rPr>
          <w:rFonts w:eastAsia="Times New Roman"/>
          <w:b/>
          <w:iCs/>
          <w:sz w:val="24"/>
          <w:szCs w:val="24"/>
        </w:rPr>
        <w:t>21</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1614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5D2F" w14:textId="77777777" w:rsidR="009E3E7A" w:rsidRDefault="009E3E7A" w:rsidP="0054263B">
      <w:r>
        <w:separator/>
      </w:r>
    </w:p>
    <w:p w14:paraId="2DC2BBC7" w14:textId="77777777" w:rsidR="009E3E7A" w:rsidRDefault="009E3E7A"/>
  </w:endnote>
  <w:endnote w:type="continuationSeparator" w:id="0">
    <w:p w14:paraId="0602B98B" w14:textId="77777777" w:rsidR="009E3E7A" w:rsidRDefault="009E3E7A" w:rsidP="0054263B">
      <w:r>
        <w:continuationSeparator/>
      </w:r>
    </w:p>
    <w:p w14:paraId="3194CD02" w14:textId="77777777" w:rsidR="009E3E7A" w:rsidRDefault="009E3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E5CA656" w14:textId="58A2F9B9" w:rsidR="00D81D01" w:rsidRDefault="00D81D01">
        <w:pPr>
          <w:pStyle w:val="Footer"/>
          <w:jc w:val="center"/>
        </w:pPr>
        <w:r>
          <w:fldChar w:fldCharType="begin"/>
        </w:r>
        <w:r>
          <w:instrText xml:space="preserve"> PAGE   \* MERGEFORMAT </w:instrText>
        </w:r>
        <w:r>
          <w:fldChar w:fldCharType="separate"/>
        </w:r>
        <w:r w:rsidR="00671410">
          <w:rPr>
            <w:noProof/>
          </w:rPr>
          <w:t>5</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2085" w14:textId="77777777" w:rsidR="009E3E7A" w:rsidRDefault="009E3E7A" w:rsidP="0054263B">
      <w:r>
        <w:separator/>
      </w:r>
    </w:p>
    <w:p w14:paraId="1C0B4CCF" w14:textId="77777777" w:rsidR="009E3E7A" w:rsidRDefault="009E3E7A"/>
  </w:footnote>
  <w:footnote w:type="continuationSeparator" w:id="0">
    <w:p w14:paraId="0A21E231" w14:textId="77777777" w:rsidR="009E3E7A" w:rsidRDefault="009E3E7A" w:rsidP="0054263B">
      <w:r>
        <w:continuationSeparator/>
      </w:r>
    </w:p>
    <w:p w14:paraId="50EF2A5F" w14:textId="77777777" w:rsidR="009E3E7A" w:rsidRDefault="009E3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F4588"/>
    <w:multiLevelType w:val="hybridMultilevel"/>
    <w:tmpl w:val="C4E08040"/>
    <w:lvl w:ilvl="0" w:tplc="F25EA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1493316">
    <w:abstractNumId w:val="0"/>
  </w:num>
  <w:num w:numId="2" w16cid:durableId="624237614">
    <w:abstractNumId w:val="1"/>
  </w:num>
  <w:num w:numId="3" w16cid:durableId="914704757">
    <w:abstractNumId w:val="2"/>
  </w:num>
  <w:num w:numId="4" w16cid:durableId="171824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55C7"/>
    <w:rsid w:val="00020CF1"/>
    <w:rsid w:val="0002211F"/>
    <w:rsid w:val="000363A1"/>
    <w:rsid w:val="00037111"/>
    <w:rsid w:val="00057618"/>
    <w:rsid w:val="0006367C"/>
    <w:rsid w:val="000648B8"/>
    <w:rsid w:val="00074558"/>
    <w:rsid w:val="00074E3E"/>
    <w:rsid w:val="00081B09"/>
    <w:rsid w:val="000824C8"/>
    <w:rsid w:val="00085495"/>
    <w:rsid w:val="000921F1"/>
    <w:rsid w:val="0009266F"/>
    <w:rsid w:val="0009462F"/>
    <w:rsid w:val="00094C15"/>
    <w:rsid w:val="00095D97"/>
    <w:rsid w:val="000962C8"/>
    <w:rsid w:val="000A040F"/>
    <w:rsid w:val="000A546B"/>
    <w:rsid w:val="000B1B7A"/>
    <w:rsid w:val="000C0EE7"/>
    <w:rsid w:val="000C204E"/>
    <w:rsid w:val="000C503A"/>
    <w:rsid w:val="000C6F97"/>
    <w:rsid w:val="000D4856"/>
    <w:rsid w:val="000D5598"/>
    <w:rsid w:val="000E29A3"/>
    <w:rsid w:val="000E4E52"/>
    <w:rsid w:val="000E72CD"/>
    <w:rsid w:val="000F205C"/>
    <w:rsid w:val="001117D9"/>
    <w:rsid w:val="00112C8E"/>
    <w:rsid w:val="00112FF9"/>
    <w:rsid w:val="001249A3"/>
    <w:rsid w:val="00125209"/>
    <w:rsid w:val="00126B7A"/>
    <w:rsid w:val="00134987"/>
    <w:rsid w:val="00144917"/>
    <w:rsid w:val="001608FF"/>
    <w:rsid w:val="00161445"/>
    <w:rsid w:val="001642A1"/>
    <w:rsid w:val="0016520C"/>
    <w:rsid w:val="001671A9"/>
    <w:rsid w:val="001703BC"/>
    <w:rsid w:val="00172259"/>
    <w:rsid w:val="00172674"/>
    <w:rsid w:val="00172700"/>
    <w:rsid w:val="00174BB5"/>
    <w:rsid w:val="00175BAE"/>
    <w:rsid w:val="00180579"/>
    <w:rsid w:val="0018388B"/>
    <w:rsid w:val="00184ADB"/>
    <w:rsid w:val="001903CB"/>
    <w:rsid w:val="00190BD9"/>
    <w:rsid w:val="001913B1"/>
    <w:rsid w:val="00191498"/>
    <w:rsid w:val="00191C86"/>
    <w:rsid w:val="001A2648"/>
    <w:rsid w:val="001A5BEB"/>
    <w:rsid w:val="001C2A2B"/>
    <w:rsid w:val="001C5646"/>
    <w:rsid w:val="001E0F3B"/>
    <w:rsid w:val="001E4F22"/>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36F5"/>
    <w:rsid w:val="0024597C"/>
    <w:rsid w:val="002547C3"/>
    <w:rsid w:val="002571D4"/>
    <w:rsid w:val="002620C8"/>
    <w:rsid w:val="00262339"/>
    <w:rsid w:val="002654B4"/>
    <w:rsid w:val="002655FC"/>
    <w:rsid w:val="0026610A"/>
    <w:rsid w:val="00267805"/>
    <w:rsid w:val="0027024C"/>
    <w:rsid w:val="00273777"/>
    <w:rsid w:val="002834B7"/>
    <w:rsid w:val="002879E7"/>
    <w:rsid w:val="00290935"/>
    <w:rsid w:val="002915CC"/>
    <w:rsid w:val="00293F7E"/>
    <w:rsid w:val="002941B1"/>
    <w:rsid w:val="002A23B0"/>
    <w:rsid w:val="002A6EC7"/>
    <w:rsid w:val="002A7457"/>
    <w:rsid w:val="002B2994"/>
    <w:rsid w:val="002B5FCF"/>
    <w:rsid w:val="002B76E3"/>
    <w:rsid w:val="002D0987"/>
    <w:rsid w:val="002D163D"/>
    <w:rsid w:val="002E0970"/>
    <w:rsid w:val="002E1D1B"/>
    <w:rsid w:val="002E4ABE"/>
    <w:rsid w:val="002E562A"/>
    <w:rsid w:val="002F0E75"/>
    <w:rsid w:val="002F48D6"/>
    <w:rsid w:val="00303503"/>
    <w:rsid w:val="00304398"/>
    <w:rsid w:val="00316D33"/>
    <w:rsid w:val="00317364"/>
    <w:rsid w:val="00320613"/>
    <w:rsid w:val="003212E3"/>
    <w:rsid w:val="00322DD8"/>
    <w:rsid w:val="0032367C"/>
    <w:rsid w:val="003247EA"/>
    <w:rsid w:val="003248B0"/>
    <w:rsid w:val="003259EE"/>
    <w:rsid w:val="00333886"/>
    <w:rsid w:val="00333907"/>
    <w:rsid w:val="00335934"/>
    <w:rsid w:val="00336CE4"/>
    <w:rsid w:val="003422F4"/>
    <w:rsid w:val="00345533"/>
    <w:rsid w:val="00352111"/>
    <w:rsid w:val="00352433"/>
    <w:rsid w:val="00352696"/>
    <w:rsid w:val="00353044"/>
    <w:rsid w:val="00355987"/>
    <w:rsid w:val="003613FE"/>
    <w:rsid w:val="00361BCC"/>
    <w:rsid w:val="00382177"/>
    <w:rsid w:val="003837B6"/>
    <w:rsid w:val="00390B0C"/>
    <w:rsid w:val="003916C4"/>
    <w:rsid w:val="003937B8"/>
    <w:rsid w:val="003961D7"/>
    <w:rsid w:val="0039769C"/>
    <w:rsid w:val="003A2F1C"/>
    <w:rsid w:val="003A5A75"/>
    <w:rsid w:val="003B47A9"/>
    <w:rsid w:val="003B7BAC"/>
    <w:rsid w:val="003D027F"/>
    <w:rsid w:val="003D1B54"/>
    <w:rsid w:val="003D370E"/>
    <w:rsid w:val="003E472A"/>
    <w:rsid w:val="003E5B38"/>
    <w:rsid w:val="003E773D"/>
    <w:rsid w:val="003F108C"/>
    <w:rsid w:val="003F4A7F"/>
    <w:rsid w:val="003F6E89"/>
    <w:rsid w:val="00427199"/>
    <w:rsid w:val="004308B3"/>
    <w:rsid w:val="00434371"/>
    <w:rsid w:val="0044079A"/>
    <w:rsid w:val="004425AA"/>
    <w:rsid w:val="004502E2"/>
    <w:rsid w:val="00456038"/>
    <w:rsid w:val="00456B2B"/>
    <w:rsid w:val="0046563F"/>
    <w:rsid w:val="00467A1C"/>
    <w:rsid w:val="00467B80"/>
    <w:rsid w:val="0047120C"/>
    <w:rsid w:val="00471618"/>
    <w:rsid w:val="00473B65"/>
    <w:rsid w:val="004747ED"/>
    <w:rsid w:val="00474B1B"/>
    <w:rsid w:val="0048541F"/>
    <w:rsid w:val="00486143"/>
    <w:rsid w:val="0049313F"/>
    <w:rsid w:val="00497D77"/>
    <w:rsid w:val="004A1210"/>
    <w:rsid w:val="004A1C90"/>
    <w:rsid w:val="004A2595"/>
    <w:rsid w:val="004A32E6"/>
    <w:rsid w:val="004B3FC0"/>
    <w:rsid w:val="004B753E"/>
    <w:rsid w:val="004C62F9"/>
    <w:rsid w:val="004C6C06"/>
    <w:rsid w:val="004C723A"/>
    <w:rsid w:val="004D0D95"/>
    <w:rsid w:val="004D2C99"/>
    <w:rsid w:val="004D33DD"/>
    <w:rsid w:val="004D4840"/>
    <w:rsid w:val="004E0408"/>
    <w:rsid w:val="004E7EF1"/>
    <w:rsid w:val="004F003D"/>
    <w:rsid w:val="00502D97"/>
    <w:rsid w:val="005065E6"/>
    <w:rsid w:val="0051385E"/>
    <w:rsid w:val="005156F1"/>
    <w:rsid w:val="00516447"/>
    <w:rsid w:val="0052431F"/>
    <w:rsid w:val="005248B5"/>
    <w:rsid w:val="0052537F"/>
    <w:rsid w:val="00527A18"/>
    <w:rsid w:val="00527AD3"/>
    <w:rsid w:val="00531F87"/>
    <w:rsid w:val="0053338C"/>
    <w:rsid w:val="00533E74"/>
    <w:rsid w:val="0053544D"/>
    <w:rsid w:val="00537401"/>
    <w:rsid w:val="0054263B"/>
    <w:rsid w:val="00547D97"/>
    <w:rsid w:val="00550AFD"/>
    <w:rsid w:val="005536CE"/>
    <w:rsid w:val="00555B52"/>
    <w:rsid w:val="00557FCC"/>
    <w:rsid w:val="00561ED1"/>
    <w:rsid w:val="005648EF"/>
    <w:rsid w:val="0057225B"/>
    <w:rsid w:val="005725F3"/>
    <w:rsid w:val="0057771F"/>
    <w:rsid w:val="005A042E"/>
    <w:rsid w:val="005A22A6"/>
    <w:rsid w:val="005B12DB"/>
    <w:rsid w:val="005B27FE"/>
    <w:rsid w:val="005B3A78"/>
    <w:rsid w:val="005B430A"/>
    <w:rsid w:val="005C299A"/>
    <w:rsid w:val="005C56C9"/>
    <w:rsid w:val="005C5C65"/>
    <w:rsid w:val="005C5CCB"/>
    <w:rsid w:val="005D1AD3"/>
    <w:rsid w:val="005D1F16"/>
    <w:rsid w:val="005D3156"/>
    <w:rsid w:val="005E2615"/>
    <w:rsid w:val="005E712D"/>
    <w:rsid w:val="005F0680"/>
    <w:rsid w:val="005F1017"/>
    <w:rsid w:val="005F19FD"/>
    <w:rsid w:val="005F5A94"/>
    <w:rsid w:val="00604F03"/>
    <w:rsid w:val="006053F6"/>
    <w:rsid w:val="00610F93"/>
    <w:rsid w:val="006153FA"/>
    <w:rsid w:val="00625453"/>
    <w:rsid w:val="006272FE"/>
    <w:rsid w:val="00631BFF"/>
    <w:rsid w:val="00640160"/>
    <w:rsid w:val="00642649"/>
    <w:rsid w:val="00645D6D"/>
    <w:rsid w:val="00647CC5"/>
    <w:rsid w:val="00651A64"/>
    <w:rsid w:val="00661D05"/>
    <w:rsid w:val="00665E4D"/>
    <w:rsid w:val="00671410"/>
    <w:rsid w:val="0067408D"/>
    <w:rsid w:val="00675252"/>
    <w:rsid w:val="00681EE7"/>
    <w:rsid w:val="00682B93"/>
    <w:rsid w:val="0068336D"/>
    <w:rsid w:val="00683FA1"/>
    <w:rsid w:val="00685E76"/>
    <w:rsid w:val="00687304"/>
    <w:rsid w:val="00692996"/>
    <w:rsid w:val="00693C32"/>
    <w:rsid w:val="00694BA0"/>
    <w:rsid w:val="00697DF2"/>
    <w:rsid w:val="006A74B6"/>
    <w:rsid w:val="006B2457"/>
    <w:rsid w:val="006B26D7"/>
    <w:rsid w:val="006B3CD0"/>
    <w:rsid w:val="006B5538"/>
    <w:rsid w:val="006B5BDC"/>
    <w:rsid w:val="006C23FE"/>
    <w:rsid w:val="006C4D07"/>
    <w:rsid w:val="006D1D57"/>
    <w:rsid w:val="006D2E09"/>
    <w:rsid w:val="006D3792"/>
    <w:rsid w:val="006E0D06"/>
    <w:rsid w:val="006E24DB"/>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274CD"/>
    <w:rsid w:val="007340B5"/>
    <w:rsid w:val="00740189"/>
    <w:rsid w:val="007532AB"/>
    <w:rsid w:val="007547AE"/>
    <w:rsid w:val="00766545"/>
    <w:rsid w:val="00766F81"/>
    <w:rsid w:val="00770AB7"/>
    <w:rsid w:val="00770FFC"/>
    <w:rsid w:val="00774657"/>
    <w:rsid w:val="00787065"/>
    <w:rsid w:val="00792028"/>
    <w:rsid w:val="007A3A0E"/>
    <w:rsid w:val="007A5B94"/>
    <w:rsid w:val="007A612E"/>
    <w:rsid w:val="007B1633"/>
    <w:rsid w:val="007C6CFB"/>
    <w:rsid w:val="007D168F"/>
    <w:rsid w:val="007D198E"/>
    <w:rsid w:val="007D2BCE"/>
    <w:rsid w:val="007D39CC"/>
    <w:rsid w:val="007E1675"/>
    <w:rsid w:val="007F7129"/>
    <w:rsid w:val="00801691"/>
    <w:rsid w:val="00806282"/>
    <w:rsid w:val="00813A6B"/>
    <w:rsid w:val="0082168C"/>
    <w:rsid w:val="00826239"/>
    <w:rsid w:val="0083254A"/>
    <w:rsid w:val="0083264A"/>
    <w:rsid w:val="00832DB4"/>
    <w:rsid w:val="0083567F"/>
    <w:rsid w:val="00835AA2"/>
    <w:rsid w:val="0083763B"/>
    <w:rsid w:val="00837F81"/>
    <w:rsid w:val="00845F81"/>
    <w:rsid w:val="008476ED"/>
    <w:rsid w:val="00850A48"/>
    <w:rsid w:val="00852B82"/>
    <w:rsid w:val="00853ECF"/>
    <w:rsid w:val="008557E1"/>
    <w:rsid w:val="0086735A"/>
    <w:rsid w:val="00867892"/>
    <w:rsid w:val="008703EF"/>
    <w:rsid w:val="00874B9E"/>
    <w:rsid w:val="00875064"/>
    <w:rsid w:val="008812A8"/>
    <w:rsid w:val="00881431"/>
    <w:rsid w:val="008857D3"/>
    <w:rsid w:val="008859AF"/>
    <w:rsid w:val="00890F2F"/>
    <w:rsid w:val="00895065"/>
    <w:rsid w:val="00896032"/>
    <w:rsid w:val="0089708A"/>
    <w:rsid w:val="008A1099"/>
    <w:rsid w:val="008A475A"/>
    <w:rsid w:val="008A6339"/>
    <w:rsid w:val="008A637B"/>
    <w:rsid w:val="008A673E"/>
    <w:rsid w:val="008B1617"/>
    <w:rsid w:val="008B1F91"/>
    <w:rsid w:val="008B39B8"/>
    <w:rsid w:val="008B3BDF"/>
    <w:rsid w:val="008C1739"/>
    <w:rsid w:val="008D1274"/>
    <w:rsid w:val="008D2D56"/>
    <w:rsid w:val="008D41E0"/>
    <w:rsid w:val="008D4A28"/>
    <w:rsid w:val="008D4AFD"/>
    <w:rsid w:val="008D609F"/>
    <w:rsid w:val="008D7ECC"/>
    <w:rsid w:val="008E41F1"/>
    <w:rsid w:val="008E51AF"/>
    <w:rsid w:val="008E7142"/>
    <w:rsid w:val="008E7381"/>
    <w:rsid w:val="008F3AE7"/>
    <w:rsid w:val="008F4C42"/>
    <w:rsid w:val="008F746C"/>
    <w:rsid w:val="009007E8"/>
    <w:rsid w:val="00901FA0"/>
    <w:rsid w:val="009022AA"/>
    <w:rsid w:val="0090292A"/>
    <w:rsid w:val="00902A25"/>
    <w:rsid w:val="00907A8A"/>
    <w:rsid w:val="00914128"/>
    <w:rsid w:val="0092255B"/>
    <w:rsid w:val="00930778"/>
    <w:rsid w:val="00932723"/>
    <w:rsid w:val="00933327"/>
    <w:rsid w:val="009355C5"/>
    <w:rsid w:val="00935DA8"/>
    <w:rsid w:val="00936D0A"/>
    <w:rsid w:val="00943E13"/>
    <w:rsid w:val="00950692"/>
    <w:rsid w:val="00952BBB"/>
    <w:rsid w:val="0095709A"/>
    <w:rsid w:val="009628B6"/>
    <w:rsid w:val="00965EB0"/>
    <w:rsid w:val="009725D8"/>
    <w:rsid w:val="00973884"/>
    <w:rsid w:val="009902F2"/>
    <w:rsid w:val="009931B9"/>
    <w:rsid w:val="00995833"/>
    <w:rsid w:val="009A10F1"/>
    <w:rsid w:val="009A5AA6"/>
    <w:rsid w:val="009B5ECE"/>
    <w:rsid w:val="009B6746"/>
    <w:rsid w:val="009C0C3F"/>
    <w:rsid w:val="009C13BB"/>
    <w:rsid w:val="009E20C7"/>
    <w:rsid w:val="009E3DA4"/>
    <w:rsid w:val="009E3E7A"/>
    <w:rsid w:val="009E4479"/>
    <w:rsid w:val="009F07AF"/>
    <w:rsid w:val="009F581C"/>
    <w:rsid w:val="00A005E6"/>
    <w:rsid w:val="00A06ED6"/>
    <w:rsid w:val="00A10F3D"/>
    <w:rsid w:val="00A110C7"/>
    <w:rsid w:val="00A13FC1"/>
    <w:rsid w:val="00A154AC"/>
    <w:rsid w:val="00A20521"/>
    <w:rsid w:val="00A22F5A"/>
    <w:rsid w:val="00A33CF5"/>
    <w:rsid w:val="00A36457"/>
    <w:rsid w:val="00A400B9"/>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0BFF"/>
    <w:rsid w:val="00AE1C04"/>
    <w:rsid w:val="00AF40E1"/>
    <w:rsid w:val="00AF7D47"/>
    <w:rsid w:val="00B00D91"/>
    <w:rsid w:val="00B01C00"/>
    <w:rsid w:val="00B0264D"/>
    <w:rsid w:val="00B253C7"/>
    <w:rsid w:val="00B32E46"/>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06E2"/>
    <w:rsid w:val="00BC1432"/>
    <w:rsid w:val="00BC29F9"/>
    <w:rsid w:val="00BC49BF"/>
    <w:rsid w:val="00BC60AE"/>
    <w:rsid w:val="00BC65EF"/>
    <w:rsid w:val="00BD4E0D"/>
    <w:rsid w:val="00BE2B09"/>
    <w:rsid w:val="00BE654D"/>
    <w:rsid w:val="00BE6634"/>
    <w:rsid w:val="00BF5DF3"/>
    <w:rsid w:val="00C018F8"/>
    <w:rsid w:val="00C14F8C"/>
    <w:rsid w:val="00C21D93"/>
    <w:rsid w:val="00C225C9"/>
    <w:rsid w:val="00C2497B"/>
    <w:rsid w:val="00C253F6"/>
    <w:rsid w:val="00C26751"/>
    <w:rsid w:val="00C40968"/>
    <w:rsid w:val="00C46429"/>
    <w:rsid w:val="00C473A2"/>
    <w:rsid w:val="00C54805"/>
    <w:rsid w:val="00C60BDC"/>
    <w:rsid w:val="00C60E95"/>
    <w:rsid w:val="00C610EC"/>
    <w:rsid w:val="00C63547"/>
    <w:rsid w:val="00C641B0"/>
    <w:rsid w:val="00C70560"/>
    <w:rsid w:val="00C724B6"/>
    <w:rsid w:val="00C737F3"/>
    <w:rsid w:val="00C77CC0"/>
    <w:rsid w:val="00C84E71"/>
    <w:rsid w:val="00C8578D"/>
    <w:rsid w:val="00C87463"/>
    <w:rsid w:val="00C87540"/>
    <w:rsid w:val="00C8797B"/>
    <w:rsid w:val="00C87F77"/>
    <w:rsid w:val="00C91B1F"/>
    <w:rsid w:val="00C93B0B"/>
    <w:rsid w:val="00C94C5E"/>
    <w:rsid w:val="00CA1770"/>
    <w:rsid w:val="00CA41CC"/>
    <w:rsid w:val="00CA7EF2"/>
    <w:rsid w:val="00CB0040"/>
    <w:rsid w:val="00CB008B"/>
    <w:rsid w:val="00CB3564"/>
    <w:rsid w:val="00CB6FED"/>
    <w:rsid w:val="00CC0502"/>
    <w:rsid w:val="00CC149C"/>
    <w:rsid w:val="00CC1AC8"/>
    <w:rsid w:val="00CC6A95"/>
    <w:rsid w:val="00CC7E17"/>
    <w:rsid w:val="00CD4A7D"/>
    <w:rsid w:val="00CE26D1"/>
    <w:rsid w:val="00CE2DF4"/>
    <w:rsid w:val="00CE36DE"/>
    <w:rsid w:val="00CE3E37"/>
    <w:rsid w:val="00CE48C8"/>
    <w:rsid w:val="00CE593D"/>
    <w:rsid w:val="00CF07F1"/>
    <w:rsid w:val="00D00330"/>
    <w:rsid w:val="00D0050C"/>
    <w:rsid w:val="00D014AE"/>
    <w:rsid w:val="00D043A6"/>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725AD"/>
    <w:rsid w:val="00D8125F"/>
    <w:rsid w:val="00D81D01"/>
    <w:rsid w:val="00D90E67"/>
    <w:rsid w:val="00D93394"/>
    <w:rsid w:val="00D97D4B"/>
    <w:rsid w:val="00DA1796"/>
    <w:rsid w:val="00DA2814"/>
    <w:rsid w:val="00DA4207"/>
    <w:rsid w:val="00DB2C90"/>
    <w:rsid w:val="00DC0393"/>
    <w:rsid w:val="00DC63A9"/>
    <w:rsid w:val="00DC66A6"/>
    <w:rsid w:val="00DC7533"/>
    <w:rsid w:val="00DD2C31"/>
    <w:rsid w:val="00DD5492"/>
    <w:rsid w:val="00DD611E"/>
    <w:rsid w:val="00DE2930"/>
    <w:rsid w:val="00DF2CB7"/>
    <w:rsid w:val="00DF3BF1"/>
    <w:rsid w:val="00DF7595"/>
    <w:rsid w:val="00E007F8"/>
    <w:rsid w:val="00E058BA"/>
    <w:rsid w:val="00E111AA"/>
    <w:rsid w:val="00E14F99"/>
    <w:rsid w:val="00E15AF4"/>
    <w:rsid w:val="00E170CC"/>
    <w:rsid w:val="00E172C8"/>
    <w:rsid w:val="00E21120"/>
    <w:rsid w:val="00E2145F"/>
    <w:rsid w:val="00E24E10"/>
    <w:rsid w:val="00E26257"/>
    <w:rsid w:val="00E2724A"/>
    <w:rsid w:val="00E30D4B"/>
    <w:rsid w:val="00E32C6D"/>
    <w:rsid w:val="00E372EA"/>
    <w:rsid w:val="00E37338"/>
    <w:rsid w:val="00E40829"/>
    <w:rsid w:val="00E4375C"/>
    <w:rsid w:val="00E43BF9"/>
    <w:rsid w:val="00E50187"/>
    <w:rsid w:val="00E55147"/>
    <w:rsid w:val="00E551EB"/>
    <w:rsid w:val="00E664D6"/>
    <w:rsid w:val="00E66760"/>
    <w:rsid w:val="00E67638"/>
    <w:rsid w:val="00E70C9B"/>
    <w:rsid w:val="00E72FF1"/>
    <w:rsid w:val="00E7526A"/>
    <w:rsid w:val="00E82266"/>
    <w:rsid w:val="00E87248"/>
    <w:rsid w:val="00E87C31"/>
    <w:rsid w:val="00E87FFB"/>
    <w:rsid w:val="00E93068"/>
    <w:rsid w:val="00E970B9"/>
    <w:rsid w:val="00EA02C5"/>
    <w:rsid w:val="00EA3B32"/>
    <w:rsid w:val="00EB113C"/>
    <w:rsid w:val="00EB5133"/>
    <w:rsid w:val="00EC16F4"/>
    <w:rsid w:val="00EC17E3"/>
    <w:rsid w:val="00EC213E"/>
    <w:rsid w:val="00EC3919"/>
    <w:rsid w:val="00EC7C98"/>
    <w:rsid w:val="00ED5E52"/>
    <w:rsid w:val="00ED7176"/>
    <w:rsid w:val="00ED75EA"/>
    <w:rsid w:val="00EE11EE"/>
    <w:rsid w:val="00EF1E2D"/>
    <w:rsid w:val="00EF4043"/>
    <w:rsid w:val="00EF5096"/>
    <w:rsid w:val="00F022D4"/>
    <w:rsid w:val="00F0322C"/>
    <w:rsid w:val="00F062A4"/>
    <w:rsid w:val="00F25E27"/>
    <w:rsid w:val="00F32AA4"/>
    <w:rsid w:val="00F32CBF"/>
    <w:rsid w:val="00F573CF"/>
    <w:rsid w:val="00F57A28"/>
    <w:rsid w:val="00F57A2B"/>
    <w:rsid w:val="00F658E5"/>
    <w:rsid w:val="00F732E0"/>
    <w:rsid w:val="00F755B7"/>
    <w:rsid w:val="00F764F4"/>
    <w:rsid w:val="00F86F49"/>
    <w:rsid w:val="00F94E0B"/>
    <w:rsid w:val="00FA333E"/>
    <w:rsid w:val="00FA6774"/>
    <w:rsid w:val="00FA7B76"/>
    <w:rsid w:val="00FC544C"/>
    <w:rsid w:val="00FD2DF4"/>
    <w:rsid w:val="00FD7D4E"/>
    <w:rsid w:val="00FE00D7"/>
    <w:rsid w:val="00FE156B"/>
    <w:rsid w:val="00FE1F3D"/>
    <w:rsid w:val="00FE48F2"/>
    <w:rsid w:val="00FF171F"/>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0363A1"/>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74B9E"/>
    <w:rPr>
      <w:sz w:val="22"/>
      <w:szCs w:val="26"/>
    </w:rPr>
  </w:style>
  <w:style w:type="character" w:customStyle="1" w:styleId="Heading2Char">
    <w:name w:val="Heading 2 Char"/>
    <w:basedOn w:val="DefaultParagraphFont"/>
    <w:link w:val="Heading2"/>
    <w:uiPriority w:val="9"/>
    <w:semiHidden/>
    <w:rsid w:val="000363A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0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3D8C-980D-4612-8F64-98AD4E4D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7507</Words>
  <Characters>42793</Characters>
  <Application>Microsoft Office Word</Application>
  <DocSecurity>0</DocSecurity>
  <PresentationFormat>15|.DOCX</PresentationFormat>
  <Lines>356</Lines>
  <Paragraphs>100</Paragraphs>
  <ScaleCrop>false</ScaleCrop>
  <HeadingPairs>
    <vt:vector size="2" baseType="variant">
      <vt:variant>
        <vt:lpstr>Title</vt:lpstr>
      </vt:variant>
      <vt:variant>
        <vt:i4>1</vt:i4>
      </vt:variant>
    </vt:vector>
  </HeadingPairs>
  <TitlesOfParts>
    <vt:vector size="1" baseType="lpstr">
      <vt:lpstr>Chapter 41 (1).DOCX</vt:lpstr>
    </vt:vector>
  </TitlesOfParts>
  <Company>Microsoft</Company>
  <LinksUpToDate>false</LinksUpToDate>
  <CharactersWithSpaces>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41</dc:title>
  <dc:creator>Ellen Buckley</dc:creator>
  <cp:lastModifiedBy>beck, jeremy</cp:lastModifiedBy>
  <cp:revision>3</cp:revision>
  <cp:lastPrinted>2019-08-27T18:41:00Z</cp:lastPrinted>
  <dcterms:created xsi:type="dcterms:W3CDTF">2025-01-27T22:39:00Z</dcterms:created>
  <dcterms:modified xsi:type="dcterms:W3CDTF">2025-02-11T19:25:00Z</dcterms:modified>
</cp:coreProperties>
</file>