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CC56" w14:textId="3DA66FE0" w:rsidR="00FA7BF5" w:rsidRPr="00953237" w:rsidRDefault="522442B0" w:rsidP="00FA7BF5">
      <w:pPr>
        <w:spacing w:after="60" w:line="240" w:lineRule="auto"/>
        <w:outlineLvl w:val="0"/>
        <w:rPr>
          <w:rFonts w:ascii="Times New Roman" w:eastAsia="Times New Roman" w:hAnsi="Times New Roman" w:cs="Times New Roman"/>
          <w:b/>
          <w:bCs/>
          <w:kern w:val="36"/>
          <w:sz w:val="48"/>
          <w:szCs w:val="48"/>
          <w14:ligatures w14:val="none"/>
        </w:rPr>
      </w:pPr>
      <w:r w:rsidRPr="00953237">
        <w:rPr>
          <w:rFonts w:ascii="Roboto Slab" w:eastAsia="Times New Roman" w:hAnsi="Roboto Slab" w:cs="Roboto Slab"/>
          <w:color w:val="001970"/>
          <w:kern w:val="36"/>
          <w:sz w:val="44"/>
          <w:szCs w:val="44"/>
          <w14:ligatures w14:val="none"/>
        </w:rPr>
        <w:t xml:space="preserve">Judicial Evidence of </w:t>
      </w:r>
      <w:r w:rsidR="00FA7BF5" w:rsidRPr="00953237">
        <w:rPr>
          <w:rFonts w:ascii="Roboto Slab" w:eastAsia="Times New Roman" w:hAnsi="Roboto Slab" w:cs="Roboto Slab"/>
          <w:color w:val="001970"/>
          <w:kern w:val="36"/>
          <w:sz w:val="44"/>
          <w:szCs w:val="44"/>
          <w14:ligatures w14:val="none"/>
        </w:rPr>
        <w:t>Accessibility Plan</w:t>
      </w:r>
    </w:p>
    <w:p w14:paraId="3712F4E1" w14:textId="77777777" w:rsidR="00FA7BF5" w:rsidRPr="00953237" w:rsidRDefault="00FA7BF5" w:rsidP="00FA7BF5">
      <w:pPr>
        <w:spacing w:after="20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b/>
          <w:bCs/>
          <w:color w:val="000000"/>
          <w:kern w:val="0"/>
          <w:sz w:val="24"/>
          <w:szCs w:val="24"/>
          <w14:ligatures w14:val="none"/>
        </w:rPr>
        <w:t>Compliance with the rules:</w:t>
      </w:r>
    </w:p>
    <w:p w14:paraId="6D493C78" w14:textId="77777777" w:rsidR="00FA7BF5" w:rsidRPr="00953237" w:rsidRDefault="00FA7BF5" w:rsidP="00FA7BF5">
      <w:pPr>
        <w:spacing w:after="20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t>A public entity may be considered in compliance with the technology accessibility rules if they:</w:t>
      </w:r>
    </w:p>
    <w:p w14:paraId="2DA1B48A" w14:textId="77777777" w:rsidR="00FA7BF5" w:rsidRPr="00953237" w:rsidRDefault="00FA7BF5" w:rsidP="00FA7BF5">
      <w:pPr>
        <w:numPr>
          <w:ilvl w:val="0"/>
          <w:numId w:val="1"/>
        </w:numPr>
        <w:spacing w:after="0" w:line="240" w:lineRule="auto"/>
        <w:textAlignment w:val="baseline"/>
        <w:rPr>
          <w:rFonts w:ascii="Trebuchet MS" w:eastAsia="Times New Roman" w:hAnsi="Trebuchet MS" w:cs="Times New Roman"/>
          <w:color w:val="000000"/>
          <w:kern w:val="0"/>
          <w:sz w:val="24"/>
          <w:szCs w:val="24"/>
          <w14:ligatures w14:val="none"/>
        </w:rPr>
      </w:pPr>
      <w:r w:rsidRPr="00953237">
        <w:rPr>
          <w:rFonts w:ascii="Trebuchet MS" w:eastAsia="Times New Roman" w:hAnsi="Trebuchet MS" w:cs="Times New Roman"/>
          <w:color w:val="000000"/>
          <w:kern w:val="0"/>
          <w:sz w:val="24"/>
          <w:szCs w:val="24"/>
          <w14:ligatures w14:val="none"/>
        </w:rPr>
        <w:t xml:space="preserve">Provide reasonable </w:t>
      </w:r>
      <w:proofErr w:type="gramStart"/>
      <w:r w:rsidRPr="00953237">
        <w:rPr>
          <w:rFonts w:ascii="Trebuchet MS" w:eastAsia="Times New Roman" w:hAnsi="Trebuchet MS" w:cs="Times New Roman"/>
          <w:color w:val="000000"/>
          <w:kern w:val="0"/>
          <w:sz w:val="24"/>
          <w:szCs w:val="24"/>
          <w14:ligatures w14:val="none"/>
        </w:rPr>
        <w:t>accommodations</w:t>
      </w:r>
      <w:proofErr w:type="gramEnd"/>
      <w:r w:rsidRPr="00953237">
        <w:rPr>
          <w:rFonts w:ascii="Trebuchet MS" w:eastAsia="Times New Roman" w:hAnsi="Trebuchet MS" w:cs="Times New Roman"/>
          <w:color w:val="000000"/>
          <w:kern w:val="0"/>
          <w:sz w:val="24"/>
          <w:szCs w:val="24"/>
          <w14:ligatures w14:val="none"/>
        </w:rPr>
        <w:t xml:space="preserve"> or modifications and</w:t>
      </w:r>
    </w:p>
    <w:p w14:paraId="2F97F02B" w14:textId="77777777" w:rsidR="00FA7BF5" w:rsidRPr="00953237" w:rsidRDefault="00FA7BF5" w:rsidP="00FA7BF5">
      <w:pPr>
        <w:numPr>
          <w:ilvl w:val="0"/>
          <w:numId w:val="1"/>
        </w:numPr>
        <w:spacing w:after="0" w:line="240" w:lineRule="auto"/>
        <w:textAlignment w:val="baseline"/>
        <w:rPr>
          <w:rFonts w:ascii="Trebuchet MS" w:eastAsia="Times New Roman" w:hAnsi="Trebuchet MS" w:cs="Times New Roman"/>
          <w:color w:val="000000"/>
          <w:kern w:val="0"/>
          <w:sz w:val="24"/>
          <w:szCs w:val="24"/>
          <w14:ligatures w14:val="none"/>
        </w:rPr>
      </w:pPr>
      <w:r w:rsidRPr="00953237">
        <w:rPr>
          <w:rFonts w:ascii="Trebuchet MS" w:eastAsia="Times New Roman" w:hAnsi="Trebuchet MS" w:cs="Times New Roman"/>
          <w:color w:val="000000"/>
          <w:kern w:val="0"/>
          <w:sz w:val="24"/>
          <w:szCs w:val="24"/>
          <w14:ligatures w14:val="none"/>
        </w:rPr>
        <w:t>Has a published accessibility statement and</w:t>
      </w:r>
    </w:p>
    <w:p w14:paraId="72E579E2" w14:textId="77777777" w:rsidR="00FA7BF5" w:rsidRPr="00953237" w:rsidRDefault="00FA7BF5" w:rsidP="280C9A19">
      <w:pPr>
        <w:numPr>
          <w:ilvl w:val="0"/>
          <w:numId w:val="1"/>
        </w:numPr>
        <w:spacing w:after="0" w:line="240" w:lineRule="auto"/>
        <w:textAlignment w:val="baseline"/>
        <w:rPr>
          <w:rFonts w:ascii="Trebuchet MS" w:eastAsia="Times New Roman" w:hAnsi="Trebuchet MS" w:cs="Times New Roman"/>
          <w:color w:val="000000"/>
          <w:kern w:val="0"/>
          <w:sz w:val="24"/>
          <w:szCs w:val="24"/>
          <w14:ligatures w14:val="none"/>
        </w:rPr>
      </w:pPr>
      <w:r w:rsidRPr="280C9A19">
        <w:rPr>
          <w:rFonts w:ascii="Trebuchet MS" w:eastAsia="Times New Roman" w:hAnsi="Trebuchet MS" w:cs="Times New Roman"/>
          <w:color w:val="000000"/>
          <w:kern w:val="0"/>
          <w:sz w:val="24"/>
          <w:szCs w:val="24"/>
          <w14:ligatures w14:val="none"/>
        </w:rPr>
        <w:t>Can provide evidence of making good faith progress on their plan to remove accessibility barriers</w:t>
      </w:r>
    </w:p>
    <w:p w14:paraId="6881D241" w14:textId="77777777" w:rsidR="00FA7BF5" w:rsidRPr="00953237" w:rsidRDefault="00FA7BF5" w:rsidP="00FA7BF5">
      <w:pPr>
        <w:spacing w:before="200" w:after="20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t xml:space="preserve">The example below shows </w:t>
      </w:r>
      <w:r>
        <w:rPr>
          <w:rFonts w:ascii="Trebuchet MS" w:eastAsia="Times New Roman" w:hAnsi="Trebuchet MS" w:cs="Times New Roman"/>
          <w:color w:val="000000"/>
          <w:kern w:val="0"/>
          <w:sz w:val="24"/>
          <w:szCs w:val="24"/>
          <w14:ligatures w14:val="none"/>
        </w:rPr>
        <w:t xml:space="preserve">Colorado Judicial might </w:t>
      </w:r>
      <w:r w:rsidRPr="00953237">
        <w:rPr>
          <w:rFonts w:ascii="Trebuchet MS" w:eastAsia="Times New Roman" w:hAnsi="Trebuchet MS" w:cs="Times New Roman"/>
          <w:color w:val="000000"/>
          <w:kern w:val="0"/>
          <w:sz w:val="24"/>
          <w:szCs w:val="24"/>
          <w14:ligatures w14:val="none"/>
        </w:rPr>
        <w:t>provide evidence of making good faith progress on their plan to remove accessibility barriers. </w:t>
      </w:r>
    </w:p>
    <w:p w14:paraId="576BEAE4" w14:textId="77777777" w:rsidR="00FA7BF5" w:rsidRPr="00953237" w:rsidRDefault="00FA7BF5" w:rsidP="00FA7BF5">
      <w:pPr>
        <w:spacing w:before="200"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b/>
          <w:bCs/>
          <w:color w:val="000000"/>
          <w:kern w:val="0"/>
          <w:sz w:val="24"/>
          <w:szCs w:val="24"/>
          <w14:ligatures w14:val="none"/>
        </w:rPr>
        <w:t>Compliance with HB24-1454:</w:t>
      </w:r>
    </w:p>
    <w:p w14:paraId="621F2084" w14:textId="77777777" w:rsidR="00FA7BF5" w:rsidRPr="00953237" w:rsidRDefault="00FA7BF5" w:rsidP="00FA7BF5">
      <w:pPr>
        <w:spacing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t xml:space="preserve">A government entity that is not able to meet the steps to comply with the OIT rules by July 1, </w:t>
      </w:r>
      <w:proofErr w:type="gramStart"/>
      <w:r w:rsidRPr="00953237">
        <w:rPr>
          <w:rFonts w:ascii="Trebuchet MS" w:eastAsia="Times New Roman" w:hAnsi="Trebuchet MS" w:cs="Times New Roman"/>
          <w:color w:val="000000"/>
          <w:kern w:val="0"/>
          <w:sz w:val="24"/>
          <w:szCs w:val="24"/>
          <w14:ligatures w14:val="none"/>
        </w:rPr>
        <w:t>2024</w:t>
      </w:r>
      <w:proofErr w:type="gramEnd"/>
      <w:r w:rsidRPr="00953237">
        <w:rPr>
          <w:rFonts w:ascii="Trebuchet MS" w:eastAsia="Times New Roman" w:hAnsi="Trebuchet MS" w:cs="Times New Roman"/>
          <w:color w:val="000000"/>
          <w:kern w:val="0"/>
          <w:sz w:val="24"/>
          <w:szCs w:val="24"/>
          <w14:ligatures w14:val="none"/>
        </w:rPr>
        <w:t xml:space="preserve"> may instead pursue compliance with the requirements of HB24-1454 through July 1, 2025. On July 1, </w:t>
      </w:r>
      <w:proofErr w:type="gramStart"/>
      <w:r w:rsidRPr="00953237">
        <w:rPr>
          <w:rFonts w:ascii="Trebuchet MS" w:eastAsia="Times New Roman" w:hAnsi="Trebuchet MS" w:cs="Times New Roman"/>
          <w:color w:val="000000"/>
          <w:kern w:val="0"/>
          <w:sz w:val="24"/>
          <w:szCs w:val="24"/>
          <w14:ligatures w14:val="none"/>
        </w:rPr>
        <w:t>2025</w:t>
      </w:r>
      <w:proofErr w:type="gramEnd"/>
      <w:r w:rsidRPr="00953237">
        <w:rPr>
          <w:rFonts w:ascii="Trebuchet MS" w:eastAsia="Times New Roman" w:hAnsi="Trebuchet MS" w:cs="Times New Roman"/>
          <w:color w:val="000000"/>
          <w:kern w:val="0"/>
          <w:sz w:val="24"/>
          <w:szCs w:val="24"/>
          <w14:ligatures w14:val="none"/>
        </w:rPr>
        <w:t xml:space="preserve"> all government entities must comply with the OIT rules.</w:t>
      </w:r>
    </w:p>
    <w:p w14:paraId="5F2F532D" w14:textId="77777777" w:rsidR="00FA7BF5" w:rsidRPr="00953237" w:rsidRDefault="00FA7BF5" w:rsidP="00FA7BF5">
      <w:pPr>
        <w:spacing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t xml:space="preserve">A government entity may be immune from liability through July 1, </w:t>
      </w:r>
      <w:proofErr w:type="gramStart"/>
      <w:r w:rsidRPr="00953237">
        <w:rPr>
          <w:rFonts w:ascii="Trebuchet MS" w:eastAsia="Times New Roman" w:hAnsi="Trebuchet MS" w:cs="Times New Roman"/>
          <w:color w:val="000000"/>
          <w:kern w:val="0"/>
          <w:sz w:val="24"/>
          <w:szCs w:val="24"/>
          <w14:ligatures w14:val="none"/>
        </w:rPr>
        <w:t>2025</w:t>
      </w:r>
      <w:proofErr w:type="gramEnd"/>
      <w:r w:rsidRPr="00953237">
        <w:rPr>
          <w:rFonts w:ascii="Trebuchet MS" w:eastAsia="Times New Roman" w:hAnsi="Trebuchet MS" w:cs="Times New Roman"/>
          <w:color w:val="000000"/>
          <w:kern w:val="0"/>
          <w:sz w:val="24"/>
          <w:szCs w:val="24"/>
          <w14:ligatures w14:val="none"/>
        </w:rPr>
        <w:t xml:space="preserve"> for failure to comply with the OIT rules if they meet the following three criteria:</w:t>
      </w:r>
    </w:p>
    <w:p w14:paraId="3596BC6A" w14:textId="77777777" w:rsidR="00FA7BF5" w:rsidRPr="00953237" w:rsidRDefault="00FA7BF5" w:rsidP="00FA7BF5">
      <w:pPr>
        <w:numPr>
          <w:ilvl w:val="0"/>
          <w:numId w:val="2"/>
        </w:numPr>
        <w:spacing w:after="0" w:line="240" w:lineRule="auto"/>
        <w:textAlignment w:val="baseline"/>
        <w:rPr>
          <w:rFonts w:ascii="Trebuchet MS" w:eastAsia="Times New Roman" w:hAnsi="Trebuchet MS" w:cs="Times New Roman"/>
          <w:color w:val="000000"/>
          <w:kern w:val="0"/>
          <w:sz w:val="24"/>
          <w:szCs w:val="24"/>
          <w14:ligatures w14:val="none"/>
        </w:rPr>
      </w:pPr>
      <w:r w:rsidRPr="00953237">
        <w:rPr>
          <w:rFonts w:ascii="Trebuchet MS" w:eastAsia="Times New Roman" w:hAnsi="Trebuchet MS" w:cs="Times New Roman"/>
          <w:color w:val="000000"/>
          <w:kern w:val="0"/>
          <w:sz w:val="24"/>
          <w:szCs w:val="24"/>
          <w14:ligatures w14:val="none"/>
        </w:rPr>
        <w:t xml:space="preserve">Make good faith efforts toward resolution of a complaint of </w:t>
      </w:r>
      <w:proofErr w:type="gramStart"/>
      <w:r w:rsidRPr="00953237">
        <w:rPr>
          <w:rFonts w:ascii="Trebuchet MS" w:eastAsia="Times New Roman" w:hAnsi="Trebuchet MS" w:cs="Times New Roman"/>
          <w:color w:val="000000"/>
          <w:kern w:val="0"/>
          <w:sz w:val="24"/>
          <w:szCs w:val="24"/>
          <w14:ligatures w14:val="none"/>
        </w:rPr>
        <w:t>noncompliance;</w:t>
      </w:r>
      <w:proofErr w:type="gramEnd"/>
    </w:p>
    <w:p w14:paraId="72C70AE4" w14:textId="77777777" w:rsidR="00FA7BF5" w:rsidRPr="00953237" w:rsidRDefault="00FA7BF5" w:rsidP="00FA7BF5">
      <w:pPr>
        <w:numPr>
          <w:ilvl w:val="0"/>
          <w:numId w:val="2"/>
        </w:numPr>
        <w:spacing w:after="0" w:line="240" w:lineRule="auto"/>
        <w:textAlignment w:val="baseline"/>
        <w:rPr>
          <w:rFonts w:ascii="Trebuchet MS" w:eastAsia="Times New Roman" w:hAnsi="Trebuchet MS" w:cs="Times New Roman"/>
          <w:color w:val="000000"/>
          <w:kern w:val="0"/>
          <w:sz w:val="24"/>
          <w:szCs w:val="24"/>
          <w14:ligatures w14:val="none"/>
        </w:rPr>
      </w:pPr>
      <w:r w:rsidRPr="00953237">
        <w:rPr>
          <w:rFonts w:ascii="Trebuchet MS" w:eastAsia="Times New Roman" w:hAnsi="Trebuchet MS" w:cs="Times New Roman"/>
          <w:color w:val="000000"/>
          <w:kern w:val="0"/>
          <w:sz w:val="24"/>
          <w:szCs w:val="24"/>
          <w14:ligatures w14:val="none"/>
        </w:rPr>
        <w:t>Create a clear, easy-to-find process that is prominently displayed on all front-facing web pages for requesting redress for inaccessible digital products, including contact options that are not dependent on web access; and</w:t>
      </w:r>
    </w:p>
    <w:p w14:paraId="58F9CB9B" w14:textId="77777777" w:rsidR="00FA7BF5" w:rsidRPr="00953237" w:rsidRDefault="00FA7BF5" w:rsidP="00FA7BF5">
      <w:pPr>
        <w:numPr>
          <w:ilvl w:val="0"/>
          <w:numId w:val="2"/>
        </w:numPr>
        <w:spacing w:after="0" w:line="240" w:lineRule="auto"/>
        <w:textAlignment w:val="baseline"/>
        <w:rPr>
          <w:rFonts w:ascii="Trebuchet MS" w:eastAsia="Times New Roman" w:hAnsi="Trebuchet MS" w:cs="Times New Roman"/>
          <w:b/>
          <w:bCs/>
          <w:color w:val="000000"/>
          <w:kern w:val="0"/>
          <w:sz w:val="24"/>
          <w:szCs w:val="24"/>
          <w14:ligatures w14:val="none"/>
        </w:rPr>
      </w:pPr>
      <w:r w:rsidRPr="00953237">
        <w:rPr>
          <w:rFonts w:ascii="Trebuchet MS" w:eastAsia="Times New Roman" w:hAnsi="Trebuchet MS" w:cs="Times New Roman"/>
          <w:b/>
          <w:bCs/>
          <w:color w:val="000000"/>
          <w:kern w:val="0"/>
          <w:sz w:val="24"/>
          <w:szCs w:val="24"/>
          <w14:ligatures w14:val="none"/>
        </w:rPr>
        <w:t>Create and post on front-facing web pages a progress-to-date report that is updated quarterly and demonstrates concrete and specific efforts toward compliance with the OIT rules.</w:t>
      </w:r>
    </w:p>
    <w:p w14:paraId="0204E00A" w14:textId="77777777" w:rsidR="00FA7BF5" w:rsidRPr="00953237" w:rsidRDefault="00FA7BF5" w:rsidP="00FA7BF5">
      <w:pPr>
        <w:spacing w:before="360" w:after="120" w:line="240" w:lineRule="auto"/>
        <w:outlineLvl w:val="1"/>
        <w:rPr>
          <w:rFonts w:ascii="Times New Roman" w:eastAsia="Times New Roman" w:hAnsi="Times New Roman" w:cs="Times New Roman"/>
          <w:b/>
          <w:bCs/>
          <w:kern w:val="0"/>
          <w:sz w:val="36"/>
          <w:szCs w:val="36"/>
          <w14:ligatures w14:val="none"/>
        </w:rPr>
      </w:pPr>
      <w:r w:rsidRPr="00953237">
        <w:rPr>
          <w:rFonts w:ascii="Trebuchet MS" w:eastAsia="Times New Roman" w:hAnsi="Trebuchet MS" w:cs="Times New Roman"/>
          <w:b/>
          <w:bCs/>
          <w:color w:val="434343"/>
          <w:kern w:val="0"/>
          <w:sz w:val="32"/>
          <w:szCs w:val="32"/>
          <w14:ligatures w14:val="none"/>
        </w:rPr>
        <w:t>Accessibility standards applied </w:t>
      </w:r>
    </w:p>
    <w:p w14:paraId="1013943C" w14:textId="77777777" w:rsidR="00FA7BF5" w:rsidRPr="00953237" w:rsidRDefault="00FA7BF5" w:rsidP="00FA7BF5">
      <w:pPr>
        <w:spacing w:after="20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t>The Governor’s Office of Information Technology (OIT) has developed accessibility technical standards with the intent of providing enterprise standard configurations for technologies which provide service to those with disabilities, in accordance with the technical standards provided by:</w:t>
      </w:r>
    </w:p>
    <w:p w14:paraId="5A2A88E8" w14:textId="77777777" w:rsidR="00FA7BF5" w:rsidRPr="00953237" w:rsidRDefault="00FA7BF5" w:rsidP="00FA7BF5">
      <w:pPr>
        <w:numPr>
          <w:ilvl w:val="0"/>
          <w:numId w:val="3"/>
        </w:numPr>
        <w:spacing w:after="0" w:line="240" w:lineRule="auto"/>
        <w:textAlignment w:val="baseline"/>
        <w:rPr>
          <w:rFonts w:ascii="Trebuchet MS" w:eastAsia="Times New Roman" w:hAnsi="Trebuchet MS" w:cs="Times New Roman"/>
          <w:color w:val="000000"/>
          <w:kern w:val="0"/>
          <w:sz w:val="24"/>
          <w:szCs w:val="24"/>
          <w14:ligatures w14:val="none"/>
        </w:rPr>
      </w:pPr>
      <w:r w:rsidRPr="00953237">
        <w:rPr>
          <w:rFonts w:ascii="Trebuchet MS" w:eastAsia="Times New Roman" w:hAnsi="Trebuchet MS" w:cs="Times New Roman"/>
          <w:color w:val="000000"/>
          <w:kern w:val="0"/>
          <w:sz w:val="24"/>
          <w:szCs w:val="24"/>
          <w14:ligatures w14:val="none"/>
        </w:rPr>
        <w:t xml:space="preserve">World Wide Web Consortium (W3C) </w:t>
      </w:r>
      <w:hyperlink r:id="rId10" w:history="1">
        <w:r w:rsidRPr="00953237">
          <w:rPr>
            <w:rFonts w:ascii="Trebuchet MS" w:eastAsia="Times New Roman" w:hAnsi="Trebuchet MS" w:cs="Times New Roman"/>
            <w:color w:val="1155CC"/>
            <w:kern w:val="0"/>
            <w:sz w:val="24"/>
            <w:szCs w:val="24"/>
            <w:u w:val="single"/>
            <w14:ligatures w14:val="none"/>
          </w:rPr>
          <w:t>Web Content Accessibility Guidelines (WCAG) 2.1</w:t>
        </w:r>
      </w:hyperlink>
      <w:r w:rsidRPr="00953237">
        <w:rPr>
          <w:rFonts w:ascii="Trebuchet MS" w:eastAsia="Times New Roman" w:hAnsi="Trebuchet MS" w:cs="Times New Roman"/>
          <w:color w:val="000000"/>
          <w:kern w:val="0"/>
          <w:sz w:val="24"/>
          <w:szCs w:val="24"/>
          <w14:ligatures w14:val="none"/>
        </w:rPr>
        <w:t xml:space="preserve"> Level AA or higher</w:t>
      </w:r>
    </w:p>
    <w:p w14:paraId="2CD30539" w14:textId="77777777" w:rsidR="00FA7BF5" w:rsidRPr="00953237" w:rsidRDefault="00FA7BF5" w:rsidP="00FA7BF5">
      <w:pPr>
        <w:numPr>
          <w:ilvl w:val="0"/>
          <w:numId w:val="3"/>
        </w:numPr>
        <w:spacing w:after="0" w:line="240" w:lineRule="auto"/>
        <w:textAlignment w:val="baseline"/>
        <w:rPr>
          <w:rFonts w:ascii="Trebuchet MS" w:eastAsia="Times New Roman" w:hAnsi="Trebuchet MS" w:cs="Times New Roman"/>
          <w:color w:val="000000"/>
          <w:kern w:val="0"/>
          <w:sz w:val="24"/>
          <w:szCs w:val="24"/>
          <w14:ligatures w14:val="none"/>
        </w:rPr>
      </w:pPr>
      <w:hyperlink r:id="rId11" w:history="1">
        <w:r w:rsidRPr="00953237">
          <w:rPr>
            <w:rFonts w:ascii="Trebuchet MS" w:eastAsia="Times New Roman" w:hAnsi="Trebuchet MS" w:cs="Times New Roman"/>
            <w:color w:val="1155CC"/>
            <w:kern w:val="0"/>
            <w:sz w:val="24"/>
            <w:szCs w:val="24"/>
            <w:u w:val="single"/>
            <w14:ligatures w14:val="none"/>
          </w:rPr>
          <w:t>Section 508 of the U.S. Rehabilitation Act of 1973 Chapters 3,4,6 </w:t>
        </w:r>
      </w:hyperlink>
    </w:p>
    <w:p w14:paraId="367C267D" w14:textId="77777777" w:rsidR="00FA7BF5" w:rsidRPr="00953237" w:rsidRDefault="00FA7BF5" w:rsidP="00FA7BF5">
      <w:pPr>
        <w:numPr>
          <w:ilvl w:val="0"/>
          <w:numId w:val="3"/>
        </w:numPr>
        <w:spacing w:after="0" w:line="240" w:lineRule="auto"/>
        <w:textAlignment w:val="baseline"/>
        <w:rPr>
          <w:rFonts w:ascii="Trebuchet MS" w:eastAsia="Times New Roman" w:hAnsi="Trebuchet MS" w:cs="Times New Roman"/>
          <w:color w:val="000000"/>
          <w:kern w:val="0"/>
          <w:sz w:val="24"/>
          <w:szCs w:val="24"/>
          <w14:ligatures w14:val="none"/>
        </w:rPr>
      </w:pPr>
      <w:r w:rsidRPr="00953237">
        <w:rPr>
          <w:rFonts w:ascii="Trebuchet MS" w:eastAsia="Times New Roman" w:hAnsi="Trebuchet MS" w:cs="Times New Roman"/>
          <w:color w:val="000000"/>
          <w:kern w:val="0"/>
          <w:sz w:val="24"/>
          <w:szCs w:val="24"/>
          <w14:ligatures w14:val="none"/>
        </w:rPr>
        <w:t xml:space="preserve">and following </w:t>
      </w:r>
      <w:hyperlink r:id="rId12" w:history="1">
        <w:r w:rsidRPr="00953237">
          <w:rPr>
            <w:rFonts w:ascii="Trebuchet MS" w:eastAsia="Times New Roman" w:hAnsi="Trebuchet MS" w:cs="Times New Roman"/>
            <w:color w:val="1155CC"/>
            <w:kern w:val="0"/>
            <w:sz w:val="24"/>
            <w:szCs w:val="24"/>
            <w:u w:val="single"/>
            <w14:ligatures w14:val="none"/>
          </w:rPr>
          <w:t>C.R.S. 24-85-101 to 24-85-104, ARTICLE 85</w:t>
        </w:r>
      </w:hyperlink>
    </w:p>
    <w:p w14:paraId="53DD4786" w14:textId="77777777" w:rsidR="00FA7BF5" w:rsidRPr="00953237" w:rsidRDefault="00FA7BF5" w:rsidP="00FA7BF5">
      <w:pPr>
        <w:spacing w:before="320" w:after="80" w:line="240" w:lineRule="auto"/>
        <w:outlineLvl w:val="2"/>
        <w:rPr>
          <w:rFonts w:ascii="Times New Roman" w:eastAsia="Times New Roman" w:hAnsi="Times New Roman" w:cs="Times New Roman"/>
          <w:b/>
          <w:bCs/>
          <w:kern w:val="0"/>
          <w:sz w:val="27"/>
          <w:szCs w:val="27"/>
          <w14:ligatures w14:val="none"/>
        </w:rPr>
      </w:pPr>
      <w:r w:rsidRPr="00953237">
        <w:rPr>
          <w:rFonts w:ascii="Trebuchet MS" w:eastAsia="Times New Roman" w:hAnsi="Trebuchet MS" w:cs="Times New Roman"/>
          <w:color w:val="434343"/>
          <w:kern w:val="0"/>
          <w:sz w:val="28"/>
          <w:szCs w:val="28"/>
          <w14:ligatures w14:val="none"/>
        </w:rPr>
        <w:t>Other accessibility considerations </w:t>
      </w:r>
    </w:p>
    <w:p w14:paraId="6B0DCFC5" w14:textId="77777777" w:rsidR="00FA7BF5" w:rsidRPr="00953237" w:rsidRDefault="00FA7BF5" w:rsidP="00FA7BF5">
      <w:pPr>
        <w:spacing w:before="200"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lastRenderedPageBreak/>
        <w:t>Although our goal is WCAG 2.1 Level AA conformance, we have also applied some Level AAA Success Criteria</w:t>
      </w:r>
      <w:r>
        <w:rPr>
          <w:rFonts w:ascii="Trebuchet MS" w:eastAsia="Times New Roman" w:hAnsi="Trebuchet MS" w:cs="Times New Roman"/>
          <w:color w:val="000000"/>
          <w:kern w:val="0"/>
          <w:sz w:val="24"/>
          <w:szCs w:val="24"/>
          <w14:ligatures w14:val="none"/>
        </w:rPr>
        <w:t xml:space="preserve"> to our website.  Furthermore, we’ve incorporated several WCAG 2.2 updates into our recommendations and training for users.</w:t>
      </w:r>
    </w:p>
    <w:p w14:paraId="0BE8AE95" w14:textId="77777777" w:rsidR="00FA7BF5" w:rsidRPr="00953237" w:rsidRDefault="00FA7BF5" w:rsidP="00FA7BF5">
      <w:pPr>
        <w:spacing w:before="360" w:after="120" w:line="240" w:lineRule="auto"/>
        <w:outlineLvl w:val="1"/>
        <w:rPr>
          <w:rFonts w:ascii="Times New Roman" w:eastAsia="Times New Roman" w:hAnsi="Times New Roman" w:cs="Times New Roman"/>
          <w:b/>
          <w:bCs/>
          <w:kern w:val="0"/>
          <w:sz w:val="36"/>
          <w:szCs w:val="36"/>
          <w14:ligatures w14:val="none"/>
        </w:rPr>
      </w:pPr>
      <w:r>
        <w:rPr>
          <w:rFonts w:ascii="Trebuchet MS" w:eastAsia="Times New Roman" w:hAnsi="Trebuchet MS" w:cs="Times New Roman"/>
          <w:b/>
          <w:bCs/>
          <w:color w:val="434343"/>
          <w:kern w:val="0"/>
          <w:sz w:val="32"/>
          <w:szCs w:val="32"/>
          <w14:ligatures w14:val="none"/>
        </w:rPr>
        <w:t>Judicial</w:t>
      </w:r>
      <w:r w:rsidRPr="00953237">
        <w:rPr>
          <w:rFonts w:ascii="Trebuchet MS" w:eastAsia="Times New Roman" w:hAnsi="Trebuchet MS" w:cs="Times New Roman"/>
          <w:b/>
          <w:bCs/>
          <w:color w:val="434343"/>
          <w:kern w:val="0"/>
          <w:sz w:val="32"/>
          <w:szCs w:val="32"/>
          <w14:ligatures w14:val="none"/>
        </w:rPr>
        <w:t xml:space="preserve"> efforts</w:t>
      </w:r>
    </w:p>
    <w:p w14:paraId="787E40E6" w14:textId="77777777" w:rsidR="00FA7BF5" w:rsidRPr="00953237" w:rsidRDefault="00FA7BF5" w:rsidP="00FA7BF5">
      <w:pPr>
        <w:spacing w:after="200" w:line="240" w:lineRule="auto"/>
        <w:rPr>
          <w:rFonts w:ascii="Times New Roman" w:eastAsia="Times New Roman" w:hAnsi="Times New Roman" w:cs="Times New Roman"/>
          <w:kern w:val="0"/>
          <w:sz w:val="24"/>
          <w:szCs w:val="24"/>
          <w14:ligatures w14:val="none"/>
        </w:rPr>
      </w:pPr>
      <w:r>
        <w:rPr>
          <w:rFonts w:ascii="Trebuchet MS" w:eastAsia="Times New Roman" w:hAnsi="Trebuchet MS" w:cs="Times New Roman"/>
          <w:color w:val="000000"/>
          <w:kern w:val="0"/>
          <w:sz w:val="24"/>
          <w:szCs w:val="24"/>
          <w14:ligatures w14:val="none"/>
        </w:rPr>
        <w:t>Colorado Judicial Branch</w:t>
      </w:r>
      <w:r w:rsidRPr="00953237">
        <w:rPr>
          <w:rFonts w:ascii="Trebuchet MS" w:eastAsia="Times New Roman" w:hAnsi="Trebuchet MS" w:cs="Times New Roman"/>
          <w:color w:val="000000"/>
          <w:kern w:val="0"/>
          <w:sz w:val="24"/>
          <w:szCs w:val="24"/>
          <w14:ligatures w14:val="none"/>
        </w:rPr>
        <w:t xml:space="preserve"> is committed to providing equitable access to all Coloradans. </w:t>
      </w:r>
      <w:r>
        <w:rPr>
          <w:rFonts w:ascii="Trebuchet MS" w:eastAsia="Times New Roman" w:hAnsi="Trebuchet MS" w:cs="Times New Roman"/>
          <w:color w:val="000000"/>
          <w:kern w:val="0"/>
          <w:sz w:val="24"/>
          <w:szCs w:val="24"/>
          <w14:ligatures w14:val="none"/>
        </w:rPr>
        <w:t xml:space="preserve">Additionally, these services are extended to anyone interacting with our state courts or probation services. </w:t>
      </w:r>
      <w:r w:rsidRPr="00953237">
        <w:rPr>
          <w:rFonts w:ascii="Trebuchet MS" w:eastAsia="Times New Roman" w:hAnsi="Trebuchet MS" w:cs="Times New Roman"/>
          <w:color w:val="000000"/>
          <w:kern w:val="0"/>
          <w:sz w:val="24"/>
          <w:szCs w:val="24"/>
          <w14:ligatures w14:val="none"/>
        </w:rPr>
        <w:t xml:space="preserve">Our ongoing accessibility effort works towards the day when all </w:t>
      </w:r>
      <w:r>
        <w:rPr>
          <w:rFonts w:ascii="Trebuchet MS" w:eastAsia="Times New Roman" w:hAnsi="Trebuchet MS" w:cs="Times New Roman"/>
          <w:color w:val="000000"/>
          <w:kern w:val="0"/>
          <w:sz w:val="24"/>
          <w:szCs w:val="24"/>
          <w14:ligatures w14:val="none"/>
        </w:rPr>
        <w:t>Branch</w:t>
      </w:r>
      <w:r w:rsidRPr="00953237">
        <w:rPr>
          <w:rFonts w:ascii="Trebuchet MS" w:eastAsia="Times New Roman" w:hAnsi="Trebuchet MS" w:cs="Times New Roman"/>
          <w:color w:val="000000"/>
          <w:kern w:val="0"/>
          <w:sz w:val="24"/>
          <w:szCs w:val="24"/>
          <w14:ligatures w14:val="none"/>
        </w:rPr>
        <w:t xml:space="preserve"> services, programs, and activities are accessible, providing equal access to information and services to all Coloradans</w:t>
      </w:r>
      <w:r>
        <w:rPr>
          <w:rFonts w:ascii="Trebuchet MS" w:eastAsia="Times New Roman" w:hAnsi="Trebuchet MS" w:cs="Times New Roman"/>
          <w:color w:val="000000"/>
          <w:kern w:val="0"/>
          <w:sz w:val="24"/>
          <w:szCs w:val="24"/>
          <w14:ligatures w14:val="none"/>
        </w:rPr>
        <w:t xml:space="preserve"> and beyond</w:t>
      </w:r>
      <w:r w:rsidRPr="00953237">
        <w:rPr>
          <w:rFonts w:ascii="Trebuchet MS" w:eastAsia="Times New Roman" w:hAnsi="Trebuchet MS" w:cs="Times New Roman"/>
          <w:color w:val="000000"/>
          <w:kern w:val="0"/>
          <w:sz w:val="24"/>
          <w:szCs w:val="24"/>
          <w14:ligatures w14:val="none"/>
        </w:rPr>
        <w:t>.</w:t>
      </w:r>
    </w:p>
    <w:p w14:paraId="1E8CAF4B" w14:textId="77777777" w:rsidR="00FA7BF5" w:rsidRPr="00C576C2" w:rsidRDefault="00FA7BF5" w:rsidP="00FA7BF5">
      <w:pPr>
        <w:spacing w:after="0" w:line="240" w:lineRule="auto"/>
        <w:rPr>
          <w:rFonts w:ascii="Trebuchet MS" w:eastAsia="Times New Roman" w:hAnsi="Trebuchet MS" w:cs="Times New Roman"/>
          <w:color w:val="000000"/>
          <w:kern w:val="0"/>
          <w:sz w:val="24"/>
          <w:szCs w:val="24"/>
          <w14:ligatures w14:val="none"/>
        </w:rPr>
      </w:pPr>
      <w:r w:rsidRPr="00953237">
        <w:rPr>
          <w:rFonts w:ascii="Trebuchet MS" w:eastAsia="Times New Roman" w:hAnsi="Trebuchet MS" w:cs="Times New Roman"/>
          <w:color w:val="000000"/>
          <w:kern w:val="0"/>
          <w:sz w:val="24"/>
          <w:szCs w:val="24"/>
          <w14:ligatures w14:val="none"/>
        </w:rPr>
        <w:t xml:space="preserve">To that end, the </w:t>
      </w:r>
      <w:r>
        <w:rPr>
          <w:rFonts w:ascii="Trebuchet MS" w:eastAsia="Times New Roman" w:hAnsi="Trebuchet MS" w:cs="Times New Roman"/>
          <w:color w:val="000000"/>
          <w:kern w:val="0"/>
          <w:sz w:val="24"/>
          <w:szCs w:val="24"/>
          <w14:ligatures w14:val="none"/>
        </w:rPr>
        <w:t>Branch</w:t>
      </w:r>
      <w:r w:rsidRPr="00953237">
        <w:rPr>
          <w:rFonts w:ascii="Trebuchet MS" w:eastAsia="Times New Roman" w:hAnsi="Trebuchet MS" w:cs="Times New Roman"/>
          <w:color w:val="000000"/>
          <w:kern w:val="0"/>
          <w:sz w:val="24"/>
          <w:szCs w:val="24"/>
          <w14:ligatures w14:val="none"/>
        </w:rPr>
        <w:t xml:space="preserve"> has a plan to prioritize, evaluate, remediate</w:t>
      </w:r>
      <w:r>
        <w:rPr>
          <w:rFonts w:ascii="Trebuchet MS" w:eastAsia="Times New Roman" w:hAnsi="Trebuchet MS" w:cs="Times New Roman"/>
          <w:color w:val="000000"/>
          <w:kern w:val="0"/>
          <w:sz w:val="24"/>
          <w:szCs w:val="24"/>
          <w14:ligatures w14:val="none"/>
        </w:rPr>
        <w:t>,</w:t>
      </w:r>
      <w:r w:rsidRPr="00953237">
        <w:rPr>
          <w:rFonts w:ascii="Trebuchet MS" w:eastAsia="Times New Roman" w:hAnsi="Trebuchet MS" w:cs="Times New Roman"/>
          <w:color w:val="000000"/>
          <w:kern w:val="0"/>
          <w:sz w:val="24"/>
          <w:szCs w:val="24"/>
          <w14:ligatures w14:val="none"/>
        </w:rPr>
        <w:t xml:space="preserve"> and continuously improve every digital touchpoint within our services, programs, and activities. Below, you’ll find just some of the measures that the </w:t>
      </w:r>
      <w:r>
        <w:rPr>
          <w:rFonts w:ascii="Trebuchet MS" w:eastAsia="Times New Roman" w:hAnsi="Trebuchet MS" w:cs="Times New Roman"/>
          <w:color w:val="000000"/>
          <w:kern w:val="0"/>
          <w:sz w:val="24"/>
          <w:szCs w:val="24"/>
          <w14:ligatures w14:val="none"/>
        </w:rPr>
        <w:t>Branch</w:t>
      </w:r>
      <w:r w:rsidRPr="00953237">
        <w:rPr>
          <w:rFonts w:ascii="Trebuchet MS" w:eastAsia="Times New Roman" w:hAnsi="Trebuchet MS" w:cs="Times New Roman"/>
          <w:color w:val="000000"/>
          <w:kern w:val="0"/>
          <w:sz w:val="24"/>
          <w:szCs w:val="24"/>
          <w14:ligatures w14:val="none"/>
        </w:rPr>
        <w:t xml:space="preserve"> is undertaking.</w:t>
      </w:r>
    </w:p>
    <w:p w14:paraId="162D8DEA" w14:textId="77777777" w:rsidR="00FA7BF5" w:rsidRPr="00953237" w:rsidRDefault="00FA7BF5" w:rsidP="00FA7BF5">
      <w:pPr>
        <w:spacing w:before="320" w:after="80" w:line="240" w:lineRule="auto"/>
        <w:outlineLvl w:val="2"/>
        <w:rPr>
          <w:rFonts w:ascii="Times New Roman" w:eastAsia="Times New Roman" w:hAnsi="Times New Roman" w:cs="Times New Roman"/>
          <w:b/>
          <w:bCs/>
          <w:kern w:val="0"/>
          <w:sz w:val="27"/>
          <w:szCs w:val="27"/>
          <w14:ligatures w14:val="none"/>
        </w:rPr>
      </w:pPr>
      <w:r w:rsidRPr="00953237">
        <w:rPr>
          <w:rFonts w:ascii="Trebuchet MS" w:eastAsia="Times New Roman" w:hAnsi="Trebuchet MS" w:cs="Times New Roman"/>
          <w:color w:val="434343"/>
          <w:kern w:val="0"/>
          <w:sz w:val="28"/>
          <w:szCs w:val="28"/>
          <w14:ligatures w14:val="none"/>
        </w:rPr>
        <w:t>Accessibility Maturity</w:t>
      </w:r>
    </w:p>
    <w:p w14:paraId="6CAA104A" w14:textId="77777777" w:rsidR="00FA7BF5" w:rsidRDefault="00FA7BF5" w:rsidP="00FA7BF5">
      <w:pPr>
        <w:spacing w:after="0" w:line="240" w:lineRule="auto"/>
        <w:rPr>
          <w:rFonts w:ascii="Trebuchet MS" w:eastAsia="Times New Roman" w:hAnsi="Trebuchet MS" w:cs="Times New Roman"/>
          <w:color w:val="000000"/>
          <w:kern w:val="0"/>
          <w:sz w:val="24"/>
          <w:szCs w:val="24"/>
          <w14:ligatures w14:val="none"/>
        </w:rPr>
      </w:pPr>
    </w:p>
    <w:p w14:paraId="533FCF42" w14:textId="77777777" w:rsidR="00FA7BF5" w:rsidRPr="00953237" w:rsidRDefault="00FA7BF5" w:rsidP="00FA7BF5">
      <w:pPr>
        <w:spacing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t>The Agency is at the following accessibility maturity level for 2024. </w:t>
      </w:r>
    </w:p>
    <w:tbl>
      <w:tblPr>
        <w:tblW w:w="0" w:type="auto"/>
        <w:tblCellMar>
          <w:top w:w="15" w:type="dxa"/>
          <w:left w:w="15" w:type="dxa"/>
          <w:bottom w:w="15" w:type="dxa"/>
          <w:right w:w="15" w:type="dxa"/>
        </w:tblCellMar>
        <w:tblLook w:val="04A0" w:firstRow="1" w:lastRow="0" w:firstColumn="1" w:lastColumn="0" w:noHBand="0" w:noVBand="1"/>
      </w:tblPr>
      <w:tblGrid>
        <w:gridCol w:w="1084"/>
        <w:gridCol w:w="1190"/>
        <w:gridCol w:w="7066"/>
      </w:tblGrid>
      <w:tr w:rsidR="00FA7BF5" w:rsidRPr="00953237" w14:paraId="12BA9A86" w14:textId="77777777" w:rsidTr="280C9A1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1FEF1DD" w14:textId="77777777" w:rsidR="00FA7BF5" w:rsidRPr="00953237" w:rsidRDefault="00FA7BF5" w:rsidP="00EC417B">
            <w:pPr>
              <w:spacing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b/>
                <w:bCs/>
                <w:color w:val="000000"/>
                <w:kern w:val="0"/>
                <w:sz w:val="24"/>
                <w:szCs w:val="24"/>
                <w14:ligatures w14:val="none"/>
              </w:rPr>
              <w:t>Check One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C9191CA" w14:textId="77777777" w:rsidR="00FA7BF5" w:rsidRPr="00953237" w:rsidRDefault="00FA7BF5" w:rsidP="00EC417B">
            <w:pPr>
              <w:spacing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b/>
                <w:bCs/>
                <w:color w:val="000000"/>
                <w:kern w:val="0"/>
                <w:sz w:val="24"/>
                <w:szCs w:val="24"/>
                <w14:ligatures w14:val="none"/>
              </w:rPr>
              <w:t>Stage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792B871" w14:textId="77777777" w:rsidR="00FA7BF5" w:rsidRPr="00953237" w:rsidRDefault="00FA7BF5" w:rsidP="00EC417B">
            <w:pPr>
              <w:spacing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b/>
                <w:bCs/>
                <w:color w:val="000000"/>
                <w:kern w:val="0"/>
                <w:sz w:val="24"/>
                <w:szCs w:val="24"/>
                <w14:ligatures w14:val="none"/>
              </w:rPr>
              <w:t>Criteria</w:t>
            </w:r>
          </w:p>
        </w:tc>
      </w:tr>
      <w:tr w:rsidR="00FA7BF5" w:rsidRPr="00953237" w14:paraId="3C85E279" w14:textId="77777777" w:rsidTr="280C9A1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BC6C77F" w14:textId="77777777" w:rsidR="00FA7BF5" w:rsidRPr="00953237" w:rsidRDefault="00FA7BF5" w:rsidP="00EC417B">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3E00B2F" w14:textId="77777777" w:rsidR="00FA7BF5" w:rsidRPr="00953237" w:rsidRDefault="00FA7BF5" w:rsidP="00EC417B">
            <w:pPr>
              <w:spacing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t>Inactive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519DED2" w14:textId="77777777" w:rsidR="00FA7BF5" w:rsidRPr="00953237" w:rsidRDefault="00FA7BF5" w:rsidP="00EC417B">
            <w:pPr>
              <w:spacing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t xml:space="preserve">No awareness and recognition of need. At this stage organizations are inventorying their technology, have begun to make investments, </w:t>
            </w:r>
            <w:proofErr w:type="spellStart"/>
            <w:r w:rsidRPr="00953237">
              <w:rPr>
                <w:rFonts w:ascii="Trebuchet MS" w:eastAsia="Times New Roman" w:hAnsi="Trebuchet MS" w:cs="Times New Roman"/>
                <w:color w:val="000000"/>
                <w:kern w:val="0"/>
                <w:sz w:val="24"/>
                <w:szCs w:val="24"/>
                <w14:ligatures w14:val="none"/>
              </w:rPr>
              <w:t>etc</w:t>
            </w:r>
            <w:proofErr w:type="spellEnd"/>
            <w:r w:rsidRPr="00953237">
              <w:rPr>
                <w:rFonts w:ascii="Trebuchet MS" w:eastAsia="Times New Roman" w:hAnsi="Trebuchet MS" w:cs="Times New Roman"/>
                <w:color w:val="000000"/>
                <w:kern w:val="0"/>
                <w:sz w:val="24"/>
                <w:szCs w:val="24"/>
                <w14:ligatures w14:val="none"/>
              </w:rPr>
              <w:t>….</w:t>
            </w:r>
          </w:p>
        </w:tc>
      </w:tr>
      <w:tr w:rsidR="00FA7BF5" w:rsidRPr="00953237" w14:paraId="21960700" w14:textId="77777777" w:rsidTr="280C9A1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4E2108" w14:textId="77777777" w:rsidR="00FA7BF5" w:rsidRPr="00953237" w:rsidRDefault="00FA7BF5" w:rsidP="00EC417B">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B563163" w14:textId="77777777" w:rsidR="00FA7BF5" w:rsidRPr="00953237" w:rsidRDefault="00FA7BF5" w:rsidP="00EC417B">
            <w:pPr>
              <w:spacing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t>Launch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B151A6" w14:textId="77777777" w:rsidR="00FA7BF5" w:rsidRPr="00953237" w:rsidRDefault="00FA7BF5" w:rsidP="00EC417B">
            <w:pPr>
              <w:spacing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t>Recognized need organization-wide. Planning initiated, but activities not well organized.</w:t>
            </w:r>
          </w:p>
        </w:tc>
      </w:tr>
      <w:tr w:rsidR="00FA7BF5" w:rsidRPr="00953237" w14:paraId="49413D9B" w14:textId="77777777" w:rsidTr="280C9A1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3975F99" w14:textId="626A1049" w:rsidR="00FA7BF5" w:rsidRPr="00953237" w:rsidRDefault="00FA7BF5" w:rsidP="00EC417B">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13B26D5" w14:textId="77777777" w:rsidR="00FA7BF5" w:rsidRPr="00953237" w:rsidRDefault="00FA7BF5" w:rsidP="00EC417B">
            <w:pPr>
              <w:spacing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t>Integrate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54D8056" w14:textId="77777777" w:rsidR="00FA7BF5" w:rsidRPr="00953237" w:rsidRDefault="00FA7BF5" w:rsidP="00EC417B">
            <w:pPr>
              <w:spacing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t>Roadmap including timeline is in place, overall organizational approach defined and well organized.</w:t>
            </w:r>
          </w:p>
        </w:tc>
      </w:tr>
      <w:tr w:rsidR="00FA7BF5" w:rsidRPr="00953237" w14:paraId="01B0836E" w14:textId="77777777" w:rsidTr="280C9A1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6E53F65" w14:textId="2DDEF442" w:rsidR="00FA7BF5" w:rsidRPr="00953237" w:rsidRDefault="6224282F" w:rsidP="00EC417B">
            <w:pPr>
              <w:spacing w:after="0" w:line="240" w:lineRule="auto"/>
              <w:rPr>
                <w:rFonts w:ascii="Times New Roman" w:eastAsia="Times New Roman" w:hAnsi="Times New Roman" w:cs="Times New Roman"/>
                <w:kern w:val="0"/>
                <w:sz w:val="24"/>
                <w:szCs w:val="24"/>
                <w14:ligatures w14:val="none"/>
              </w:rPr>
            </w:pPr>
            <w:r w:rsidRPr="280C9A19">
              <w:rPr>
                <w:rFonts w:ascii="Times New Roman" w:eastAsia="Times New Roman" w:hAnsi="Times New Roman" w:cs="Times New Roman"/>
                <w:sz w:val="24"/>
                <w:szCs w:val="24"/>
              </w:rPr>
              <w:t>June ‘25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3BDE89A" w14:textId="77777777" w:rsidR="00FA7BF5" w:rsidRPr="00953237" w:rsidRDefault="00FA7BF5" w:rsidP="00EC417B">
            <w:pPr>
              <w:spacing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t>Optimize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791066E" w14:textId="77777777" w:rsidR="00FA7BF5" w:rsidRPr="00953237" w:rsidRDefault="00FA7BF5" w:rsidP="00EC417B">
            <w:pPr>
              <w:spacing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t>Incorporated into the whole organization, consistently evaluated, and actions taken on assessment outcomes.</w:t>
            </w:r>
          </w:p>
        </w:tc>
      </w:tr>
    </w:tbl>
    <w:p w14:paraId="6BAEC1CA" w14:textId="77777777" w:rsidR="00FA7BF5" w:rsidRPr="00953237" w:rsidRDefault="00FA7BF5" w:rsidP="00FA7BF5">
      <w:pPr>
        <w:spacing w:before="500" w:after="80" w:line="240" w:lineRule="auto"/>
        <w:outlineLvl w:val="2"/>
        <w:rPr>
          <w:rFonts w:ascii="Times New Roman" w:eastAsia="Times New Roman" w:hAnsi="Times New Roman" w:cs="Times New Roman"/>
          <w:b/>
          <w:bCs/>
          <w:kern w:val="0"/>
          <w:sz w:val="27"/>
          <w:szCs w:val="27"/>
          <w14:ligatures w14:val="none"/>
        </w:rPr>
      </w:pPr>
      <w:r w:rsidRPr="00953237">
        <w:rPr>
          <w:rFonts w:ascii="Trebuchet MS" w:eastAsia="Times New Roman" w:hAnsi="Trebuchet MS" w:cs="Times New Roman"/>
          <w:color w:val="434343"/>
          <w:kern w:val="0"/>
          <w:sz w:val="28"/>
          <w:szCs w:val="28"/>
          <w14:ligatures w14:val="none"/>
        </w:rPr>
        <w:t>Why we are at this stage </w:t>
      </w:r>
    </w:p>
    <w:p w14:paraId="2A4D5062" w14:textId="77777777" w:rsidR="00FA7BF5" w:rsidRPr="00953237" w:rsidRDefault="00FA7BF5" w:rsidP="00FA7BF5">
      <w:pPr>
        <w:spacing w:after="0" w:line="240" w:lineRule="auto"/>
        <w:rPr>
          <w:rFonts w:ascii="Times New Roman" w:eastAsia="Times New Roman" w:hAnsi="Times New Roman" w:cs="Times New Roman"/>
          <w:kern w:val="0"/>
          <w:sz w:val="24"/>
          <w:szCs w:val="24"/>
          <w14:ligatures w14:val="none"/>
        </w:rPr>
      </w:pPr>
      <w:r w:rsidRPr="00953237">
        <w:rPr>
          <w:rFonts w:ascii="Trebuchet MS" w:eastAsia="Times New Roman" w:hAnsi="Trebuchet MS" w:cs="Times New Roman"/>
          <w:color w:val="000000"/>
          <w:kern w:val="0"/>
          <w:sz w:val="24"/>
          <w:szCs w:val="24"/>
          <w14:ligatures w14:val="none"/>
        </w:rPr>
        <w:t xml:space="preserve">We’ve made great progress since HB21-1110 has passed considering substantial challenges to the </w:t>
      </w:r>
      <w:r>
        <w:rPr>
          <w:rFonts w:ascii="Trebuchet MS" w:eastAsia="Times New Roman" w:hAnsi="Trebuchet MS" w:cs="Times New Roman"/>
          <w:color w:val="000000"/>
          <w:kern w:val="0"/>
          <w:sz w:val="24"/>
          <w:szCs w:val="24"/>
          <w14:ligatures w14:val="none"/>
        </w:rPr>
        <w:t>Branch</w:t>
      </w:r>
      <w:r w:rsidRPr="00953237">
        <w:rPr>
          <w:rFonts w:ascii="Trebuchet MS" w:eastAsia="Times New Roman" w:hAnsi="Trebuchet MS" w:cs="Times New Roman"/>
          <w:color w:val="000000"/>
          <w:kern w:val="0"/>
          <w:sz w:val="24"/>
          <w:szCs w:val="24"/>
          <w14:ligatures w14:val="none"/>
        </w:rPr>
        <w:t>:</w:t>
      </w:r>
    </w:p>
    <w:p w14:paraId="6038FC47" w14:textId="3AE2E792" w:rsidR="00FA7BF5" w:rsidRPr="00953237" w:rsidRDefault="24D31B91" w:rsidP="00FA7BF5">
      <w:pPr>
        <w:numPr>
          <w:ilvl w:val="0"/>
          <w:numId w:val="4"/>
        </w:numPr>
        <w:spacing w:after="0" w:line="240" w:lineRule="auto"/>
        <w:textAlignment w:val="baseline"/>
        <w:rPr>
          <w:rFonts w:ascii="Trebuchet MS" w:eastAsia="Times New Roman" w:hAnsi="Trebuchet MS" w:cs="Times New Roman"/>
          <w:color w:val="000000"/>
          <w:kern w:val="0"/>
          <w:sz w:val="24"/>
          <w:szCs w:val="24"/>
          <w14:ligatures w14:val="none"/>
        </w:rPr>
      </w:pPr>
      <w:r w:rsidRPr="00953237">
        <w:rPr>
          <w:rFonts w:ascii="Trebuchet MS" w:eastAsia="Times New Roman" w:hAnsi="Trebuchet MS" w:cs="Times New Roman"/>
          <w:color w:val="000000"/>
          <w:kern w:val="0"/>
          <w:sz w:val="24"/>
          <w:szCs w:val="24"/>
          <w14:ligatures w14:val="none"/>
        </w:rPr>
        <w:t xml:space="preserve">Judicial has prioritized and hired department staff to specifically focus on digital accessibility across all platforms and documentation that </w:t>
      </w:r>
      <w:proofErr w:type="gramStart"/>
      <w:r w:rsidRPr="00953237">
        <w:rPr>
          <w:rFonts w:ascii="Trebuchet MS" w:eastAsia="Times New Roman" w:hAnsi="Trebuchet MS" w:cs="Times New Roman"/>
          <w:color w:val="000000"/>
          <w:kern w:val="0"/>
          <w:sz w:val="24"/>
          <w:szCs w:val="24"/>
          <w14:ligatures w14:val="none"/>
        </w:rPr>
        <w:t>are</w:t>
      </w:r>
      <w:proofErr w:type="gramEnd"/>
      <w:r w:rsidRPr="00953237">
        <w:rPr>
          <w:rFonts w:ascii="Trebuchet MS" w:eastAsia="Times New Roman" w:hAnsi="Trebuchet MS" w:cs="Times New Roman"/>
          <w:color w:val="000000"/>
          <w:kern w:val="0"/>
          <w:sz w:val="24"/>
          <w:szCs w:val="24"/>
          <w14:ligatures w14:val="none"/>
        </w:rPr>
        <w:t xml:space="preserve"> used internally to conduct our wo</w:t>
      </w:r>
      <w:r w:rsidR="1207FC65" w:rsidRPr="00953237">
        <w:rPr>
          <w:rFonts w:ascii="Trebuchet MS" w:eastAsia="Times New Roman" w:hAnsi="Trebuchet MS" w:cs="Times New Roman"/>
          <w:color w:val="000000"/>
          <w:kern w:val="0"/>
          <w:sz w:val="24"/>
          <w:szCs w:val="24"/>
          <w14:ligatures w14:val="none"/>
        </w:rPr>
        <w:t>rk as well as externally for the public to interact or apply for our services.</w:t>
      </w:r>
    </w:p>
    <w:p w14:paraId="01CA9B81" w14:textId="7B3D5FA8" w:rsidR="00FA7BF5" w:rsidRPr="00953237" w:rsidRDefault="1207FC65" w:rsidP="280C9A19">
      <w:pPr>
        <w:numPr>
          <w:ilvl w:val="0"/>
          <w:numId w:val="4"/>
        </w:numPr>
        <w:spacing w:after="0" w:line="240" w:lineRule="auto"/>
        <w:rPr>
          <w:rFonts w:ascii="Trebuchet MS" w:eastAsia="Times New Roman" w:hAnsi="Trebuchet MS" w:cs="Times New Roman"/>
          <w:color w:val="000000" w:themeColor="text1"/>
          <w:sz w:val="24"/>
          <w:szCs w:val="24"/>
        </w:rPr>
      </w:pPr>
      <w:r w:rsidRPr="280C9A19">
        <w:rPr>
          <w:rFonts w:ascii="Trebuchet MS" w:eastAsia="Times New Roman" w:hAnsi="Trebuchet MS" w:cs="Times New Roman"/>
          <w:color w:val="000000" w:themeColor="text1"/>
          <w:sz w:val="24"/>
          <w:szCs w:val="24"/>
        </w:rPr>
        <w:lastRenderedPageBreak/>
        <w:t xml:space="preserve">We have incorporated WCAG 2.1, level AA </w:t>
      </w:r>
      <w:proofErr w:type="gramStart"/>
      <w:r w:rsidRPr="280C9A19">
        <w:rPr>
          <w:rFonts w:ascii="Trebuchet MS" w:eastAsia="Times New Roman" w:hAnsi="Trebuchet MS" w:cs="Times New Roman"/>
          <w:color w:val="000000" w:themeColor="text1"/>
          <w:sz w:val="24"/>
          <w:szCs w:val="24"/>
        </w:rPr>
        <w:t>compliance</w:t>
      </w:r>
      <w:proofErr w:type="gramEnd"/>
      <w:r w:rsidRPr="280C9A19">
        <w:rPr>
          <w:rFonts w:ascii="Trebuchet MS" w:eastAsia="Times New Roman" w:hAnsi="Trebuchet MS" w:cs="Times New Roman"/>
          <w:color w:val="000000" w:themeColor="text1"/>
          <w:sz w:val="24"/>
          <w:szCs w:val="24"/>
        </w:rPr>
        <w:t xml:space="preserve"> into our entire application development lifecycle program.  Accessibility is now at the forefront of design, rather than at the point of remediation.  This maturity lev</w:t>
      </w:r>
      <w:r w:rsidR="17B79FE6" w:rsidRPr="280C9A19">
        <w:rPr>
          <w:rFonts w:ascii="Trebuchet MS" w:eastAsia="Times New Roman" w:hAnsi="Trebuchet MS" w:cs="Times New Roman"/>
          <w:color w:val="000000" w:themeColor="text1"/>
          <w:sz w:val="24"/>
          <w:szCs w:val="24"/>
        </w:rPr>
        <w:t>el is distinctly different than where we were 2 years ago. The continue</w:t>
      </w:r>
      <w:r w:rsidR="7DB65327" w:rsidRPr="280C9A19">
        <w:rPr>
          <w:rFonts w:ascii="Trebuchet MS" w:eastAsia="Times New Roman" w:hAnsi="Trebuchet MS" w:cs="Times New Roman"/>
          <w:color w:val="000000" w:themeColor="text1"/>
          <w:sz w:val="24"/>
          <w:szCs w:val="24"/>
        </w:rPr>
        <w:t>d</w:t>
      </w:r>
      <w:r w:rsidR="17B79FE6" w:rsidRPr="280C9A19">
        <w:rPr>
          <w:rFonts w:ascii="Trebuchet MS" w:eastAsia="Times New Roman" w:hAnsi="Trebuchet MS" w:cs="Times New Roman"/>
          <w:color w:val="000000" w:themeColor="text1"/>
          <w:sz w:val="24"/>
          <w:szCs w:val="24"/>
        </w:rPr>
        <w:t xml:space="preserve"> proactive application of testing and validation has greatly improved the quality of our products.</w:t>
      </w:r>
    </w:p>
    <w:p w14:paraId="24D09043" w14:textId="298BF87F" w:rsidR="00FA7BF5" w:rsidRPr="00953237" w:rsidRDefault="77D15898" w:rsidP="280C9A19">
      <w:pPr>
        <w:numPr>
          <w:ilvl w:val="0"/>
          <w:numId w:val="4"/>
        </w:numPr>
        <w:spacing w:after="0" w:line="240" w:lineRule="auto"/>
        <w:rPr>
          <w:rFonts w:ascii="Trebuchet MS" w:eastAsia="Times New Roman" w:hAnsi="Trebuchet MS" w:cs="Times New Roman"/>
          <w:color w:val="000000" w:themeColor="text1"/>
        </w:rPr>
      </w:pPr>
      <w:r w:rsidRPr="280C9A19">
        <w:rPr>
          <w:rFonts w:ascii="Trebuchet MS" w:eastAsia="Times New Roman" w:hAnsi="Trebuchet MS" w:cs="Times New Roman"/>
          <w:color w:val="000000" w:themeColor="text1"/>
          <w:sz w:val="24"/>
          <w:szCs w:val="24"/>
        </w:rPr>
        <w:t>We regularly test with both automated and manual tools.  Within application development</w:t>
      </w:r>
      <w:r w:rsidR="43E18085" w:rsidRPr="280C9A19">
        <w:rPr>
          <w:rFonts w:ascii="Trebuchet MS" w:eastAsia="Times New Roman" w:hAnsi="Trebuchet MS" w:cs="Times New Roman"/>
          <w:color w:val="000000" w:themeColor="text1"/>
          <w:sz w:val="24"/>
          <w:szCs w:val="24"/>
        </w:rPr>
        <w:t>,</w:t>
      </w:r>
      <w:r w:rsidRPr="280C9A19">
        <w:rPr>
          <w:rFonts w:ascii="Trebuchet MS" w:eastAsia="Times New Roman" w:hAnsi="Trebuchet MS" w:cs="Times New Roman"/>
          <w:color w:val="000000" w:themeColor="text1"/>
          <w:sz w:val="24"/>
          <w:szCs w:val="24"/>
        </w:rPr>
        <w:t xml:space="preserve"> our staff has experienced an upheaval in skills through both formal training as well as over the shoulder support from professional services.</w:t>
      </w:r>
    </w:p>
    <w:p w14:paraId="0ED8E643" w14:textId="7DA3E087" w:rsidR="00FA7BF5" w:rsidRPr="00953237" w:rsidRDefault="39321CED" w:rsidP="280C9A19">
      <w:pPr>
        <w:numPr>
          <w:ilvl w:val="1"/>
          <w:numId w:val="4"/>
        </w:numPr>
        <w:spacing w:after="0" w:line="240" w:lineRule="auto"/>
        <w:rPr>
          <w:rFonts w:ascii="Trebuchet MS" w:eastAsia="Times New Roman" w:hAnsi="Trebuchet MS" w:cs="Times New Roman"/>
          <w:color w:val="000000" w:themeColor="text1"/>
        </w:rPr>
      </w:pPr>
      <w:r w:rsidRPr="280C9A19">
        <w:rPr>
          <w:rFonts w:ascii="Trebuchet MS" w:eastAsia="Times New Roman" w:hAnsi="Trebuchet MS" w:cs="Times New Roman"/>
          <w:color w:val="000000" w:themeColor="text1"/>
          <w:sz w:val="24"/>
          <w:szCs w:val="24"/>
        </w:rPr>
        <w:t>They have incorporated several tools, including ANDI, Lighthouse, and NVDA into their testing protocols.</w:t>
      </w:r>
    </w:p>
    <w:p w14:paraId="1058DC95" w14:textId="77777777" w:rsidR="00FA7BF5" w:rsidRPr="00953237" w:rsidRDefault="00FA7BF5" w:rsidP="00FA7BF5">
      <w:pPr>
        <w:spacing w:before="320" w:after="80" w:line="240" w:lineRule="auto"/>
        <w:outlineLvl w:val="2"/>
        <w:rPr>
          <w:rFonts w:ascii="Times New Roman" w:eastAsia="Times New Roman" w:hAnsi="Times New Roman" w:cs="Times New Roman"/>
          <w:b/>
          <w:bCs/>
          <w:kern w:val="0"/>
          <w:sz w:val="27"/>
          <w:szCs w:val="27"/>
          <w14:ligatures w14:val="none"/>
        </w:rPr>
      </w:pPr>
      <w:r w:rsidRPr="00953237">
        <w:rPr>
          <w:rFonts w:ascii="Trebuchet MS" w:eastAsia="Times New Roman" w:hAnsi="Trebuchet MS" w:cs="Times New Roman"/>
          <w:color w:val="434343"/>
          <w:kern w:val="0"/>
          <w:sz w:val="28"/>
          <w:szCs w:val="28"/>
          <w14:ligatures w14:val="none"/>
        </w:rPr>
        <w:t>Organizational measures</w:t>
      </w:r>
    </w:p>
    <w:p w14:paraId="3C12EF09" w14:textId="77777777" w:rsidR="00FA7BF5" w:rsidRPr="00994FCE" w:rsidRDefault="00FA7BF5"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Define an accessibility roadmap including timeline, goals, roles, responsibilities and policies as needed for our organization.</w:t>
      </w:r>
    </w:p>
    <w:p w14:paraId="3D68FADF" w14:textId="6A65253C" w:rsidR="00FA7BF5" w:rsidRPr="00994FCE" w:rsidRDefault="00FA7BF5"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proofErr w:type="gramStart"/>
      <w:r w:rsidRPr="00994FCE">
        <w:rPr>
          <w:rFonts w:ascii="Trebuchet MS" w:eastAsia="Times New Roman" w:hAnsi="Trebuchet MS" w:cs="Times New Roman"/>
          <w:color w:val="000000"/>
          <w:kern w:val="0"/>
          <w:sz w:val="24"/>
          <w:szCs w:val="24"/>
          <w14:ligatures w14:val="none"/>
        </w:rPr>
        <w:t>Include</w:t>
      </w:r>
      <w:proofErr w:type="gramEnd"/>
      <w:r w:rsidRPr="00994FCE">
        <w:rPr>
          <w:rFonts w:ascii="Trebuchet MS" w:eastAsia="Times New Roman" w:hAnsi="Trebuchet MS" w:cs="Times New Roman"/>
          <w:color w:val="000000"/>
          <w:kern w:val="0"/>
          <w:sz w:val="24"/>
          <w:szCs w:val="24"/>
          <w14:ligatures w14:val="none"/>
        </w:rPr>
        <w:t xml:space="preserve"> accessibility into our procurement processes</w:t>
      </w:r>
      <w:r w:rsidR="244A99F1" w:rsidRPr="00994FCE">
        <w:rPr>
          <w:rFonts w:ascii="Trebuchet MS" w:eastAsia="Times New Roman" w:hAnsi="Trebuchet MS" w:cs="Times New Roman"/>
          <w:color w:val="000000"/>
          <w:kern w:val="0"/>
          <w:sz w:val="24"/>
          <w:szCs w:val="24"/>
          <w14:ligatures w14:val="none"/>
        </w:rPr>
        <w:t xml:space="preserve"> to include standard language for all vendors so that their products and documents all meet WCAG compliance.</w:t>
      </w:r>
    </w:p>
    <w:p w14:paraId="71812EE5" w14:textId="1CFDC2FC" w:rsidR="244A99F1" w:rsidRDefault="244A99F1" w:rsidP="280C9A19">
      <w:pPr>
        <w:numPr>
          <w:ilvl w:val="1"/>
          <w:numId w:val="5"/>
        </w:numPr>
        <w:spacing w:after="0" w:line="240" w:lineRule="auto"/>
        <w:rPr>
          <w:rFonts w:ascii="Trebuchet MS" w:eastAsia="Times New Roman" w:hAnsi="Trebuchet MS" w:cs="Times New Roman"/>
          <w:color w:val="000000" w:themeColor="text1"/>
          <w:sz w:val="24"/>
          <w:szCs w:val="24"/>
        </w:rPr>
      </w:pPr>
      <w:r w:rsidRPr="280C9A19">
        <w:rPr>
          <w:rFonts w:ascii="Trebuchet MS" w:eastAsia="Times New Roman" w:hAnsi="Trebuchet MS" w:cs="Times New Roman"/>
          <w:color w:val="000000" w:themeColor="text1"/>
          <w:sz w:val="24"/>
          <w:szCs w:val="24"/>
        </w:rPr>
        <w:t>Recent legislation has also modified contract language requirements to add accountability for high quality products.</w:t>
      </w:r>
    </w:p>
    <w:p w14:paraId="7F6D053D" w14:textId="77777777" w:rsidR="00FA7BF5" w:rsidRPr="00994FCE" w:rsidRDefault="00FA7BF5"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Conduct and maintain an inventory of technology then prioritize, validate through testing and address issues that are found in current technology.</w:t>
      </w:r>
    </w:p>
    <w:p w14:paraId="146EF943" w14:textId="3CFD81B4" w:rsidR="00FA7BF5" w:rsidRPr="00994FCE" w:rsidRDefault="00FA7BF5" w:rsidP="00FA7BF5">
      <w:pPr>
        <w:numPr>
          <w:ilvl w:val="1"/>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Remediation completed</w:t>
      </w:r>
      <w:r w:rsidR="1BC1AF45" w:rsidRPr="00994FCE">
        <w:rPr>
          <w:rFonts w:ascii="Trebuchet MS" w:eastAsia="Times New Roman" w:hAnsi="Trebuchet MS" w:cs="Times New Roman"/>
          <w:color w:val="000000"/>
          <w:kern w:val="0"/>
          <w:sz w:val="24"/>
          <w:szCs w:val="24"/>
          <w14:ligatures w14:val="none"/>
        </w:rPr>
        <w:t xml:space="preserve"> or in final production steps</w:t>
      </w:r>
      <w:r w:rsidRPr="00994FCE">
        <w:rPr>
          <w:rFonts w:ascii="Trebuchet MS" w:eastAsia="Times New Roman" w:hAnsi="Trebuchet MS" w:cs="Times New Roman"/>
          <w:color w:val="000000"/>
          <w:kern w:val="0"/>
          <w:sz w:val="24"/>
          <w:szCs w:val="24"/>
          <w14:ligatures w14:val="none"/>
        </w:rPr>
        <w:t xml:space="preserve"> on </w:t>
      </w:r>
      <w:r w:rsidR="3E4E85FB">
        <w:rPr>
          <w:rFonts w:ascii="Trebuchet MS" w:eastAsia="Times New Roman" w:hAnsi="Trebuchet MS" w:cs="Times New Roman"/>
          <w:color w:val="000000"/>
          <w:kern w:val="0"/>
          <w:sz w:val="24"/>
          <w:szCs w:val="24"/>
          <w14:ligatures w14:val="none"/>
        </w:rPr>
        <w:t>10</w:t>
      </w:r>
      <w:r w:rsidRPr="00994FCE">
        <w:rPr>
          <w:rFonts w:ascii="Trebuchet MS" w:eastAsia="Times New Roman" w:hAnsi="Trebuchet MS" w:cs="Times New Roman"/>
          <w:color w:val="000000"/>
          <w:kern w:val="0"/>
          <w:sz w:val="24"/>
          <w:szCs w:val="24"/>
          <w14:ligatures w14:val="none"/>
        </w:rPr>
        <w:t xml:space="preserve"> major applications</w:t>
      </w:r>
      <w:r w:rsidR="767F7EDA" w:rsidRPr="00994FCE">
        <w:rPr>
          <w:rFonts w:ascii="Trebuchet MS" w:eastAsia="Times New Roman" w:hAnsi="Trebuchet MS" w:cs="Times New Roman"/>
          <w:color w:val="000000"/>
          <w:kern w:val="0"/>
          <w:sz w:val="24"/>
          <w:szCs w:val="24"/>
          <w14:ligatures w14:val="none"/>
        </w:rPr>
        <w:t>,</w:t>
      </w:r>
      <w:r w:rsidRPr="00994FCE">
        <w:rPr>
          <w:rFonts w:ascii="Trebuchet MS" w:eastAsia="Times New Roman" w:hAnsi="Trebuchet MS" w:cs="Times New Roman"/>
          <w:color w:val="000000"/>
          <w:kern w:val="0"/>
          <w:sz w:val="24"/>
          <w:szCs w:val="24"/>
          <w14:ligatures w14:val="none"/>
        </w:rPr>
        <w:t xml:space="preserve"> </w:t>
      </w:r>
      <w:r w:rsidR="71F3C4E1" w:rsidRPr="00994FCE">
        <w:rPr>
          <w:rFonts w:ascii="Trebuchet MS" w:eastAsia="Times New Roman" w:hAnsi="Trebuchet MS" w:cs="Times New Roman"/>
          <w:color w:val="000000"/>
          <w:kern w:val="0"/>
          <w:sz w:val="24"/>
          <w:szCs w:val="24"/>
          <w14:ligatures w14:val="none"/>
        </w:rPr>
        <w:t>including</w:t>
      </w:r>
      <w:r w:rsidRPr="00994FCE">
        <w:rPr>
          <w:rFonts w:ascii="Trebuchet MS" w:eastAsia="Times New Roman" w:hAnsi="Trebuchet MS" w:cs="Times New Roman"/>
          <w:color w:val="000000"/>
          <w:kern w:val="0"/>
          <w:sz w:val="24"/>
          <w:szCs w:val="24"/>
          <w14:ligatures w14:val="none"/>
        </w:rPr>
        <w:t xml:space="preserve"> Court Judicial Online Payments, Colorado State Court Data Access, Public Access Terminals</w:t>
      </w:r>
      <w:r w:rsidR="00F5265C">
        <w:rPr>
          <w:rFonts w:ascii="Trebuchet MS" w:eastAsia="Times New Roman" w:hAnsi="Trebuchet MS" w:cs="Times New Roman"/>
          <w:color w:val="000000"/>
          <w:kern w:val="0"/>
          <w:sz w:val="24"/>
          <w:szCs w:val="24"/>
          <w14:ligatures w14:val="none"/>
        </w:rPr>
        <w:t>, Court Appointed Council</w:t>
      </w:r>
      <w:proofErr w:type="gramStart"/>
      <w:r w:rsidR="00F5265C">
        <w:rPr>
          <w:rFonts w:ascii="Trebuchet MS" w:eastAsia="Times New Roman" w:hAnsi="Trebuchet MS" w:cs="Times New Roman"/>
          <w:color w:val="000000"/>
          <w:kern w:val="0"/>
          <w:sz w:val="24"/>
          <w:szCs w:val="24"/>
          <w14:ligatures w14:val="none"/>
        </w:rPr>
        <w:t xml:space="preserve">, </w:t>
      </w:r>
      <w:r w:rsidR="4E70400B">
        <w:rPr>
          <w:rFonts w:ascii="Trebuchet MS" w:eastAsia="Times New Roman" w:hAnsi="Trebuchet MS" w:cs="Times New Roman"/>
          <w:color w:val="000000"/>
          <w:kern w:val="0"/>
          <w:sz w:val="24"/>
          <w:szCs w:val="24"/>
          <w14:ligatures w14:val="none"/>
        </w:rPr>
        <w:t>,</w:t>
      </w:r>
      <w:proofErr w:type="gramEnd"/>
      <w:r w:rsidR="4E70400B">
        <w:rPr>
          <w:rFonts w:ascii="Trebuchet MS" w:eastAsia="Times New Roman" w:hAnsi="Trebuchet MS" w:cs="Times New Roman"/>
          <w:color w:val="000000"/>
          <w:kern w:val="0"/>
          <w:sz w:val="24"/>
          <w:szCs w:val="24"/>
          <w14:ligatures w14:val="none"/>
        </w:rPr>
        <w:t xml:space="preserve"> </w:t>
      </w:r>
      <w:r w:rsidR="00F5265C">
        <w:rPr>
          <w:rFonts w:ascii="Trebuchet MS" w:eastAsia="Times New Roman" w:hAnsi="Trebuchet MS" w:cs="Times New Roman"/>
          <w:color w:val="000000"/>
          <w:kern w:val="0"/>
          <w:sz w:val="24"/>
          <w:szCs w:val="24"/>
          <w14:ligatures w14:val="none"/>
        </w:rPr>
        <w:t>Colorado Courts E-Filing Manager</w:t>
      </w:r>
      <w:r w:rsidR="134D04C9">
        <w:rPr>
          <w:rFonts w:ascii="Trebuchet MS" w:eastAsia="Times New Roman" w:hAnsi="Trebuchet MS" w:cs="Times New Roman"/>
          <w:color w:val="000000"/>
          <w:kern w:val="0"/>
          <w:sz w:val="24"/>
          <w:szCs w:val="24"/>
          <w14:ligatures w14:val="none"/>
        </w:rPr>
        <w:t>, and several others</w:t>
      </w:r>
      <w:r w:rsidRPr="00994FCE">
        <w:rPr>
          <w:rFonts w:ascii="Trebuchet MS" w:eastAsia="Times New Roman" w:hAnsi="Trebuchet MS" w:cs="Times New Roman"/>
          <w:color w:val="000000"/>
          <w:kern w:val="0"/>
          <w:sz w:val="24"/>
          <w:szCs w:val="24"/>
          <w14:ligatures w14:val="none"/>
        </w:rPr>
        <w:t>.</w:t>
      </w:r>
    </w:p>
    <w:p w14:paraId="005D3BD0" w14:textId="39934862" w:rsidR="00FA7BF5" w:rsidRPr="00994FCE" w:rsidRDefault="00FA7BF5" w:rsidP="00FA7BF5">
      <w:pPr>
        <w:numPr>
          <w:ilvl w:val="1"/>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 xml:space="preserve">Effort represents </w:t>
      </w:r>
      <w:r w:rsidR="32863A9C">
        <w:rPr>
          <w:rFonts w:ascii="Trebuchet MS" w:eastAsia="Times New Roman" w:hAnsi="Trebuchet MS" w:cs="Times New Roman"/>
          <w:color w:val="000000"/>
          <w:kern w:val="0"/>
          <w:sz w:val="24"/>
          <w:szCs w:val="24"/>
          <w14:ligatures w14:val="none"/>
        </w:rPr>
        <w:t xml:space="preserve">2080 </w:t>
      </w:r>
      <w:r w:rsidRPr="00994FCE">
        <w:rPr>
          <w:rFonts w:ascii="Trebuchet MS" w:eastAsia="Times New Roman" w:hAnsi="Trebuchet MS" w:cs="Times New Roman"/>
          <w:color w:val="000000"/>
          <w:kern w:val="0"/>
          <w:sz w:val="24"/>
          <w:szCs w:val="24"/>
          <w14:ligatures w14:val="none"/>
        </w:rPr>
        <w:t xml:space="preserve">Jira Story Points ~ </w:t>
      </w:r>
      <w:r w:rsidR="0B1E5A99">
        <w:rPr>
          <w:rFonts w:ascii="Trebuchet MS" w:eastAsia="Times New Roman" w:hAnsi="Trebuchet MS" w:cs="Times New Roman"/>
          <w:color w:val="000000"/>
          <w:kern w:val="0"/>
          <w:sz w:val="24"/>
          <w:szCs w:val="24"/>
          <w14:ligatures w14:val="none"/>
        </w:rPr>
        <w:t xml:space="preserve">12,800 </w:t>
      </w:r>
      <w:r w:rsidRPr="00994FCE">
        <w:rPr>
          <w:rFonts w:ascii="Trebuchet MS" w:eastAsia="Times New Roman" w:hAnsi="Trebuchet MS" w:cs="Times New Roman"/>
          <w:color w:val="000000"/>
          <w:kern w:val="0"/>
          <w:sz w:val="24"/>
          <w:szCs w:val="24"/>
          <w14:ligatures w14:val="none"/>
        </w:rPr>
        <w:t xml:space="preserve">software </w:t>
      </w:r>
      <w:r w:rsidR="58299DE4" w:rsidRPr="00994FCE">
        <w:rPr>
          <w:rFonts w:ascii="Trebuchet MS" w:eastAsia="Times New Roman" w:hAnsi="Trebuchet MS" w:cs="Times New Roman"/>
          <w:color w:val="000000"/>
          <w:kern w:val="0"/>
          <w:sz w:val="24"/>
          <w:szCs w:val="24"/>
          <w14:ligatures w14:val="none"/>
        </w:rPr>
        <w:t xml:space="preserve">development and testing </w:t>
      </w:r>
      <w:r w:rsidRPr="00994FCE">
        <w:rPr>
          <w:rFonts w:ascii="Trebuchet MS" w:eastAsia="Times New Roman" w:hAnsi="Trebuchet MS" w:cs="Times New Roman"/>
          <w:color w:val="000000"/>
          <w:kern w:val="0"/>
          <w:sz w:val="24"/>
          <w:szCs w:val="24"/>
          <w14:ligatures w14:val="none"/>
        </w:rPr>
        <w:t>hours.</w:t>
      </w:r>
    </w:p>
    <w:p w14:paraId="61BB2861" w14:textId="77777777" w:rsidR="00FA7BF5" w:rsidRPr="00994FCE" w:rsidRDefault="00FA7BF5"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Create and implement a plan for providing reasonable accommodation and modification until the technology can be made accessible. </w:t>
      </w:r>
    </w:p>
    <w:p w14:paraId="640905D3" w14:textId="77777777" w:rsidR="00FA7BF5" w:rsidRPr="00994FCE" w:rsidRDefault="00FA7BF5" w:rsidP="00FA7BF5">
      <w:pPr>
        <w:numPr>
          <w:ilvl w:val="1"/>
          <w:numId w:val="5"/>
        </w:numPr>
        <w:spacing w:after="0" w:line="240" w:lineRule="auto"/>
        <w:textAlignment w:val="baseline"/>
        <w:rPr>
          <w:rFonts w:ascii="Trebuchet MS" w:eastAsia="Times New Roman" w:hAnsi="Trebuchet MS" w:cs="Times New Roman"/>
          <w:color w:val="000000"/>
          <w:kern w:val="0"/>
          <w:sz w:val="24"/>
          <w:szCs w:val="24"/>
          <w14:ligatures w14:val="none"/>
        </w:rPr>
      </w:pPr>
      <w:hyperlink r:id="rId13" w:history="1">
        <w:r w:rsidRPr="00994FCE">
          <w:rPr>
            <w:rStyle w:val="Hyperlink"/>
            <w:sz w:val="24"/>
            <w:szCs w:val="24"/>
          </w:rPr>
          <w:t>Accessibility Information | Colorado Judicial Branch</w:t>
        </w:r>
      </w:hyperlink>
    </w:p>
    <w:p w14:paraId="493161C5" w14:textId="77777777" w:rsidR="00FA7BF5" w:rsidRPr="00994FCE" w:rsidRDefault="00FA7BF5"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Provide contact information and support for receiving accessibility feedback and accommodations requests.</w:t>
      </w:r>
    </w:p>
    <w:p w14:paraId="06808E8C" w14:textId="77777777" w:rsidR="00FA7BF5" w:rsidRPr="00994FCE" w:rsidRDefault="00FA7BF5" w:rsidP="00FA7BF5">
      <w:pPr>
        <w:numPr>
          <w:ilvl w:val="1"/>
          <w:numId w:val="5"/>
        </w:numPr>
        <w:spacing w:after="0" w:line="240" w:lineRule="auto"/>
        <w:textAlignment w:val="baseline"/>
        <w:rPr>
          <w:rFonts w:ascii="Trebuchet MS" w:eastAsia="Times New Roman" w:hAnsi="Trebuchet MS" w:cs="Times New Roman"/>
          <w:color w:val="000000" w:themeColor="text1"/>
          <w:kern w:val="0"/>
          <w:sz w:val="24"/>
          <w:szCs w:val="24"/>
          <w14:ligatures w14:val="none"/>
        </w:rPr>
      </w:pPr>
      <w:hyperlink r:id="rId14" w:history="1">
        <w:r w:rsidRPr="00994FCE">
          <w:rPr>
            <w:rStyle w:val="Hyperlink"/>
            <w:rFonts w:ascii="Trebuchet MS" w:eastAsia="Times New Roman" w:hAnsi="Trebuchet MS" w:cs="Times New Roman"/>
            <w:color w:val="000000" w:themeColor="text1"/>
            <w:kern w:val="0"/>
            <w:sz w:val="24"/>
            <w:szCs w:val="24"/>
            <w14:ligatures w14:val="none"/>
          </w:rPr>
          <w:t>AccessibilityRequests@judicial.state.co.us</w:t>
        </w:r>
      </w:hyperlink>
    </w:p>
    <w:p w14:paraId="0CE94B62" w14:textId="77777777" w:rsidR="00FA7BF5" w:rsidRPr="00994FCE" w:rsidRDefault="00FA7BF5" w:rsidP="00FA7BF5">
      <w:pPr>
        <w:numPr>
          <w:ilvl w:val="1"/>
          <w:numId w:val="5"/>
        </w:numPr>
        <w:spacing w:after="0" w:line="240" w:lineRule="auto"/>
        <w:textAlignment w:val="baseline"/>
        <w:rPr>
          <w:rFonts w:ascii="Trebuchet MS" w:eastAsia="Times New Roman" w:hAnsi="Trebuchet MS" w:cs="Times New Roman"/>
          <w:color w:val="000000" w:themeColor="text1"/>
          <w:kern w:val="0"/>
          <w:sz w:val="24"/>
          <w:szCs w:val="24"/>
          <w14:ligatures w14:val="none"/>
        </w:rPr>
      </w:pPr>
      <w:hyperlink r:id="rId15" w:history="1">
        <w:r w:rsidRPr="00994FCE">
          <w:rPr>
            <w:rStyle w:val="Hyperlink"/>
            <w:rFonts w:ascii="Trebuchet MS" w:hAnsi="Trebuchet MS" w:cs="Arial"/>
            <w:color w:val="000000" w:themeColor="text1"/>
            <w:sz w:val="24"/>
            <w:szCs w:val="24"/>
            <w:bdr w:val="single" w:sz="2" w:space="0" w:color="auto" w:frame="1"/>
            <w:shd w:val="clear" w:color="auto" w:fill="FFFFFF"/>
          </w:rPr>
          <w:t>720-625-5800</w:t>
        </w:r>
      </w:hyperlink>
      <w:r w:rsidRPr="00994FCE">
        <w:rPr>
          <w:rFonts w:ascii="Trebuchet MS" w:hAnsi="Trebuchet MS" w:cs="Arial"/>
          <w:color w:val="000000" w:themeColor="text1"/>
          <w:sz w:val="24"/>
          <w:szCs w:val="24"/>
          <w:shd w:val="clear" w:color="auto" w:fill="FFFFFF"/>
        </w:rPr>
        <w:t> </w:t>
      </w:r>
    </w:p>
    <w:p w14:paraId="6CFD9CC1" w14:textId="77777777" w:rsidR="00FA7BF5" w:rsidRPr="00994FCE" w:rsidRDefault="00FA7BF5"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Mandate accessibility learning for current and new employees as part of Personnel Rules</w:t>
      </w:r>
    </w:p>
    <w:p w14:paraId="5873941E" w14:textId="1B1349A9" w:rsidR="00FA7BF5" w:rsidRPr="00994FCE" w:rsidRDefault="00FA7BF5" w:rsidP="00FA7BF5">
      <w:pPr>
        <w:numPr>
          <w:ilvl w:val="1"/>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 xml:space="preserve">Currently </w:t>
      </w:r>
      <w:r w:rsidR="38693EDF">
        <w:rPr>
          <w:rFonts w:ascii="Trebuchet MS" w:eastAsia="Times New Roman" w:hAnsi="Trebuchet MS" w:cs="Times New Roman"/>
          <w:color w:val="000000"/>
          <w:kern w:val="0"/>
          <w:sz w:val="24"/>
          <w:szCs w:val="24"/>
          <w14:ligatures w14:val="none"/>
        </w:rPr>
        <w:t>76</w:t>
      </w:r>
      <w:r w:rsidRPr="00994FCE">
        <w:rPr>
          <w:rFonts w:ascii="Trebuchet MS" w:eastAsia="Times New Roman" w:hAnsi="Trebuchet MS" w:cs="Times New Roman"/>
          <w:color w:val="000000"/>
          <w:kern w:val="0"/>
          <w:sz w:val="24"/>
          <w:szCs w:val="24"/>
          <w14:ligatures w14:val="none"/>
        </w:rPr>
        <w:t>% of employees have completed foundational training since January ‘24</w:t>
      </w:r>
    </w:p>
    <w:p w14:paraId="6506346A" w14:textId="77777777" w:rsidR="00FA7BF5" w:rsidRPr="00994FCE" w:rsidRDefault="00FA7BF5"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Established learning series of 11 unique curriculum based on job role.</w:t>
      </w:r>
    </w:p>
    <w:p w14:paraId="3A15A777" w14:textId="2EC2E466" w:rsidR="00FA7BF5" w:rsidRPr="00994FCE" w:rsidRDefault="00FA7BF5" w:rsidP="00FA7BF5">
      <w:pPr>
        <w:numPr>
          <w:ilvl w:val="1"/>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 xml:space="preserve">Over </w:t>
      </w:r>
      <w:r w:rsidR="00347753">
        <w:rPr>
          <w:rFonts w:ascii="Trebuchet MS" w:eastAsia="Times New Roman" w:hAnsi="Trebuchet MS" w:cs="Times New Roman"/>
          <w:color w:val="000000"/>
          <w:kern w:val="0"/>
          <w:sz w:val="24"/>
          <w:szCs w:val="24"/>
          <w14:ligatures w14:val="none"/>
        </w:rPr>
        <w:t>9</w:t>
      </w:r>
      <w:r w:rsidRPr="00994FCE">
        <w:rPr>
          <w:rFonts w:ascii="Trebuchet MS" w:eastAsia="Times New Roman" w:hAnsi="Trebuchet MS" w:cs="Times New Roman"/>
          <w:color w:val="000000"/>
          <w:kern w:val="0"/>
          <w:sz w:val="24"/>
          <w:szCs w:val="24"/>
          <w14:ligatures w14:val="none"/>
        </w:rPr>
        <w:t>0</w:t>
      </w:r>
      <w:r w:rsidR="295A2247" w:rsidRPr="00994FCE">
        <w:rPr>
          <w:rFonts w:ascii="Trebuchet MS" w:eastAsia="Times New Roman" w:hAnsi="Trebuchet MS" w:cs="Times New Roman"/>
          <w:color w:val="000000"/>
          <w:kern w:val="0"/>
          <w:sz w:val="24"/>
          <w:szCs w:val="24"/>
          <w14:ligatures w14:val="none"/>
        </w:rPr>
        <w:t>0</w:t>
      </w:r>
      <w:r w:rsidRPr="00994FCE">
        <w:rPr>
          <w:rFonts w:ascii="Trebuchet MS" w:eastAsia="Times New Roman" w:hAnsi="Trebuchet MS" w:cs="Times New Roman"/>
          <w:color w:val="000000"/>
          <w:kern w:val="0"/>
          <w:sz w:val="24"/>
          <w:szCs w:val="24"/>
          <w14:ligatures w14:val="none"/>
        </w:rPr>
        <w:t xml:space="preserve"> classes completed for document remediation</w:t>
      </w:r>
    </w:p>
    <w:p w14:paraId="6BC65BB7" w14:textId="77777777" w:rsidR="00FA7BF5" w:rsidRPr="00994FCE" w:rsidRDefault="00FA7BF5"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Incorporate accessibility requirements into our technology development stages including design, development, user experience, and quality assurance.</w:t>
      </w:r>
    </w:p>
    <w:p w14:paraId="33B9735E" w14:textId="77777777" w:rsidR="00FA7BF5" w:rsidRPr="00994FCE" w:rsidRDefault="00FA7BF5" w:rsidP="00FA7BF5">
      <w:pPr>
        <w:numPr>
          <w:ilvl w:val="1"/>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Incorporated integrated accessibility tools using Bootstrap</w:t>
      </w:r>
    </w:p>
    <w:p w14:paraId="6C8BA899" w14:textId="77777777" w:rsidR="00FA7BF5" w:rsidRPr="00994FCE" w:rsidRDefault="00FA7BF5" w:rsidP="00FA7BF5">
      <w:pPr>
        <w:numPr>
          <w:ilvl w:val="1"/>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lastRenderedPageBreak/>
        <w:t xml:space="preserve">Application/Development group has created </w:t>
      </w:r>
      <w:proofErr w:type="gramStart"/>
      <w:r w:rsidRPr="00994FCE">
        <w:rPr>
          <w:rFonts w:ascii="Trebuchet MS" w:eastAsia="Times New Roman" w:hAnsi="Trebuchet MS" w:cs="Times New Roman"/>
          <w:color w:val="000000"/>
          <w:kern w:val="0"/>
          <w:sz w:val="24"/>
          <w:szCs w:val="24"/>
          <w14:ligatures w14:val="none"/>
        </w:rPr>
        <w:t>UX</w:t>
      </w:r>
      <w:proofErr w:type="gramEnd"/>
      <w:r w:rsidRPr="00994FCE">
        <w:rPr>
          <w:rFonts w:ascii="Trebuchet MS" w:eastAsia="Times New Roman" w:hAnsi="Trebuchet MS" w:cs="Times New Roman"/>
          <w:color w:val="000000"/>
          <w:kern w:val="0"/>
          <w:sz w:val="24"/>
          <w:szCs w:val="24"/>
          <w14:ligatures w14:val="none"/>
        </w:rPr>
        <w:t xml:space="preserve"> design team for accessibility.</w:t>
      </w:r>
    </w:p>
    <w:p w14:paraId="44CFF26A" w14:textId="77777777" w:rsidR="00FA7BF5" w:rsidRPr="00994FCE" w:rsidRDefault="00FA7BF5"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 xml:space="preserve">Completely re-created new </w:t>
      </w:r>
      <w:proofErr w:type="gramStart"/>
      <w:r w:rsidRPr="00994FCE">
        <w:rPr>
          <w:rFonts w:ascii="Trebuchet MS" w:eastAsia="Times New Roman" w:hAnsi="Trebuchet MS" w:cs="Times New Roman"/>
          <w:color w:val="000000"/>
          <w:kern w:val="0"/>
          <w:sz w:val="24"/>
          <w:szCs w:val="24"/>
          <w14:ligatures w14:val="none"/>
        </w:rPr>
        <w:t>front facing</w:t>
      </w:r>
      <w:proofErr w:type="gramEnd"/>
      <w:r w:rsidRPr="00994FCE">
        <w:rPr>
          <w:rFonts w:ascii="Trebuchet MS" w:eastAsia="Times New Roman" w:hAnsi="Trebuchet MS" w:cs="Times New Roman"/>
          <w:color w:val="000000"/>
          <w:kern w:val="0"/>
          <w:sz w:val="24"/>
          <w:szCs w:val="24"/>
          <w14:ligatures w14:val="none"/>
        </w:rPr>
        <w:t xml:space="preserve"> website.</w:t>
      </w:r>
    </w:p>
    <w:p w14:paraId="789397A8" w14:textId="77777777" w:rsidR="00FA7BF5" w:rsidRPr="00994FCE" w:rsidRDefault="00FA7BF5" w:rsidP="00FA7BF5">
      <w:pPr>
        <w:numPr>
          <w:ilvl w:val="1"/>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Increased scores on Site Improve web-crawl tool from 58% to 89%.</w:t>
      </w:r>
    </w:p>
    <w:p w14:paraId="512E0F5A" w14:textId="77777777" w:rsidR="00FA7BF5" w:rsidRPr="00994FCE" w:rsidRDefault="00FA7BF5" w:rsidP="00FA7BF5">
      <w:pPr>
        <w:numPr>
          <w:ilvl w:val="1"/>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3 years and roughly 20,000 hours internal and vendor efforts.</w:t>
      </w:r>
    </w:p>
    <w:p w14:paraId="6F0FCB54" w14:textId="77777777" w:rsidR="00FA7BF5" w:rsidRDefault="00FA7BF5" w:rsidP="00FA7BF5">
      <w:pPr>
        <w:numPr>
          <w:ilvl w:val="1"/>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Reduced un-tagged documents on website from 200+ to &lt;150.</w:t>
      </w:r>
    </w:p>
    <w:p w14:paraId="79D259AA" w14:textId="13375304" w:rsidR="009E3B08" w:rsidRPr="00994FCE" w:rsidRDefault="009E3B08" w:rsidP="009E3B08">
      <w:pPr>
        <w:numPr>
          <w:ilvl w:val="2"/>
          <w:numId w:val="5"/>
        </w:numPr>
        <w:spacing w:after="0" w:line="240" w:lineRule="auto"/>
        <w:textAlignment w:val="baseline"/>
        <w:rPr>
          <w:rFonts w:ascii="Trebuchet MS" w:eastAsia="Times New Roman" w:hAnsi="Trebuchet MS" w:cs="Times New Roman"/>
          <w:color w:val="000000"/>
          <w:kern w:val="0"/>
          <w:sz w:val="24"/>
          <w:szCs w:val="24"/>
          <w14:ligatures w14:val="none"/>
        </w:rPr>
      </w:pPr>
      <w:r>
        <w:rPr>
          <w:rFonts w:ascii="Trebuchet MS" w:eastAsia="Times New Roman" w:hAnsi="Trebuchet MS" w:cs="Times New Roman"/>
          <w:color w:val="000000"/>
          <w:kern w:val="0"/>
          <w:sz w:val="24"/>
          <w:szCs w:val="24"/>
          <w14:ligatures w14:val="none"/>
        </w:rPr>
        <w:t>None are categorized as “active” document types per the OIT guidelines.</w:t>
      </w:r>
    </w:p>
    <w:p w14:paraId="4BF85B56" w14:textId="77777777" w:rsidR="00FA7BF5" w:rsidRPr="00994FCE" w:rsidRDefault="00FA7BF5"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Established dynamic planning for obsolete tool replacement utilizing Undue Burden and Equally Effective Alternate Access Plan documentation.</w:t>
      </w:r>
    </w:p>
    <w:p w14:paraId="11D4DBF8" w14:textId="77777777" w:rsidR="00FA7BF5" w:rsidRPr="00994FCE" w:rsidRDefault="00FA7BF5"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Create and post on front-facing web pages a progress-to-date report that is updated quarterly and demonstrates concrete and specific efforts toward compliance with the OIT rules.</w:t>
      </w:r>
    </w:p>
    <w:p w14:paraId="2E0777E3" w14:textId="47CDDB09" w:rsidR="00FA7BF5" w:rsidRDefault="00FA7BF5"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r w:rsidRPr="00994FCE">
        <w:rPr>
          <w:rFonts w:ascii="Trebuchet MS" w:eastAsia="Times New Roman" w:hAnsi="Trebuchet MS" w:cs="Times New Roman"/>
          <w:color w:val="000000"/>
          <w:kern w:val="0"/>
          <w:sz w:val="24"/>
          <w:szCs w:val="24"/>
          <w14:ligatures w14:val="none"/>
        </w:rPr>
        <w:t xml:space="preserve">Created </w:t>
      </w:r>
      <w:proofErr w:type="gramStart"/>
      <w:r w:rsidRPr="00994FCE">
        <w:rPr>
          <w:rFonts w:ascii="Trebuchet MS" w:eastAsia="Times New Roman" w:hAnsi="Trebuchet MS" w:cs="Times New Roman"/>
          <w:color w:val="000000"/>
          <w:kern w:val="0"/>
          <w:sz w:val="24"/>
          <w:szCs w:val="24"/>
          <w14:ligatures w14:val="none"/>
        </w:rPr>
        <w:t>3</w:t>
      </w:r>
      <w:r w:rsidR="00D400E3">
        <w:rPr>
          <w:rFonts w:ascii="Trebuchet MS" w:eastAsia="Times New Roman" w:hAnsi="Trebuchet MS" w:cs="Times New Roman"/>
          <w:color w:val="000000"/>
          <w:kern w:val="0"/>
          <w:sz w:val="24"/>
          <w:szCs w:val="24"/>
          <w14:ligatures w14:val="none"/>
        </w:rPr>
        <w:t>-</w:t>
      </w:r>
      <w:proofErr w:type="gramEnd"/>
      <w:r w:rsidRPr="00994FCE">
        <w:rPr>
          <w:rFonts w:ascii="Trebuchet MS" w:eastAsia="Times New Roman" w:hAnsi="Trebuchet MS" w:cs="Times New Roman"/>
          <w:color w:val="000000"/>
          <w:kern w:val="0"/>
          <w:sz w:val="24"/>
          <w:szCs w:val="24"/>
          <w14:ligatures w14:val="none"/>
        </w:rPr>
        <w:t>part learning series for creating audio and visual artifacts.</w:t>
      </w:r>
    </w:p>
    <w:p w14:paraId="4970A116" w14:textId="5A4AF028" w:rsidR="00D400E3" w:rsidRDefault="00D400E3"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r>
        <w:rPr>
          <w:rFonts w:ascii="Trebuchet MS" w:eastAsia="Times New Roman" w:hAnsi="Trebuchet MS" w:cs="Times New Roman"/>
          <w:color w:val="000000"/>
          <w:kern w:val="0"/>
          <w:sz w:val="24"/>
          <w:szCs w:val="24"/>
          <w14:ligatures w14:val="none"/>
        </w:rPr>
        <w:t>Created learning series for Canva application</w:t>
      </w:r>
      <w:r w:rsidR="005C13C5">
        <w:rPr>
          <w:rFonts w:ascii="Trebuchet MS" w:eastAsia="Times New Roman" w:hAnsi="Trebuchet MS" w:cs="Times New Roman"/>
          <w:color w:val="000000"/>
          <w:kern w:val="0"/>
          <w:sz w:val="24"/>
          <w:szCs w:val="24"/>
          <w14:ligatures w14:val="none"/>
        </w:rPr>
        <w:t>.</w:t>
      </w:r>
    </w:p>
    <w:p w14:paraId="0D4CA37E" w14:textId="5876A2A8" w:rsidR="005C13C5" w:rsidRDefault="005C13C5"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r>
        <w:rPr>
          <w:rFonts w:ascii="Trebuchet MS" w:eastAsia="Times New Roman" w:hAnsi="Trebuchet MS" w:cs="Times New Roman"/>
          <w:color w:val="000000"/>
          <w:kern w:val="0"/>
          <w:sz w:val="24"/>
          <w:szCs w:val="24"/>
          <w14:ligatures w14:val="none"/>
        </w:rPr>
        <w:t>Created HR Hiring Practices guide.</w:t>
      </w:r>
    </w:p>
    <w:p w14:paraId="60EFB0E4" w14:textId="1B012999" w:rsidR="00F21835" w:rsidRDefault="00F21835"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r>
        <w:rPr>
          <w:rFonts w:ascii="Trebuchet MS" w:eastAsia="Times New Roman" w:hAnsi="Trebuchet MS" w:cs="Times New Roman"/>
          <w:color w:val="000000"/>
          <w:kern w:val="0"/>
          <w:sz w:val="24"/>
          <w:szCs w:val="24"/>
          <w14:ligatures w14:val="none"/>
        </w:rPr>
        <w:t>Created training for customer support ticketing process.</w:t>
      </w:r>
    </w:p>
    <w:p w14:paraId="02D193A3" w14:textId="7EE6D58D" w:rsidR="00AC4777" w:rsidRDefault="00AC4777" w:rsidP="00FA7BF5">
      <w:pPr>
        <w:numPr>
          <w:ilvl w:val="0"/>
          <w:numId w:val="5"/>
        </w:numPr>
        <w:spacing w:after="0" w:line="240" w:lineRule="auto"/>
        <w:textAlignment w:val="baseline"/>
        <w:rPr>
          <w:rFonts w:ascii="Trebuchet MS" w:eastAsia="Times New Roman" w:hAnsi="Trebuchet MS" w:cs="Times New Roman"/>
          <w:color w:val="000000"/>
          <w:kern w:val="0"/>
          <w:sz w:val="24"/>
          <w:szCs w:val="24"/>
          <w14:ligatures w14:val="none"/>
        </w:rPr>
      </w:pPr>
      <w:r>
        <w:rPr>
          <w:rFonts w:ascii="Trebuchet MS" w:eastAsia="Times New Roman" w:hAnsi="Trebuchet MS" w:cs="Times New Roman"/>
          <w:color w:val="000000"/>
          <w:kern w:val="0"/>
          <w:sz w:val="24"/>
          <w:szCs w:val="24"/>
          <w14:ligatures w14:val="none"/>
        </w:rPr>
        <w:t>Establish</w:t>
      </w:r>
      <w:r w:rsidR="001B293E">
        <w:rPr>
          <w:rFonts w:ascii="Trebuchet MS" w:eastAsia="Times New Roman" w:hAnsi="Trebuchet MS" w:cs="Times New Roman"/>
          <w:color w:val="000000"/>
          <w:kern w:val="0"/>
          <w:sz w:val="24"/>
          <w:szCs w:val="24"/>
          <w14:ligatures w14:val="none"/>
        </w:rPr>
        <w:t>ed</w:t>
      </w:r>
      <w:r>
        <w:rPr>
          <w:rFonts w:ascii="Trebuchet MS" w:eastAsia="Times New Roman" w:hAnsi="Trebuchet MS" w:cs="Times New Roman"/>
          <w:color w:val="000000"/>
          <w:kern w:val="0"/>
          <w:sz w:val="24"/>
          <w:szCs w:val="24"/>
          <w14:ligatures w14:val="none"/>
        </w:rPr>
        <w:t xml:space="preserve"> website and application testing tools</w:t>
      </w:r>
      <w:r w:rsidR="001B293E">
        <w:rPr>
          <w:rFonts w:ascii="Trebuchet MS" w:eastAsia="Times New Roman" w:hAnsi="Trebuchet MS" w:cs="Times New Roman"/>
          <w:color w:val="000000"/>
          <w:kern w:val="0"/>
          <w:sz w:val="24"/>
          <w:szCs w:val="24"/>
          <w14:ligatures w14:val="none"/>
        </w:rPr>
        <w:t>.</w:t>
      </w:r>
    </w:p>
    <w:p w14:paraId="6D6420C8" w14:textId="1965A35C" w:rsidR="20304262" w:rsidRDefault="20304262" w:rsidP="280C9A19">
      <w:pPr>
        <w:numPr>
          <w:ilvl w:val="0"/>
          <w:numId w:val="5"/>
        </w:numPr>
        <w:spacing w:after="0" w:line="240" w:lineRule="auto"/>
        <w:rPr>
          <w:rFonts w:ascii="Trebuchet MS" w:eastAsia="Times New Roman" w:hAnsi="Trebuchet MS" w:cs="Times New Roman"/>
          <w:color w:val="000000" w:themeColor="text1"/>
          <w:sz w:val="24"/>
          <w:szCs w:val="24"/>
        </w:rPr>
      </w:pPr>
      <w:r w:rsidRPr="280C9A19">
        <w:rPr>
          <w:rFonts w:ascii="Trebuchet MS" w:eastAsia="Times New Roman" w:hAnsi="Trebuchet MS" w:cs="Times New Roman"/>
          <w:color w:val="000000" w:themeColor="text1"/>
          <w:sz w:val="24"/>
          <w:szCs w:val="24"/>
        </w:rPr>
        <w:t>Prioritization methods</w:t>
      </w:r>
    </w:p>
    <w:p w14:paraId="7DC8018E" w14:textId="582F1D0E" w:rsidR="20304262" w:rsidRDefault="20304262" w:rsidP="280C9A19">
      <w:pPr>
        <w:numPr>
          <w:ilvl w:val="1"/>
          <w:numId w:val="5"/>
        </w:numPr>
        <w:spacing w:after="0" w:line="240" w:lineRule="auto"/>
        <w:rPr>
          <w:rFonts w:ascii="Trebuchet MS" w:eastAsia="Times New Roman" w:hAnsi="Trebuchet MS" w:cs="Times New Roman"/>
          <w:color w:val="000000" w:themeColor="text1"/>
          <w:sz w:val="24"/>
          <w:szCs w:val="24"/>
        </w:rPr>
      </w:pPr>
      <w:proofErr w:type="gramStart"/>
      <w:r w:rsidRPr="280C9A19">
        <w:rPr>
          <w:rFonts w:ascii="Trebuchet MS" w:eastAsia="Times New Roman" w:hAnsi="Trebuchet MS" w:cs="Times New Roman"/>
          <w:color w:val="000000" w:themeColor="text1"/>
          <w:sz w:val="24"/>
          <w:szCs w:val="24"/>
        </w:rPr>
        <w:t>First</w:t>
      </w:r>
      <w:proofErr w:type="gramEnd"/>
      <w:r w:rsidRPr="280C9A19">
        <w:rPr>
          <w:rFonts w:ascii="Trebuchet MS" w:eastAsia="Times New Roman" w:hAnsi="Trebuchet MS" w:cs="Times New Roman"/>
          <w:color w:val="000000" w:themeColor="text1"/>
          <w:sz w:val="24"/>
          <w:szCs w:val="24"/>
        </w:rPr>
        <w:t xml:space="preserve"> item of prioritization is public facing applications used to apply for services or interact with the courts based on size of user population</w:t>
      </w:r>
      <w:r w:rsidR="18325C67" w:rsidRPr="280C9A19">
        <w:rPr>
          <w:rFonts w:ascii="Trebuchet MS" w:eastAsia="Times New Roman" w:hAnsi="Trebuchet MS" w:cs="Times New Roman"/>
          <w:color w:val="000000" w:themeColor="text1"/>
          <w:sz w:val="24"/>
          <w:szCs w:val="24"/>
        </w:rPr>
        <w:t xml:space="preserve"> as well as usage metrics.</w:t>
      </w:r>
    </w:p>
    <w:p w14:paraId="33E64F10" w14:textId="6354EC87" w:rsidR="20304262" w:rsidRDefault="20304262" w:rsidP="280C9A19">
      <w:pPr>
        <w:numPr>
          <w:ilvl w:val="1"/>
          <w:numId w:val="5"/>
        </w:numPr>
        <w:spacing w:after="0" w:line="240" w:lineRule="auto"/>
        <w:rPr>
          <w:rFonts w:ascii="Trebuchet MS" w:eastAsia="Times New Roman" w:hAnsi="Trebuchet MS" w:cs="Times New Roman"/>
          <w:color w:val="000000" w:themeColor="text1"/>
          <w:sz w:val="24"/>
          <w:szCs w:val="24"/>
        </w:rPr>
      </w:pPr>
      <w:r w:rsidRPr="280C9A19">
        <w:rPr>
          <w:rFonts w:ascii="Trebuchet MS" w:eastAsia="Times New Roman" w:hAnsi="Trebuchet MS" w:cs="Times New Roman"/>
          <w:color w:val="000000" w:themeColor="text1"/>
          <w:sz w:val="24"/>
          <w:szCs w:val="24"/>
        </w:rPr>
        <w:t>Next item of priority is risk to citizens of t</w:t>
      </w:r>
      <w:r w:rsidR="2431759B" w:rsidRPr="280C9A19">
        <w:rPr>
          <w:rFonts w:ascii="Trebuchet MS" w:eastAsia="Times New Roman" w:hAnsi="Trebuchet MS" w:cs="Times New Roman"/>
          <w:color w:val="000000" w:themeColor="text1"/>
          <w:sz w:val="24"/>
          <w:szCs w:val="24"/>
        </w:rPr>
        <w:t>imely need of services.</w:t>
      </w:r>
    </w:p>
    <w:p w14:paraId="14750CF6" w14:textId="3545D830" w:rsidR="2431759B" w:rsidRDefault="2431759B" w:rsidP="280C9A19">
      <w:pPr>
        <w:numPr>
          <w:ilvl w:val="1"/>
          <w:numId w:val="5"/>
        </w:numPr>
        <w:spacing w:after="0" w:line="240" w:lineRule="auto"/>
        <w:rPr>
          <w:rFonts w:ascii="Trebuchet MS" w:eastAsia="Times New Roman" w:hAnsi="Trebuchet MS" w:cs="Times New Roman"/>
          <w:color w:val="000000" w:themeColor="text1"/>
          <w:sz w:val="24"/>
          <w:szCs w:val="24"/>
        </w:rPr>
      </w:pPr>
      <w:r w:rsidRPr="280C9A19">
        <w:rPr>
          <w:rFonts w:ascii="Trebuchet MS" w:eastAsia="Times New Roman" w:hAnsi="Trebuchet MS" w:cs="Times New Roman"/>
          <w:color w:val="000000" w:themeColor="text1"/>
          <w:sz w:val="24"/>
          <w:szCs w:val="24"/>
        </w:rPr>
        <w:t>Thirdly, whether the application is within the control of judicial to change.</w:t>
      </w:r>
    </w:p>
    <w:p w14:paraId="21D1950C" w14:textId="3C945148" w:rsidR="2431759B" w:rsidRDefault="2431759B" w:rsidP="280C9A19">
      <w:pPr>
        <w:numPr>
          <w:ilvl w:val="0"/>
          <w:numId w:val="5"/>
        </w:numPr>
        <w:spacing w:after="0" w:line="240" w:lineRule="auto"/>
        <w:rPr>
          <w:rFonts w:ascii="Trebuchet MS" w:eastAsia="Times New Roman" w:hAnsi="Trebuchet MS" w:cs="Times New Roman"/>
          <w:color w:val="000000" w:themeColor="text1"/>
          <w:sz w:val="24"/>
          <w:szCs w:val="24"/>
        </w:rPr>
      </w:pPr>
      <w:r w:rsidRPr="280C9A19">
        <w:rPr>
          <w:rFonts w:ascii="Trebuchet MS" w:eastAsia="Times New Roman" w:hAnsi="Trebuchet MS" w:cs="Times New Roman"/>
          <w:color w:val="000000" w:themeColor="text1"/>
          <w:sz w:val="24"/>
          <w:szCs w:val="24"/>
        </w:rPr>
        <w:t xml:space="preserve">Our prioritization doesn’t end there as we highly value a diverse </w:t>
      </w:r>
      <w:proofErr w:type="gramStart"/>
      <w:r w:rsidRPr="280C9A19">
        <w:rPr>
          <w:rFonts w:ascii="Trebuchet MS" w:eastAsia="Times New Roman" w:hAnsi="Trebuchet MS" w:cs="Times New Roman"/>
          <w:color w:val="000000" w:themeColor="text1"/>
          <w:sz w:val="24"/>
          <w:szCs w:val="24"/>
        </w:rPr>
        <w:t>work force</w:t>
      </w:r>
      <w:proofErr w:type="gramEnd"/>
      <w:r w:rsidRPr="280C9A19">
        <w:rPr>
          <w:rFonts w:ascii="Trebuchet MS" w:eastAsia="Times New Roman" w:hAnsi="Trebuchet MS" w:cs="Times New Roman"/>
          <w:color w:val="000000" w:themeColor="text1"/>
          <w:sz w:val="24"/>
          <w:szCs w:val="24"/>
        </w:rPr>
        <w:t xml:space="preserve"> and must also adhere to internal facing documents and applications that are used to perform normal work.</w:t>
      </w:r>
      <w:r w:rsidR="6D414877" w:rsidRPr="280C9A19">
        <w:rPr>
          <w:rFonts w:ascii="Trebuchet MS" w:eastAsia="Times New Roman" w:hAnsi="Trebuchet MS" w:cs="Times New Roman"/>
          <w:color w:val="000000" w:themeColor="text1"/>
          <w:sz w:val="24"/>
          <w:szCs w:val="24"/>
        </w:rPr>
        <w:t xml:space="preserve"> This prioritization provides the order of steps to remove barriers.</w:t>
      </w:r>
    </w:p>
    <w:p w14:paraId="5053D8F7" w14:textId="00E0F031" w:rsidR="2A1F9308" w:rsidRDefault="2A1F9308" w:rsidP="280C9A19">
      <w:pPr>
        <w:numPr>
          <w:ilvl w:val="1"/>
          <w:numId w:val="5"/>
        </w:numPr>
        <w:spacing w:after="0" w:line="240" w:lineRule="auto"/>
        <w:rPr>
          <w:rFonts w:ascii="Trebuchet MS" w:eastAsia="Times New Roman" w:hAnsi="Trebuchet MS" w:cs="Times New Roman"/>
          <w:color w:val="000000" w:themeColor="text1"/>
          <w:sz w:val="24"/>
          <w:szCs w:val="24"/>
        </w:rPr>
      </w:pPr>
      <w:r w:rsidRPr="280C9A19">
        <w:rPr>
          <w:rFonts w:ascii="Trebuchet MS" w:eastAsia="Times New Roman" w:hAnsi="Trebuchet MS" w:cs="Times New Roman"/>
          <w:color w:val="000000" w:themeColor="text1"/>
          <w:sz w:val="24"/>
          <w:szCs w:val="24"/>
        </w:rPr>
        <w:t>I</w:t>
      </w:r>
      <w:r w:rsidR="6D414877" w:rsidRPr="280C9A19">
        <w:rPr>
          <w:rFonts w:ascii="Trebuchet MS" w:eastAsia="Times New Roman" w:hAnsi="Trebuchet MS" w:cs="Times New Roman"/>
          <w:color w:val="000000" w:themeColor="text1"/>
          <w:sz w:val="24"/>
          <w:szCs w:val="24"/>
        </w:rPr>
        <w:t>dentification of standards, application code development, testing, validation, user acceptance testing, and inc</w:t>
      </w:r>
      <w:r w:rsidR="14B05CA7" w:rsidRPr="280C9A19">
        <w:rPr>
          <w:rFonts w:ascii="Trebuchet MS" w:eastAsia="Times New Roman" w:hAnsi="Trebuchet MS" w:cs="Times New Roman"/>
          <w:color w:val="000000" w:themeColor="text1"/>
          <w:sz w:val="24"/>
          <w:szCs w:val="24"/>
        </w:rPr>
        <w:t>orporation into active services.</w:t>
      </w:r>
    </w:p>
    <w:p w14:paraId="6F8EFB2E" w14:textId="77777777" w:rsidR="00FA7BF5" w:rsidRPr="00953237" w:rsidRDefault="00FA7BF5" w:rsidP="00FA7BF5">
      <w:pPr>
        <w:spacing w:before="360" w:after="120" w:line="240" w:lineRule="auto"/>
        <w:outlineLvl w:val="1"/>
        <w:rPr>
          <w:rFonts w:ascii="Times New Roman" w:eastAsia="Times New Roman" w:hAnsi="Times New Roman" w:cs="Times New Roman"/>
          <w:b/>
          <w:bCs/>
          <w:kern w:val="0"/>
          <w:sz w:val="36"/>
          <w:szCs w:val="36"/>
          <w14:ligatures w14:val="none"/>
        </w:rPr>
      </w:pPr>
      <w:r w:rsidRPr="00953237">
        <w:rPr>
          <w:rFonts w:ascii="Trebuchet MS" w:eastAsia="Times New Roman" w:hAnsi="Trebuchet MS" w:cs="Times New Roman"/>
          <w:b/>
          <w:bCs/>
          <w:color w:val="434343"/>
          <w:kern w:val="0"/>
          <w:sz w:val="32"/>
          <w:szCs w:val="32"/>
          <w14:ligatures w14:val="none"/>
        </w:rPr>
        <w:t>Formal approval</w:t>
      </w:r>
    </w:p>
    <w:p w14:paraId="5B470AFF" w14:textId="77777777" w:rsidR="00FA7BF5" w:rsidRPr="00953237" w:rsidRDefault="00FA7BF5" w:rsidP="00FA7BF5">
      <w:pPr>
        <w:numPr>
          <w:ilvl w:val="0"/>
          <w:numId w:val="6"/>
        </w:numPr>
        <w:spacing w:before="200" w:after="0" w:line="240" w:lineRule="auto"/>
        <w:textAlignment w:val="baseline"/>
        <w:rPr>
          <w:rFonts w:ascii="Trebuchet MS" w:eastAsia="Times New Roman" w:hAnsi="Trebuchet MS" w:cs="Times New Roman"/>
          <w:color w:val="000000"/>
          <w:kern w:val="0"/>
          <w:sz w:val="24"/>
          <w:szCs w:val="24"/>
          <w14:ligatures w14:val="none"/>
        </w:rPr>
      </w:pPr>
      <w:r w:rsidRPr="00953237">
        <w:rPr>
          <w:rFonts w:ascii="Trebuchet MS" w:eastAsia="Times New Roman" w:hAnsi="Trebuchet MS" w:cs="Times New Roman"/>
          <w:color w:val="000000"/>
          <w:kern w:val="0"/>
          <w:sz w:val="24"/>
          <w:szCs w:val="24"/>
          <w14:ligatures w14:val="none"/>
        </w:rPr>
        <w:t xml:space="preserve">Name of person </w:t>
      </w:r>
      <w:r>
        <w:rPr>
          <w:rFonts w:ascii="Trebuchet MS" w:eastAsia="Times New Roman" w:hAnsi="Trebuchet MS" w:cs="Times New Roman"/>
          <w:color w:val="000000"/>
          <w:kern w:val="0"/>
          <w:sz w:val="24"/>
          <w:szCs w:val="24"/>
          <w14:ligatures w14:val="none"/>
        </w:rPr>
        <w:t xml:space="preserve">who </w:t>
      </w:r>
      <w:r w:rsidRPr="00953237">
        <w:rPr>
          <w:rFonts w:ascii="Trebuchet MS" w:eastAsia="Times New Roman" w:hAnsi="Trebuchet MS" w:cs="Times New Roman"/>
          <w:color w:val="000000"/>
          <w:kern w:val="0"/>
          <w:sz w:val="24"/>
          <w:szCs w:val="24"/>
          <w14:ligatures w14:val="none"/>
        </w:rPr>
        <w:t>authorizes this statement</w:t>
      </w:r>
      <w:r>
        <w:rPr>
          <w:rFonts w:ascii="Trebuchet MS" w:eastAsia="Times New Roman" w:hAnsi="Trebuchet MS" w:cs="Times New Roman"/>
          <w:color w:val="000000"/>
          <w:kern w:val="0"/>
          <w:sz w:val="24"/>
          <w:szCs w:val="24"/>
          <w14:ligatures w14:val="none"/>
        </w:rPr>
        <w:t>: Jason Harris, ITS Manager of Data and Information, Accessibility Advisory Group program director</w:t>
      </w:r>
    </w:p>
    <w:p w14:paraId="4F7DB912" w14:textId="1CB00229" w:rsidR="00FA7BF5" w:rsidRPr="00C21C71" w:rsidRDefault="00FA7BF5" w:rsidP="00FA7BF5">
      <w:pPr>
        <w:numPr>
          <w:ilvl w:val="0"/>
          <w:numId w:val="6"/>
        </w:numPr>
        <w:spacing w:after="0" w:line="240" w:lineRule="auto"/>
        <w:textAlignment w:val="baseline"/>
        <w:rPr>
          <w:rFonts w:ascii="Trebuchet MS" w:eastAsia="Times New Roman" w:hAnsi="Trebuchet MS" w:cs="Times New Roman"/>
          <w:color w:val="000000"/>
          <w:kern w:val="0"/>
          <w:sz w:val="24"/>
          <w:szCs w:val="24"/>
          <w14:ligatures w14:val="none"/>
        </w:rPr>
      </w:pPr>
      <w:r w:rsidRPr="00953237">
        <w:rPr>
          <w:rFonts w:ascii="Trebuchet MS" w:eastAsia="Times New Roman" w:hAnsi="Trebuchet MS" w:cs="Times New Roman"/>
          <w:color w:val="000000"/>
          <w:kern w:val="0"/>
          <w:sz w:val="24"/>
          <w:szCs w:val="24"/>
          <w14:ligatures w14:val="none"/>
        </w:rPr>
        <w:t>Date of approval/last updated on</w:t>
      </w:r>
      <w:r>
        <w:rPr>
          <w:rFonts w:ascii="Trebuchet MS" w:eastAsia="Times New Roman" w:hAnsi="Trebuchet MS" w:cs="Times New Roman"/>
          <w:color w:val="000000"/>
          <w:kern w:val="0"/>
          <w:sz w:val="24"/>
          <w:szCs w:val="24"/>
          <w14:ligatures w14:val="none"/>
        </w:rPr>
        <w:t xml:space="preserve">: </w:t>
      </w:r>
      <w:r w:rsidR="719EE86C">
        <w:rPr>
          <w:rFonts w:ascii="Trebuchet MS" w:eastAsia="Times New Roman" w:hAnsi="Trebuchet MS" w:cs="Times New Roman"/>
          <w:color w:val="000000"/>
          <w:kern w:val="0"/>
          <w:sz w:val="24"/>
          <w:szCs w:val="24"/>
          <w14:ligatures w14:val="none"/>
        </w:rPr>
        <w:t>6</w:t>
      </w:r>
      <w:r w:rsidR="002276B3">
        <w:rPr>
          <w:rFonts w:ascii="Trebuchet MS" w:eastAsia="Times New Roman" w:hAnsi="Trebuchet MS" w:cs="Times New Roman"/>
          <w:color w:val="000000"/>
          <w:kern w:val="0"/>
          <w:sz w:val="24"/>
          <w:szCs w:val="24"/>
          <w14:ligatures w14:val="none"/>
        </w:rPr>
        <w:t>/</w:t>
      </w:r>
      <w:r w:rsidR="12B7FA56">
        <w:rPr>
          <w:rFonts w:ascii="Trebuchet MS" w:eastAsia="Times New Roman" w:hAnsi="Trebuchet MS" w:cs="Times New Roman"/>
          <w:color w:val="000000"/>
          <w:kern w:val="0"/>
          <w:sz w:val="24"/>
          <w:szCs w:val="24"/>
          <w14:ligatures w14:val="none"/>
        </w:rPr>
        <w:t>18</w:t>
      </w:r>
      <w:r w:rsidR="002276B3">
        <w:rPr>
          <w:rFonts w:ascii="Trebuchet MS" w:eastAsia="Times New Roman" w:hAnsi="Trebuchet MS" w:cs="Times New Roman"/>
          <w:color w:val="000000"/>
          <w:kern w:val="0"/>
          <w:sz w:val="24"/>
          <w:szCs w:val="24"/>
          <w14:ligatures w14:val="none"/>
        </w:rPr>
        <w:t>/2025</w:t>
      </w:r>
    </w:p>
    <w:p w14:paraId="32141C07" w14:textId="77777777" w:rsidR="008B6FFF" w:rsidRPr="00FA7BF5" w:rsidRDefault="008B6FFF" w:rsidP="00FA7BF5"/>
    <w:sectPr w:rsidR="008B6FFF" w:rsidRPr="00FA7BF5" w:rsidSect="008B6FFF">
      <w:headerReference w:type="first" r:id="rId16"/>
      <w:footerReference w:type="first" r:id="rId17"/>
      <w:pgSz w:w="12240" w:h="15840"/>
      <w:pgMar w:top="1440" w:right="1440" w:bottom="1440" w:left="1440" w:header="288"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F9D5" w14:textId="77777777" w:rsidR="00DE093A" w:rsidRDefault="00DE093A" w:rsidP="00A06F35">
      <w:pPr>
        <w:spacing w:after="0" w:line="240" w:lineRule="auto"/>
      </w:pPr>
      <w:r>
        <w:separator/>
      </w:r>
    </w:p>
  </w:endnote>
  <w:endnote w:type="continuationSeparator" w:id="0">
    <w:p w14:paraId="13D281F5" w14:textId="77777777" w:rsidR="00DE093A" w:rsidRDefault="00DE093A" w:rsidP="00A06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3F5B" w14:textId="77777777" w:rsidR="008B6FFF" w:rsidRPr="004D076C" w:rsidRDefault="00260A87" w:rsidP="008B6FFF">
    <w:pPr>
      <w:jc w:val="center"/>
      <w:rPr>
        <w:color w:val="2F5496" w:themeColor="accent1" w:themeShade="BF"/>
      </w:rPr>
    </w:pPr>
    <w:r>
      <w:rPr>
        <w:noProof/>
        <w:color w:val="2F5496" w:themeColor="accent1" w:themeShade="BF"/>
      </w:rPr>
      <w:pict w14:anchorId="090B1D6B">
        <v:rect id="_x0000_i1025" alt="" style="width:468pt;height:1.5pt;mso-width-percent:0;mso-height-percent:0;mso-width-percent:0;mso-height-percent:0" o:hralign="center" o:hrstd="t" o:hrnoshade="t" o:hr="t" fillcolor="#2f5496 [2404]" stroked="f"/>
      </w:pict>
    </w:r>
  </w:p>
  <w:p w14:paraId="28AF435A" w14:textId="77777777" w:rsidR="008B6FFF" w:rsidRPr="00AC597E" w:rsidRDefault="008B6FFF" w:rsidP="008B6FFF">
    <w:pPr>
      <w:spacing w:after="0" w:line="200" w:lineRule="exact"/>
      <w:jc w:val="center"/>
      <w:rPr>
        <w:rFonts w:ascii="Times New Roman" w:hAnsi="Times New Roman" w:cs="Times New Roman"/>
        <w:color w:val="2F5496" w:themeColor="accent1" w:themeShade="BF"/>
        <w:sz w:val="20"/>
      </w:rPr>
    </w:pPr>
    <w:r w:rsidRPr="00AC597E">
      <w:rPr>
        <w:rFonts w:ascii="Times New Roman" w:hAnsi="Times New Roman" w:cs="Times New Roman"/>
        <w:color w:val="2F5496" w:themeColor="accent1" w:themeShade="BF"/>
        <w:sz w:val="20"/>
      </w:rPr>
      <w:t>1300 Broadway, Suite 1200, Denver, Colorado 80203</w:t>
    </w:r>
  </w:p>
  <w:p w14:paraId="66B79D7F" w14:textId="77777777" w:rsidR="008B6FFF" w:rsidRPr="00AC597E" w:rsidRDefault="008B6FFF" w:rsidP="008B6FFF">
    <w:pPr>
      <w:spacing w:after="0" w:line="200" w:lineRule="exact"/>
      <w:jc w:val="center"/>
      <w:rPr>
        <w:rFonts w:ascii="Times New Roman" w:hAnsi="Times New Roman" w:cs="Times New Roman"/>
        <w:color w:val="2F5496" w:themeColor="accent1" w:themeShade="BF"/>
        <w:sz w:val="20"/>
      </w:rPr>
    </w:pPr>
    <w:r w:rsidRPr="00AC597E">
      <w:rPr>
        <w:rFonts w:ascii="Times New Roman" w:hAnsi="Times New Roman" w:cs="Times New Roman"/>
        <w:color w:val="2F5496" w:themeColor="accent1" w:themeShade="BF"/>
        <w:sz w:val="20"/>
      </w:rPr>
      <w:t>Phone: 720-625-5000 • 800-888-0001 • Fax: 303-218-9149</w:t>
    </w:r>
  </w:p>
  <w:p w14:paraId="74497702" w14:textId="26471195" w:rsidR="008B6FFF" w:rsidRPr="008B6FFF" w:rsidRDefault="008B6FFF" w:rsidP="008B6FFF">
    <w:pPr>
      <w:spacing w:after="0" w:line="200" w:lineRule="exact"/>
      <w:jc w:val="center"/>
      <w:rPr>
        <w:rFonts w:ascii="Times New Roman" w:hAnsi="Times New Roman" w:cs="Times New Roman"/>
        <w:color w:val="2F5496" w:themeColor="accent1" w:themeShade="BF"/>
        <w:sz w:val="20"/>
      </w:rPr>
    </w:pPr>
    <w:r w:rsidRPr="00AC597E">
      <w:rPr>
        <w:rFonts w:ascii="Times New Roman" w:hAnsi="Times New Roman" w:cs="Times New Roman"/>
        <w:color w:val="2F5496" w:themeColor="accent1" w:themeShade="BF"/>
        <w:sz w:val="20"/>
      </w:rPr>
      <w:t>courts.state.co.us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4F4E" w14:textId="77777777" w:rsidR="00DE093A" w:rsidRDefault="00DE093A" w:rsidP="00A06F35">
      <w:pPr>
        <w:spacing w:after="0" w:line="240" w:lineRule="auto"/>
      </w:pPr>
      <w:r>
        <w:separator/>
      </w:r>
    </w:p>
  </w:footnote>
  <w:footnote w:type="continuationSeparator" w:id="0">
    <w:p w14:paraId="621D7379" w14:textId="77777777" w:rsidR="00DE093A" w:rsidRDefault="00DE093A" w:rsidP="00A06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12" w:type="dxa"/>
      <w:tblInd w:w="-725" w:type="dxa"/>
      <w:tblBorders>
        <w:bottom w:val="single" w:sz="12" w:space="0" w:color="2F5496" w:themeColor="accent1" w:themeShade="BF"/>
      </w:tblBorders>
      <w:tblLayout w:type="fixed"/>
      <w:tblCellMar>
        <w:top w:w="14" w:type="dxa"/>
        <w:left w:w="115" w:type="dxa"/>
        <w:right w:w="115" w:type="dxa"/>
      </w:tblCellMar>
      <w:tblLook w:val="01E0" w:firstRow="1" w:lastRow="1" w:firstColumn="1" w:lastColumn="1" w:noHBand="0" w:noVBand="0"/>
    </w:tblPr>
    <w:tblGrid>
      <w:gridCol w:w="1602"/>
      <w:gridCol w:w="7020"/>
      <w:gridCol w:w="1620"/>
      <w:gridCol w:w="270"/>
    </w:tblGrid>
    <w:tr w:rsidR="008B6FFF" w14:paraId="12EBE51C" w14:textId="77777777" w:rsidTr="00673B1E">
      <w:trPr>
        <w:trHeight w:val="571"/>
      </w:trPr>
      <w:tc>
        <w:tcPr>
          <w:tcW w:w="1602" w:type="dxa"/>
        </w:tcPr>
        <w:p w14:paraId="62E7018B" w14:textId="77777777" w:rsidR="008B6FFF" w:rsidRPr="00A06F35" w:rsidRDefault="008B6FFF" w:rsidP="008B6FFF">
          <w:pPr>
            <w:widowControl w:val="0"/>
            <w:autoSpaceDE w:val="0"/>
            <w:autoSpaceDN w:val="0"/>
            <w:adjustRightInd w:val="0"/>
            <w:spacing w:after="0" w:line="240" w:lineRule="auto"/>
            <w:ind w:left="-18"/>
            <w:jc w:val="center"/>
            <w:rPr>
              <w:rFonts w:ascii="Times New Roman" w:hAnsi="Times New Roman" w:cs="Times New Roman"/>
              <w:b/>
              <w:smallCaps/>
              <w:color w:val="2F5496" w:themeColor="accent1" w:themeShade="BF"/>
              <w:sz w:val="48"/>
              <w:szCs w:val="48"/>
            </w:rPr>
          </w:pPr>
        </w:p>
      </w:tc>
      <w:tc>
        <w:tcPr>
          <w:tcW w:w="7020" w:type="dxa"/>
          <w:vAlign w:val="center"/>
          <w:hideMark/>
        </w:tcPr>
        <w:p w14:paraId="533310A7" w14:textId="77777777" w:rsidR="008B6FFF" w:rsidRPr="00A06F35" w:rsidRDefault="008B6FFF" w:rsidP="008B6FFF">
          <w:pPr>
            <w:widowControl w:val="0"/>
            <w:autoSpaceDE w:val="0"/>
            <w:autoSpaceDN w:val="0"/>
            <w:adjustRightInd w:val="0"/>
            <w:spacing w:after="0" w:line="240" w:lineRule="auto"/>
            <w:ind w:left="-18"/>
            <w:jc w:val="center"/>
            <w:rPr>
              <w:rFonts w:ascii="Times New Roman" w:hAnsi="Times New Roman" w:cs="Times New Roman"/>
              <w:b/>
              <w:smallCaps/>
              <w:color w:val="2F5496" w:themeColor="accent1" w:themeShade="BF"/>
              <w:sz w:val="48"/>
              <w:szCs w:val="48"/>
            </w:rPr>
          </w:pPr>
          <w:r w:rsidRPr="00A06F35">
            <w:rPr>
              <w:rFonts w:ascii="Times New Roman" w:hAnsi="Times New Roman" w:cs="Times New Roman"/>
              <w:b/>
              <w:smallCaps/>
              <w:color w:val="2F5496" w:themeColor="accent1" w:themeShade="BF"/>
              <w:sz w:val="48"/>
              <w:szCs w:val="48"/>
            </w:rPr>
            <w:t xml:space="preserve">Office </w:t>
          </w:r>
          <w:r w:rsidRPr="000C5321">
            <w:rPr>
              <w:rFonts w:ascii="Times New Roman" w:hAnsi="Times New Roman" w:cs="Times New Roman"/>
              <w:b/>
              <w:smallCaps/>
              <w:color w:val="2F5496" w:themeColor="accent1" w:themeShade="BF"/>
              <w:sz w:val="40"/>
              <w:szCs w:val="40"/>
            </w:rPr>
            <w:t>of</w:t>
          </w:r>
          <w:r w:rsidRPr="00A06F35">
            <w:rPr>
              <w:rFonts w:ascii="Times New Roman" w:hAnsi="Times New Roman" w:cs="Times New Roman"/>
              <w:b/>
              <w:smallCaps/>
              <w:color w:val="2F5496" w:themeColor="accent1" w:themeShade="BF"/>
              <w:sz w:val="48"/>
              <w:szCs w:val="48"/>
            </w:rPr>
            <w:t xml:space="preserve"> </w:t>
          </w:r>
          <w:r>
            <w:rPr>
              <w:rFonts w:ascii="Times New Roman" w:hAnsi="Times New Roman" w:cs="Times New Roman"/>
              <w:b/>
              <w:smallCaps/>
              <w:color w:val="2F5496" w:themeColor="accent1" w:themeShade="BF"/>
              <w:sz w:val="48"/>
              <w:szCs w:val="48"/>
            </w:rPr>
            <w:t>t</w:t>
          </w:r>
          <w:r w:rsidRPr="00A06F35">
            <w:rPr>
              <w:rFonts w:ascii="Times New Roman" w:hAnsi="Times New Roman" w:cs="Times New Roman"/>
              <w:b/>
              <w:smallCaps/>
              <w:color w:val="2F5496" w:themeColor="accent1" w:themeShade="BF"/>
              <w:sz w:val="48"/>
              <w:szCs w:val="48"/>
            </w:rPr>
            <w:t xml:space="preserve">he </w:t>
          </w:r>
        </w:p>
        <w:p w14:paraId="6912CABB" w14:textId="77777777" w:rsidR="008B6FFF" w:rsidRPr="006F78AD" w:rsidRDefault="008B6FFF" w:rsidP="008B6FFF">
          <w:pPr>
            <w:widowControl w:val="0"/>
            <w:autoSpaceDE w:val="0"/>
            <w:autoSpaceDN w:val="0"/>
            <w:adjustRightInd w:val="0"/>
            <w:spacing w:after="0" w:line="240" w:lineRule="auto"/>
            <w:ind w:left="-18"/>
            <w:jc w:val="center"/>
            <w:rPr>
              <w:rFonts w:cs="Arial"/>
              <w:bCs/>
              <w:smallCaps/>
            </w:rPr>
          </w:pPr>
          <w:r w:rsidRPr="00A06F35">
            <w:rPr>
              <w:rFonts w:ascii="Times New Roman" w:hAnsi="Times New Roman" w:cs="Times New Roman"/>
              <w:b/>
              <w:smallCaps/>
              <w:color w:val="2F5496" w:themeColor="accent1" w:themeShade="BF"/>
              <w:sz w:val="48"/>
              <w:szCs w:val="48"/>
            </w:rPr>
            <w:t>State Court Administrator</w:t>
          </w:r>
        </w:p>
      </w:tc>
      <w:tc>
        <w:tcPr>
          <w:tcW w:w="1620" w:type="dxa"/>
          <w:vAlign w:val="center"/>
          <w:hideMark/>
        </w:tcPr>
        <w:p w14:paraId="10F84FA3" w14:textId="77777777" w:rsidR="008B6FFF" w:rsidRDefault="008B6FFF" w:rsidP="008B6FFF">
          <w:pPr>
            <w:widowControl w:val="0"/>
            <w:autoSpaceDE w:val="0"/>
            <w:autoSpaceDN w:val="0"/>
            <w:adjustRightInd w:val="0"/>
            <w:spacing w:after="0" w:line="240" w:lineRule="auto"/>
            <w:ind w:left="-18"/>
            <w:jc w:val="center"/>
            <w:rPr>
              <w:rFonts w:cs="Arial"/>
              <w:smallCaps/>
              <w:noProof/>
            </w:rPr>
          </w:pPr>
          <w:r>
            <w:rPr>
              <w:noProof/>
            </w:rPr>
            <w:drawing>
              <wp:inline distT="0" distB="0" distL="0" distR="0" wp14:anchorId="53744E9C" wp14:editId="400EC934">
                <wp:extent cx="577850" cy="557395"/>
                <wp:effectExtent l="0" t="0" r="0" b="0"/>
                <wp:docPr id="3" name="Picture 3" descr="Colorado Courts, Jud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ado Courts, Judicial logo"/>
                        <pic:cNvPicPr/>
                      </pic:nvPicPr>
                      <pic:blipFill>
                        <a:blip r:embed="rId1">
                          <a:extLst>
                            <a:ext uri="{28A0092B-C50C-407E-A947-70E740481C1C}">
                              <a14:useLocalDpi xmlns:a14="http://schemas.microsoft.com/office/drawing/2010/main" val="0"/>
                            </a:ext>
                          </a:extLst>
                        </a:blip>
                        <a:stretch>
                          <a:fillRect/>
                        </a:stretch>
                      </pic:blipFill>
                      <pic:spPr>
                        <a:xfrm>
                          <a:off x="0" y="0"/>
                          <a:ext cx="585324" cy="564604"/>
                        </a:xfrm>
                        <a:prstGeom prst="rect">
                          <a:avLst/>
                        </a:prstGeom>
                      </pic:spPr>
                    </pic:pic>
                  </a:graphicData>
                </a:graphic>
              </wp:inline>
            </w:drawing>
          </w:r>
        </w:p>
      </w:tc>
      <w:tc>
        <w:tcPr>
          <w:tcW w:w="270" w:type="dxa"/>
          <w:vAlign w:val="center"/>
        </w:tcPr>
        <w:p w14:paraId="2113E2AE" w14:textId="77777777" w:rsidR="008B6FFF" w:rsidRDefault="008B6FFF" w:rsidP="008B6FFF">
          <w:pPr>
            <w:widowControl w:val="0"/>
            <w:autoSpaceDE w:val="0"/>
            <w:autoSpaceDN w:val="0"/>
            <w:adjustRightInd w:val="0"/>
            <w:spacing w:after="0" w:line="240" w:lineRule="auto"/>
            <w:ind w:left="-18"/>
            <w:jc w:val="center"/>
            <w:rPr>
              <w:rFonts w:cs="Arial"/>
              <w:smallCaps/>
              <w:noProof/>
            </w:rPr>
          </w:pPr>
        </w:p>
      </w:tc>
    </w:tr>
  </w:tbl>
  <w:p w14:paraId="550C3792" w14:textId="77777777" w:rsidR="008B6FFF" w:rsidRDefault="008B6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3B0"/>
    <w:multiLevelType w:val="multilevel"/>
    <w:tmpl w:val="F2C4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B6D76"/>
    <w:multiLevelType w:val="multilevel"/>
    <w:tmpl w:val="1512C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612F2"/>
    <w:multiLevelType w:val="multilevel"/>
    <w:tmpl w:val="DE108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CC1140"/>
    <w:multiLevelType w:val="multilevel"/>
    <w:tmpl w:val="FA1CB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928F1"/>
    <w:multiLevelType w:val="multilevel"/>
    <w:tmpl w:val="DE88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71ACF"/>
    <w:multiLevelType w:val="multilevel"/>
    <w:tmpl w:val="7992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048798">
    <w:abstractNumId w:val="2"/>
  </w:num>
  <w:num w:numId="2" w16cid:durableId="1269118095">
    <w:abstractNumId w:val="4"/>
  </w:num>
  <w:num w:numId="3" w16cid:durableId="1212575845">
    <w:abstractNumId w:val="0"/>
  </w:num>
  <w:num w:numId="4" w16cid:durableId="443498327">
    <w:abstractNumId w:val="3"/>
  </w:num>
  <w:num w:numId="5" w16cid:durableId="395707324">
    <w:abstractNumId w:val="1"/>
  </w:num>
  <w:num w:numId="6" w16cid:durableId="670791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35"/>
    <w:rsid w:val="000C5321"/>
    <w:rsid w:val="000D3972"/>
    <w:rsid w:val="00111890"/>
    <w:rsid w:val="00137EF8"/>
    <w:rsid w:val="001B293E"/>
    <w:rsid w:val="002276B3"/>
    <w:rsid w:val="00260A87"/>
    <w:rsid w:val="00323765"/>
    <w:rsid w:val="00347753"/>
    <w:rsid w:val="00380073"/>
    <w:rsid w:val="004607B2"/>
    <w:rsid w:val="00484081"/>
    <w:rsid w:val="004D076C"/>
    <w:rsid w:val="00556535"/>
    <w:rsid w:val="005C13C5"/>
    <w:rsid w:val="006262D1"/>
    <w:rsid w:val="006B7404"/>
    <w:rsid w:val="006C39E8"/>
    <w:rsid w:val="006F78BB"/>
    <w:rsid w:val="00733B54"/>
    <w:rsid w:val="00782451"/>
    <w:rsid w:val="0079578D"/>
    <w:rsid w:val="007C385E"/>
    <w:rsid w:val="00800F15"/>
    <w:rsid w:val="00863CC4"/>
    <w:rsid w:val="00864D5C"/>
    <w:rsid w:val="00873D50"/>
    <w:rsid w:val="008B6FFF"/>
    <w:rsid w:val="00936A54"/>
    <w:rsid w:val="00990E49"/>
    <w:rsid w:val="00995CDF"/>
    <w:rsid w:val="009A1E37"/>
    <w:rsid w:val="009E3B08"/>
    <w:rsid w:val="00A06F35"/>
    <w:rsid w:val="00A17AE8"/>
    <w:rsid w:val="00A8723A"/>
    <w:rsid w:val="00AC4777"/>
    <w:rsid w:val="00AC597E"/>
    <w:rsid w:val="00AC6F73"/>
    <w:rsid w:val="00BE44E4"/>
    <w:rsid w:val="00C16BAF"/>
    <w:rsid w:val="00C36D6C"/>
    <w:rsid w:val="00CF418A"/>
    <w:rsid w:val="00D400E3"/>
    <w:rsid w:val="00D934D5"/>
    <w:rsid w:val="00DA7744"/>
    <w:rsid w:val="00DE093A"/>
    <w:rsid w:val="00E1773E"/>
    <w:rsid w:val="00EB5D9A"/>
    <w:rsid w:val="00F21835"/>
    <w:rsid w:val="00F5265C"/>
    <w:rsid w:val="00FA7BF5"/>
    <w:rsid w:val="00FE0A0E"/>
    <w:rsid w:val="0B110C43"/>
    <w:rsid w:val="0B1E5A99"/>
    <w:rsid w:val="0E65DB8F"/>
    <w:rsid w:val="0E668CCC"/>
    <w:rsid w:val="1207FC65"/>
    <w:rsid w:val="12B7FA56"/>
    <w:rsid w:val="134D04C9"/>
    <w:rsid w:val="14578205"/>
    <w:rsid w:val="146DF51C"/>
    <w:rsid w:val="14B05CA7"/>
    <w:rsid w:val="17B79FE6"/>
    <w:rsid w:val="180C6D2F"/>
    <w:rsid w:val="18325C67"/>
    <w:rsid w:val="18834120"/>
    <w:rsid w:val="18F038EB"/>
    <w:rsid w:val="1A771269"/>
    <w:rsid w:val="1BC1AF45"/>
    <w:rsid w:val="1F89219F"/>
    <w:rsid w:val="1FA213DA"/>
    <w:rsid w:val="20304262"/>
    <w:rsid w:val="21D91868"/>
    <w:rsid w:val="2431759B"/>
    <w:rsid w:val="244A99F1"/>
    <w:rsid w:val="24D31B91"/>
    <w:rsid w:val="27C70C1A"/>
    <w:rsid w:val="280C9A19"/>
    <w:rsid w:val="295A2247"/>
    <w:rsid w:val="29804460"/>
    <w:rsid w:val="2A1F9308"/>
    <w:rsid w:val="2CA6A85C"/>
    <w:rsid w:val="32863A9C"/>
    <w:rsid w:val="343913F7"/>
    <w:rsid w:val="38693EDF"/>
    <w:rsid w:val="39321CED"/>
    <w:rsid w:val="3E4E85FB"/>
    <w:rsid w:val="3F41698D"/>
    <w:rsid w:val="40C1B82E"/>
    <w:rsid w:val="43E18085"/>
    <w:rsid w:val="4B14D56F"/>
    <w:rsid w:val="4C0B8B43"/>
    <w:rsid w:val="4C4A54F7"/>
    <w:rsid w:val="4CAAB0D5"/>
    <w:rsid w:val="4E70400B"/>
    <w:rsid w:val="522442B0"/>
    <w:rsid w:val="52729165"/>
    <w:rsid w:val="54995A5B"/>
    <w:rsid w:val="55A76BD9"/>
    <w:rsid w:val="58299DE4"/>
    <w:rsid w:val="5941F512"/>
    <w:rsid w:val="5DEE8008"/>
    <w:rsid w:val="5E2F3C90"/>
    <w:rsid w:val="6224282F"/>
    <w:rsid w:val="66095BAB"/>
    <w:rsid w:val="6733EB50"/>
    <w:rsid w:val="6D414877"/>
    <w:rsid w:val="6F9EFC7D"/>
    <w:rsid w:val="719EE86C"/>
    <w:rsid w:val="71F3C4E1"/>
    <w:rsid w:val="767F7EDA"/>
    <w:rsid w:val="77D15898"/>
    <w:rsid w:val="7DB65327"/>
    <w:rsid w:val="7E0D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AF2F9"/>
  <w15:chartTrackingRefBased/>
  <w15:docId w15:val="{CFD2D40A-41AE-4883-98C5-C45FBD9A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F35"/>
  </w:style>
  <w:style w:type="paragraph" w:styleId="Footer">
    <w:name w:val="footer"/>
    <w:basedOn w:val="Normal"/>
    <w:link w:val="FooterChar"/>
    <w:uiPriority w:val="99"/>
    <w:unhideWhenUsed/>
    <w:rsid w:val="00A06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F35"/>
  </w:style>
  <w:style w:type="character" w:styleId="Hyperlink">
    <w:name w:val="Hyperlink"/>
    <w:basedOn w:val="DefaultParagraphFont"/>
    <w:uiPriority w:val="99"/>
    <w:unhideWhenUsed/>
    <w:rsid w:val="006B74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loradojudicial.gov/accessibility-inf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g.colorado.gov/sites/default/files/documents/2021A/bills/2021a_1110_rev.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cc.gov/general/section-508-rehabilitation-act" TargetMode="External"/><Relationship Id="rId5" Type="http://schemas.openxmlformats.org/officeDocument/2006/relationships/styles" Target="styles.xml"/><Relationship Id="rId15" Type="http://schemas.openxmlformats.org/officeDocument/2006/relationships/hyperlink" Target="tel:7206255800" TargetMode="External"/><Relationship Id="rId10" Type="http://schemas.openxmlformats.org/officeDocument/2006/relationships/hyperlink" Target="https://www.w3.org/TR/WCAG2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cessibilityRequests@judicial.state.co.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3023ba-89aa-45d3-99dc-e97010001911">
      <Terms xmlns="http://schemas.microsoft.com/office/infopath/2007/PartnerControls"/>
    </lcf76f155ced4ddcb4097134ff3c332f>
    <TaxCatchAll xmlns="239b7787-66f8-4da2-b890-65c16476a6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F98D20E77B3C4098AAC5387C155BD9" ma:contentTypeVersion="12" ma:contentTypeDescription="Create a new document." ma:contentTypeScope="" ma:versionID="c81dee9e73feb347a50988076e13a581">
  <xsd:schema xmlns:xsd="http://www.w3.org/2001/XMLSchema" xmlns:xs="http://www.w3.org/2001/XMLSchema" xmlns:p="http://schemas.microsoft.com/office/2006/metadata/properties" xmlns:ns2="d53023ba-89aa-45d3-99dc-e97010001911" xmlns:ns3="239b7787-66f8-4da2-b890-65c16476a679" targetNamespace="http://schemas.microsoft.com/office/2006/metadata/properties" ma:root="true" ma:fieldsID="4cf558ba4ea82487ace38e725db96fce" ns2:_="" ns3:_="">
    <xsd:import namespace="d53023ba-89aa-45d3-99dc-e97010001911"/>
    <xsd:import namespace="239b7787-66f8-4da2-b890-65c16476a6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023ba-89aa-45d3-99dc-e97010001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0c4905-1f1a-4847-bb1c-f40b4d226de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9b7787-66f8-4da2-b890-65c16476a6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04cfc2-3138-4aff-8350-1c853321f06b}" ma:internalName="TaxCatchAll" ma:showField="CatchAllData" ma:web="239b7787-66f8-4da2-b890-65c16476a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3E8EB-9530-4869-BF82-E9F0BBDAC4A0}">
  <ds:schemaRefs>
    <ds:schemaRef ds:uri="http://schemas.microsoft.com/sharepoint/v3/contenttype/forms"/>
  </ds:schemaRefs>
</ds:datastoreItem>
</file>

<file path=customXml/itemProps2.xml><?xml version="1.0" encoding="utf-8"?>
<ds:datastoreItem xmlns:ds="http://schemas.openxmlformats.org/officeDocument/2006/customXml" ds:itemID="{FE68E8FB-8BE3-4FDE-8D44-4F3864EEFAFC}">
  <ds:schemaRef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d53023ba-89aa-45d3-99dc-e97010001911"/>
    <ds:schemaRef ds:uri="http://purl.org/dc/terms/"/>
    <ds:schemaRef ds:uri="239b7787-66f8-4da2-b890-65c16476a679"/>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68465F3-B463-4082-A062-FD122F922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023ba-89aa-45d3-99dc-e97010001911"/>
    <ds:schemaRef ds:uri="239b7787-66f8-4da2-b890-65c16476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7382</Characters>
  <Application>Microsoft Office Word</Application>
  <DocSecurity>0</DocSecurity>
  <Lines>61</Lines>
  <Paragraphs>17</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marty</dc:creator>
  <cp:keywords/>
  <dc:description/>
  <cp:lastModifiedBy>bolf, mary</cp:lastModifiedBy>
  <cp:revision>2</cp:revision>
  <cp:lastPrinted>2023-07-17T23:13:00Z</cp:lastPrinted>
  <dcterms:created xsi:type="dcterms:W3CDTF">2025-06-18T16:45:00Z</dcterms:created>
  <dcterms:modified xsi:type="dcterms:W3CDTF">2025-06-18T16:45:00Z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0x010100E7F98D20E77B3C4098AAC5387C155BD9</vt:lpwstr>
  </property>
  <property fmtid="{D5CDD505-2E9C-101B-9397-08002B2CF9AE}" pid="3" name="MediaServiceImageTags">
    <vt:lpwstr/>
  </property>
</Properties>
</file>