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5" w:rsidRPr="00A42829" w:rsidRDefault="008D48D8" w:rsidP="00661977">
      <w:pPr>
        <w:spacing w:after="240"/>
        <w:jc w:val="center"/>
        <w:rPr>
          <w:b/>
        </w:rPr>
      </w:pPr>
      <w:bookmarkStart w:id="0" w:name="_GoBack"/>
      <w:bookmarkEnd w:id="0"/>
      <w:r w:rsidRPr="008D48D8">
        <w:rPr>
          <w:b/>
        </w:rPr>
        <w:t>GENERAL DIRECTIONS FOR USE</w:t>
      </w:r>
    </w:p>
    <w:p w:rsidR="008D48D8" w:rsidRPr="008D48D8" w:rsidRDefault="008D48D8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8D48D8">
        <w:rPr>
          <w:i/>
        </w:rPr>
        <w:t>shall</w:t>
      </w:r>
      <w:r w:rsidRPr="008D48D8">
        <w:t xml:space="preserve"> use such instructions as are contained in Colorado Jury Instruction (CJI) </w:t>
      </w:r>
      <w:r w:rsidRPr="008D48D8">
        <w:rPr>
          <w:i/>
        </w:rPr>
        <w:t>as are applicable to the evidence and the prevailing law</w:t>
      </w:r>
      <w:r>
        <w:t>” (emphasis added)</w:t>
      </w:r>
      <w:r w:rsidRPr="008D48D8">
        <w:t xml:space="preserve">.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:rsidR="008D48D8" w:rsidRPr="008D48D8" w:rsidRDefault="008D48D8" w:rsidP="008D48D8">
      <w:pPr>
        <w:spacing w:after="240"/>
        <w:ind w:firstLine="720"/>
      </w:pPr>
      <w:r w:rsidRPr="008D48D8">
        <w:t>2. In using the instructions, keep in mind the following principles:</w:t>
      </w:r>
    </w:p>
    <w:p w:rsidR="008D48D8" w:rsidRPr="008D48D8" w:rsidRDefault="008D48D8" w:rsidP="008D48D8">
      <w:pPr>
        <w:spacing w:after="240"/>
        <w:ind w:firstLine="720"/>
      </w:pPr>
      <w:r w:rsidRPr="008D48D8">
        <w:t>a. These instructions are neither a restatement nor an encyc</w:t>
      </w:r>
      <w:r w:rsidR="009E07C1"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:rsidR="008D48D8" w:rsidRPr="008D48D8" w:rsidRDefault="008D48D8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 w:rsidR="009E07C1">
        <w:t xml:space="preserve">o the form so far as possible. </w:t>
      </w:r>
      <w:r w:rsidRPr="000B235F">
        <w:rPr>
          <w:i/>
        </w:rPr>
        <w:t>See</w:t>
      </w:r>
      <w:r w:rsidRPr="008D48D8">
        <w:t xml:space="preserve"> </w:t>
      </w:r>
      <w:proofErr w:type="spellStart"/>
      <w:r w:rsidRPr="008D48D8">
        <w:t>C.R.C.P</w:t>
      </w:r>
      <w:proofErr w:type="spellEnd"/>
      <w:r w:rsidRPr="008D48D8">
        <w:t xml:space="preserve">. 51.1(2); </w:t>
      </w:r>
      <w:r w:rsidRPr="000B235F">
        <w:rPr>
          <w:i/>
        </w:rPr>
        <w:t>see also</w:t>
      </w:r>
      <w:r w:rsidRPr="008D48D8">
        <w:t xml:space="preserve"> </w:t>
      </w:r>
      <w:proofErr w:type="spellStart"/>
      <w:r w:rsidRPr="009E07C1">
        <w:rPr>
          <w:b/>
        </w:rPr>
        <w:t>Gasteazoro</w:t>
      </w:r>
      <w:proofErr w:type="spellEnd"/>
      <w:r w:rsidRPr="009E07C1">
        <w:rPr>
          <w:b/>
        </w:rPr>
        <w:t xml:space="preserve">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 w:rsidR="009E07C1">
        <w:t>,</w:t>
      </w:r>
      <w:r w:rsidRPr="008D48D8">
        <w:t xml:space="preserve"> ¶ 14 (“</w:t>
      </w:r>
      <w:r w:rsidR="000B235F">
        <w:t xml:space="preserve">A </w:t>
      </w:r>
      <w:r w:rsidRPr="008D48D8">
        <w:t xml:space="preserve">trial court may depart from CJI where ‘the factual situation or changes in the law warrant a departure from the CJI instructions.’”); </w:t>
      </w:r>
      <w:r w:rsidRPr="009E07C1">
        <w:rPr>
          <w:b/>
        </w:rPr>
        <w:t>Short v. Kinkade</w:t>
      </w:r>
      <w:r w:rsidRPr="008D48D8">
        <w:t>, 685 P.2d 210, 211 (Colo. App. 1983) (reversing trial court’s refusal to modify pattern instruction, although absence of Colorado precedent required that prevailing law be derived from secondary authority).</w:t>
      </w:r>
    </w:p>
    <w:p w:rsidR="008D48D8" w:rsidRPr="008D48D8" w:rsidRDefault="008D48D8" w:rsidP="008D48D8">
      <w:pPr>
        <w:spacing w:after="240"/>
        <w:ind w:firstLine="720"/>
      </w:pPr>
      <w:r w:rsidRPr="008D48D8">
        <w:t xml:space="preserve">c. A compilation of these instructions is published annually, and reflects the law effective as of August 1 of the year preceding the edition date. To the extent the relevant law has been modified by statute or appellate decisions after this effective date,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proofErr w:type="gramStart"/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  <w:proofErr w:type="gramEnd"/>
    </w:p>
    <w:p w:rsidR="008D48D8" w:rsidRPr="008D48D8" w:rsidRDefault="008D48D8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proofErr w:type="gramStart"/>
      <w:r w:rsidRPr="008D48D8">
        <w:rPr>
          <w:b/>
        </w:rPr>
        <w:t>Patterson v. BP Am. Prod.</w:t>
      </w:r>
      <w:proofErr w:type="gramEnd"/>
      <w:r w:rsidRPr="008D48D8">
        <w:rPr>
          <w:b/>
        </w:rPr>
        <w:t xml:space="preserve"> </w:t>
      </w:r>
      <w:proofErr w:type="gramStart"/>
      <w:r w:rsidRPr="008D48D8">
        <w:rPr>
          <w:b/>
        </w:rPr>
        <w:t>Co.</w:t>
      </w:r>
      <w:r w:rsidRPr="008D48D8">
        <w:t xml:space="preserve">, 2015 COA 28 ¶ 67; </w:t>
      </w:r>
      <w:r w:rsidRPr="008D48D8">
        <w:rPr>
          <w:b/>
        </w:rPr>
        <w:t>Krueger v. Ary</w:t>
      </w:r>
      <w:r w:rsidRPr="008D48D8">
        <w:t>, 205 P.3d 1150, 1157 (Colo. 2009).</w:t>
      </w:r>
      <w:proofErr w:type="gramEnd"/>
    </w:p>
    <w:p w:rsidR="008D48D8" w:rsidRPr="008D48D8" w:rsidRDefault="008D48D8" w:rsidP="008D48D8">
      <w:pPr>
        <w:spacing w:after="240"/>
        <w:ind w:firstLine="720"/>
      </w:pPr>
      <w:r w:rsidRPr="008D48D8">
        <w:t>3. Generally, the instructions have been drafted in the singu</w:t>
      </w:r>
      <w:r w:rsidR="00407E82">
        <w:t xml:space="preserve">lar. </w:t>
      </w:r>
      <w:r w:rsidRPr="008D48D8">
        <w:t>Names of the parties should be used wherever possible.</w:t>
      </w:r>
    </w:p>
    <w:p w:rsidR="008D48D8" w:rsidRPr="008D48D8" w:rsidRDefault="008D48D8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 w:rsidR="00407E82">
        <w:t>ry of the case, should be used.</w:t>
      </w:r>
    </w:p>
    <w:p w:rsidR="008D48D8" w:rsidRPr="008D48D8" w:rsidRDefault="008D48D8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:rsidR="008D48D8" w:rsidRPr="008D48D8" w:rsidRDefault="008D48D8" w:rsidP="008D48D8">
      <w:pPr>
        <w:spacing w:after="240"/>
        <w:ind w:firstLine="720"/>
      </w:pPr>
      <w:r w:rsidRPr="008D48D8">
        <w:t>6. Each party is entitled to instructions as to that party's theory or theories of the case, if supported by the evidence.</w:t>
      </w:r>
      <w:r w:rsidR="00C42B11">
        <w:t xml:space="preserve"> </w:t>
      </w:r>
      <w:proofErr w:type="gramStart"/>
      <w:r w:rsidRPr="008D48D8">
        <w:rPr>
          <w:b/>
        </w:rPr>
        <w:t>Hansen v. State Farm Mut.</w:t>
      </w:r>
      <w:proofErr w:type="gramEnd"/>
      <w:r w:rsidRPr="008D48D8">
        <w:rPr>
          <w:b/>
        </w:rPr>
        <w:t xml:space="preserve"> Auto. </w:t>
      </w:r>
      <w:proofErr w:type="gramStart"/>
      <w:r w:rsidRPr="008D48D8">
        <w:rPr>
          <w:b/>
        </w:rPr>
        <w:t>Ins. Co.</w:t>
      </w:r>
      <w:r w:rsidRPr="008D48D8">
        <w:t>, 957 P.2d 1380, 1384 (Colo. 1998).</w:t>
      </w:r>
      <w:proofErr w:type="gramEnd"/>
    </w:p>
    <w:p w:rsidR="008D48D8" w:rsidRPr="008D48D8" w:rsidRDefault="008D48D8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:rsidR="008D48D8" w:rsidRPr="008D48D8" w:rsidRDefault="008D48D8" w:rsidP="008D48D8">
      <w:pPr>
        <w:spacing w:after="240"/>
        <w:ind w:firstLine="720"/>
      </w:pPr>
      <w:r w:rsidRPr="008D48D8">
        <w:t>8. The court may give identical copies of the instructions to e</w:t>
      </w:r>
      <w:r w:rsidR="00C42B11">
        <w:t xml:space="preserve">ach juror. </w:t>
      </w:r>
      <w:r w:rsidRPr="008D48D8">
        <w:t>However, only the original, and no copies, of the verdict forms should be submitted to the jury.</w:t>
      </w:r>
    </w:p>
    <w:p w:rsidR="00CD7635" w:rsidRDefault="008D48D8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sectPr w:rsidR="00CD7635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5"/>
    <w:rsid w:val="00016D8B"/>
    <w:rsid w:val="000B235F"/>
    <w:rsid w:val="001B3C8A"/>
    <w:rsid w:val="002A0340"/>
    <w:rsid w:val="002E00D1"/>
    <w:rsid w:val="00314665"/>
    <w:rsid w:val="00326511"/>
    <w:rsid w:val="003341F5"/>
    <w:rsid w:val="00353F29"/>
    <w:rsid w:val="003D0332"/>
    <w:rsid w:val="00407E82"/>
    <w:rsid w:val="00506E18"/>
    <w:rsid w:val="005224C0"/>
    <w:rsid w:val="00547BB3"/>
    <w:rsid w:val="005B7023"/>
    <w:rsid w:val="006012B6"/>
    <w:rsid w:val="00661977"/>
    <w:rsid w:val="006C51AD"/>
    <w:rsid w:val="00817B60"/>
    <w:rsid w:val="00897E2E"/>
    <w:rsid w:val="008D48D8"/>
    <w:rsid w:val="008F619B"/>
    <w:rsid w:val="009148AA"/>
    <w:rsid w:val="00963A9D"/>
    <w:rsid w:val="009E07C1"/>
    <w:rsid w:val="00A226E3"/>
    <w:rsid w:val="00A42829"/>
    <w:rsid w:val="00A52E9F"/>
    <w:rsid w:val="00AA6FA5"/>
    <w:rsid w:val="00AE2944"/>
    <w:rsid w:val="00B56E3B"/>
    <w:rsid w:val="00BA107E"/>
    <w:rsid w:val="00BD1565"/>
    <w:rsid w:val="00BE6A96"/>
    <w:rsid w:val="00BF6DB4"/>
    <w:rsid w:val="00C42B11"/>
    <w:rsid w:val="00C838DB"/>
    <w:rsid w:val="00CB22C0"/>
    <w:rsid w:val="00CD6412"/>
    <w:rsid w:val="00CD7635"/>
    <w:rsid w:val="00D451BA"/>
    <w:rsid w:val="00E0692D"/>
    <w:rsid w:val="00E40786"/>
    <w:rsid w:val="00EB6594"/>
    <w:rsid w:val="00EF56FF"/>
    <w:rsid w:val="00F60BA6"/>
    <w:rsid w:val="00F63DD0"/>
    <w:rsid w:val="00F962F7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JURY INSTRUCTIONS, 4TH--CIVIL</vt:lpstr>
    </vt:vector>
  </TitlesOfParts>
  <Company>Judicial User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JURY INSTRUCTIONS, 4TH--CIVIL</dc:title>
  <dc:creator>bap30jcm</dc:creator>
  <cp:lastModifiedBy>Krista Schelhaas</cp:lastModifiedBy>
  <cp:revision>2</cp:revision>
  <dcterms:created xsi:type="dcterms:W3CDTF">2018-02-15T06:10:00Z</dcterms:created>
  <dcterms:modified xsi:type="dcterms:W3CDTF">2018-02-15T06:10:00Z</dcterms:modified>
</cp:coreProperties>
</file>