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B658" w14:textId="6BF2854F" w:rsidR="00CD7635" w:rsidRPr="00A42829" w:rsidRDefault="002B55EB" w:rsidP="00661977">
      <w:pPr>
        <w:spacing w:after="240"/>
        <w:jc w:val="center"/>
        <w:rPr>
          <w:b/>
        </w:rPr>
      </w:pPr>
      <w:bookmarkStart w:id="0" w:name="_GoBack"/>
      <w:bookmarkEnd w:id="0"/>
      <w:r w:rsidRPr="008D48D8">
        <w:rPr>
          <w:b/>
        </w:rPr>
        <w:t>GENERAL DIRECTIONS FOR USE</w:t>
      </w:r>
    </w:p>
    <w:p w14:paraId="76C52FAC" w14:textId="77777777" w:rsidR="008D48D8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8D48D8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8D48D8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77777777" w:rsidR="008D48D8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0B235F">
        <w:rPr>
          <w:i/>
        </w:rPr>
        <w:t>See</w:t>
      </w:r>
      <w:r w:rsidRPr="008D48D8">
        <w:t xml:space="preserve"> C.R.C.P. 51.1(2); </w:t>
      </w:r>
      <w:r w:rsidRPr="000B235F">
        <w:rPr>
          <w:i/>
        </w:rPr>
        <w:t>see also</w:t>
      </w:r>
      <w:r w:rsidRPr="008D48D8">
        <w:t xml:space="preserve"> </w:t>
      </w:r>
      <w:r w:rsidRPr="009E07C1">
        <w:rPr>
          <w:b/>
        </w:rPr>
        <w:t>Gasteazoro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14 (“</w:t>
      </w:r>
      <w:r>
        <w:t xml:space="preserve">A </w:t>
      </w:r>
      <w:r w:rsidRPr="008D48D8">
        <w:t xml:space="preserve">trial court may depart from CJI where ‘the factual situation or changes in the law warrant a departure from the CJI instructions.’”); </w:t>
      </w:r>
      <w:r w:rsidRPr="009E07C1">
        <w:rPr>
          <w:b/>
        </w:rPr>
        <w:t>Short v. Kinkade</w:t>
      </w:r>
      <w:r w:rsidRPr="008D48D8">
        <w:t>, 685 P.2d 210, 211 (Colo. App. 1983) (reversing trial court’s refusal to modify pattern instruction, although absence of Colorado precedent required that prevailing law be derived from secondary authority).</w:t>
      </w:r>
    </w:p>
    <w:p w14:paraId="59ECD754" w14:textId="77777777" w:rsidR="008D48D8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annually, and reflects the law effective as of August 1 of the year preceding the edition date. To the extent the relevant law has been modified by statute or appellate decisions after this effective date,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77777777" w:rsidR="008D48D8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Patterson v. BP Am. Prod. Co.</w:t>
      </w:r>
      <w:r w:rsidRPr="008D48D8">
        <w:t xml:space="preserve">, 2015 COA 28 ¶ 67; </w:t>
      </w:r>
      <w:r w:rsidRPr="008D48D8">
        <w:rPr>
          <w:b/>
        </w:rPr>
        <w:t>Krueger v. Ary</w:t>
      </w:r>
      <w:r w:rsidRPr="008D48D8">
        <w:t>, 205 P.3d 1150, 1157 (Colo. 2009).</w:t>
      </w:r>
    </w:p>
    <w:p w14:paraId="1A1AC30D" w14:textId="77777777" w:rsidR="008D48D8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8D48D8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8D48D8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7777777" w:rsidR="008D48D8" w:rsidRPr="008D48D8" w:rsidRDefault="002B55EB" w:rsidP="008D48D8">
      <w:pPr>
        <w:spacing w:after="240"/>
        <w:ind w:firstLine="720"/>
      </w:pPr>
      <w:r w:rsidRPr="008D48D8">
        <w:t>6. Each party is entitled to instructions as to that party's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1380, 1384 (Colo. 1998).</w:t>
      </w:r>
    </w:p>
    <w:p w14:paraId="03EAD363" w14:textId="77777777" w:rsidR="008D48D8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8D48D8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CD7635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A57839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A57839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A3245" w14:textId="77777777" w:rsidR="003F20D0" w:rsidRDefault="003F20D0">
      <w:r>
        <w:separator/>
      </w:r>
    </w:p>
  </w:endnote>
  <w:endnote w:type="continuationSeparator" w:id="0">
    <w:p w14:paraId="56EB567E" w14:textId="77777777" w:rsidR="003F20D0" w:rsidRDefault="003F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BB2CF" w14:textId="77777777" w:rsidR="003F20D0" w:rsidRDefault="003F20D0">
      <w:r>
        <w:separator/>
      </w:r>
    </w:p>
  </w:footnote>
  <w:footnote w:type="continuationSeparator" w:id="0">
    <w:p w14:paraId="6D7297BE" w14:textId="77777777" w:rsidR="003F20D0" w:rsidRDefault="003F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F"/>
    <w:rsid w:val="00164C37"/>
    <w:rsid w:val="002B55EB"/>
    <w:rsid w:val="003F20D0"/>
    <w:rsid w:val="003F6B1D"/>
    <w:rsid w:val="004633EA"/>
    <w:rsid w:val="00621849"/>
    <w:rsid w:val="006268CE"/>
    <w:rsid w:val="00773BD3"/>
    <w:rsid w:val="00793348"/>
    <w:rsid w:val="008268E9"/>
    <w:rsid w:val="00B0612F"/>
    <w:rsid w:val="00BA606D"/>
    <w:rsid w:val="00C71FB9"/>
    <w:rsid w:val="00C8495D"/>
    <w:rsid w:val="00DD6767"/>
    <w:rsid w:val="00F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  <w15:docId w15:val="{B496314B-A339-44D8-B03D-934A2902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 - KNB Edit - 8.19.2019 (03642797).DOCX</dc:title>
  <dc:subject>03642797 / 1</dc:subject>
  <dc:creator>bap30jcm</dc:creator>
  <cp:lastModifiedBy>beck, jeremy</cp:lastModifiedBy>
  <cp:revision>4</cp:revision>
  <dcterms:created xsi:type="dcterms:W3CDTF">2019-12-12T17:54:00Z</dcterms:created>
  <dcterms:modified xsi:type="dcterms:W3CDTF">2019-12-12T17:54:00Z</dcterms:modified>
</cp:coreProperties>
</file>