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AAE8A" w14:textId="39F99092" w:rsidR="00CA41CC" w:rsidRPr="00914128" w:rsidRDefault="0068336D" w:rsidP="00914128">
      <w:pPr>
        <w:pStyle w:val="Heading1"/>
      </w:pPr>
      <w:bookmarkStart w:id="0" w:name="_GoBack"/>
      <w:bookmarkEnd w:id="0"/>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715DA8" w:rsidP="00914128">
      <w:pPr>
        <w:pStyle w:val="ToC"/>
      </w:pPr>
      <w:hyperlink w:anchor="a36_01" w:history="1">
        <w:r w:rsidR="008A673E" w:rsidRPr="00C54805">
          <w:rPr>
            <w:rStyle w:val="Hyperlink"/>
          </w:rPr>
          <w:t>36:1</w:t>
        </w:r>
      </w:hyperlink>
      <w:r w:rsidR="008A673E" w:rsidRPr="00C54805">
        <w:tab/>
        <w:t xml:space="preserve">Instruction </w:t>
      </w:r>
      <w:r w:rsidR="008A673E">
        <w:t xml:space="preserve">to </w:t>
      </w:r>
      <w:r w:rsidR="008A673E" w:rsidRPr="00C54805">
        <w:t xml:space="preserve">Commissioners </w:t>
      </w:r>
      <w:r w:rsidR="008A673E">
        <w:t xml:space="preserve">as to </w:t>
      </w:r>
      <w:r w:rsidR="008A673E" w:rsidRPr="00C54805">
        <w:t>Duties</w:t>
      </w:r>
    </w:p>
    <w:p w14:paraId="659DD15C" w14:textId="77777777" w:rsidR="00C54805" w:rsidRDefault="00715DA8" w:rsidP="00914128">
      <w:pPr>
        <w:pStyle w:val="ToC"/>
      </w:pPr>
      <w:hyperlink w:anchor="a36_02" w:history="1">
        <w:r w:rsidR="008A673E" w:rsidRPr="00C54805">
          <w:rPr>
            <w:rStyle w:val="Hyperlink"/>
          </w:rPr>
          <w:t>36:2</w:t>
        </w:r>
      </w:hyperlink>
      <w:r w:rsidR="008A673E" w:rsidRPr="00C54805">
        <w:t xml:space="preserve"> </w:t>
      </w:r>
      <w:r w:rsidR="008A673E" w:rsidRPr="00C54805">
        <w:tab/>
      </w:r>
      <w:proofErr w:type="gramStart"/>
      <w:r w:rsidR="008A673E" w:rsidRPr="00C54805">
        <w:t xml:space="preserve">Burden </w:t>
      </w:r>
      <w:r w:rsidR="008A673E">
        <w:t>of</w:t>
      </w:r>
      <w:proofErr w:type="gramEnd"/>
      <w:r w:rsidR="008A673E">
        <w:t xml:space="preserve"> </w:t>
      </w:r>
      <w:r w:rsidR="008A673E" w:rsidRPr="00C54805">
        <w:t xml:space="preserve">Proof </w:t>
      </w:r>
      <w:r w:rsidR="008A673E">
        <w:t xml:space="preserve">as to </w:t>
      </w:r>
      <w:r w:rsidR="008A673E" w:rsidRPr="00C54805">
        <w:t>Issues</w:t>
      </w:r>
    </w:p>
    <w:p w14:paraId="7275A7A3" w14:textId="77777777" w:rsidR="00C54805" w:rsidRDefault="00715DA8" w:rsidP="00914128">
      <w:pPr>
        <w:pStyle w:val="ToC"/>
      </w:pPr>
      <w:hyperlink w:anchor="a36_03" w:history="1">
        <w:r w:rsidR="008A673E" w:rsidRPr="00C54805">
          <w:rPr>
            <w:rStyle w:val="Hyperlink"/>
          </w:rPr>
          <w:t>36:3</w:t>
        </w:r>
      </w:hyperlink>
      <w:r w:rsidR="008A673E" w:rsidRPr="00C54805">
        <w:t xml:space="preserve"> </w:t>
      </w:r>
      <w:r w:rsidR="008A673E" w:rsidRPr="00C54805">
        <w:tab/>
        <w:t xml:space="preserve">Ascertainment </w:t>
      </w:r>
      <w:r w:rsidR="008A673E">
        <w:t xml:space="preserve">of </w:t>
      </w:r>
      <w:r w:rsidR="008A673E" w:rsidRPr="00C54805">
        <w:t xml:space="preserve">Value </w:t>
      </w:r>
      <w:r w:rsidR="008A673E">
        <w:t xml:space="preserve">of </w:t>
      </w:r>
      <w:r w:rsidR="008A673E" w:rsidRPr="00C54805">
        <w:t>Property Taken</w:t>
      </w:r>
    </w:p>
    <w:p w14:paraId="26AD0F21" w14:textId="77777777" w:rsidR="00C54805" w:rsidRDefault="00715DA8" w:rsidP="00914128">
      <w:pPr>
        <w:pStyle w:val="ToC"/>
      </w:pPr>
      <w:hyperlink w:anchor="a36_04" w:history="1">
        <w:r w:rsidR="008A673E" w:rsidRPr="00C54805">
          <w:rPr>
            <w:rStyle w:val="Hyperlink"/>
          </w:rPr>
          <w:t>36:4</w:t>
        </w:r>
      </w:hyperlink>
      <w:r w:rsidR="008A673E" w:rsidRPr="00C54805">
        <w:tab/>
      </w:r>
      <w:proofErr w:type="gramStart"/>
      <w:r w:rsidR="008A673E" w:rsidRPr="00C54805">
        <w:t>Ascertainment</w:t>
      </w:r>
      <w:proofErr w:type="gramEnd"/>
      <w:r w:rsidR="008A673E" w:rsidRPr="00C54805">
        <w:t xml:space="preserve"> </w:t>
      </w:r>
      <w:r w:rsidR="008A673E">
        <w:t xml:space="preserve">of </w:t>
      </w:r>
      <w:r w:rsidR="008A673E" w:rsidRPr="00C54805">
        <w:t xml:space="preserve">Damages </w:t>
      </w:r>
      <w:r w:rsidR="008A673E">
        <w:t>a</w:t>
      </w:r>
      <w:r w:rsidR="008A673E" w:rsidRPr="00C54805">
        <w:t xml:space="preserve">nd Specific Benefits </w:t>
      </w:r>
      <w:r w:rsidR="008A673E">
        <w:t xml:space="preserve">to </w:t>
      </w:r>
      <w:r w:rsidR="008A673E" w:rsidRPr="00C54805">
        <w:t>Residue</w:t>
      </w:r>
    </w:p>
    <w:p w14:paraId="582A22A7" w14:textId="77777777" w:rsidR="00C54805" w:rsidRDefault="00715DA8" w:rsidP="00914128">
      <w:pPr>
        <w:pStyle w:val="ToC"/>
      </w:pPr>
      <w:hyperlink w:anchor="a36_05" w:history="1">
        <w:r w:rsidR="008A673E" w:rsidRPr="00C54805">
          <w:rPr>
            <w:rStyle w:val="Hyperlink"/>
          </w:rPr>
          <w:t>36:5</w:t>
        </w:r>
      </w:hyperlink>
      <w:r w:rsidR="008A673E" w:rsidRPr="00C54805">
        <w:t xml:space="preserve"> </w:t>
      </w:r>
      <w:r w:rsidR="008A673E" w:rsidRPr="00C54805">
        <w:tab/>
        <w:t xml:space="preserve">Ascertainment </w:t>
      </w:r>
      <w:r w:rsidR="008A673E">
        <w:t xml:space="preserve">of </w:t>
      </w:r>
      <w:r w:rsidR="008A673E" w:rsidRPr="00C54805">
        <w:t xml:space="preserve">Damages </w:t>
      </w:r>
      <w:r w:rsidR="008A673E">
        <w:t xml:space="preserve">to </w:t>
      </w:r>
      <w:r w:rsidR="008A673E" w:rsidRPr="00C54805">
        <w:t>Residue — Limitations</w:t>
      </w:r>
    </w:p>
    <w:p w14:paraId="63804D50" w14:textId="77777777" w:rsidR="00C54805" w:rsidRDefault="00715DA8" w:rsidP="00914128">
      <w:pPr>
        <w:pStyle w:val="ToC"/>
      </w:pPr>
      <w:hyperlink w:anchor="a36_06" w:history="1">
        <w:r w:rsidR="008A673E" w:rsidRPr="00C54805">
          <w:rPr>
            <w:rStyle w:val="Hyperlink"/>
          </w:rPr>
          <w:t>36:6</w:t>
        </w:r>
      </w:hyperlink>
      <w:r w:rsidR="008A673E" w:rsidRPr="00C54805">
        <w:t xml:space="preserve"> </w:t>
      </w:r>
      <w:r w:rsidR="008A673E" w:rsidRPr="00C54805">
        <w:tab/>
        <w:t xml:space="preserve">Ascertainment </w:t>
      </w:r>
      <w:r w:rsidR="008A673E">
        <w:t xml:space="preserve">of </w:t>
      </w:r>
      <w:r w:rsidR="008A673E" w:rsidRPr="00C54805">
        <w:t xml:space="preserve">Market Value, Damages, </w:t>
      </w:r>
      <w:r w:rsidR="008A673E">
        <w:t>or</w:t>
      </w:r>
      <w:r w:rsidR="008A673E" w:rsidRPr="00C54805">
        <w:t xml:space="preserve"> Specific Benefits — Most Advantageous Uses</w:t>
      </w:r>
    </w:p>
    <w:p w14:paraId="4C22DE70" w14:textId="4A85528E" w:rsidR="00C54805" w:rsidRDefault="00715DA8" w:rsidP="00914128">
      <w:pPr>
        <w:pStyle w:val="ToC"/>
      </w:pPr>
      <w:hyperlink w:anchor="a36_07" w:history="1">
        <w:r w:rsidR="008A673E" w:rsidRPr="00C54805">
          <w:rPr>
            <w:rStyle w:val="Hyperlink"/>
          </w:rPr>
          <w:t>36:7</w:t>
        </w:r>
      </w:hyperlink>
      <w:r w:rsidR="008A673E" w:rsidRPr="00C54805">
        <w:t xml:space="preserve"> </w:t>
      </w:r>
      <w:r w:rsidR="008A673E" w:rsidRPr="00C54805">
        <w:tab/>
      </w:r>
      <w:r w:rsidR="00ED4336">
        <w:t>Approaches to Valuation</w:t>
      </w:r>
    </w:p>
    <w:p w14:paraId="45AB4D5E" w14:textId="65B8E089" w:rsidR="00ED4336" w:rsidRDefault="00715DA8" w:rsidP="00914128">
      <w:pPr>
        <w:pStyle w:val="ToC"/>
      </w:pPr>
      <w:hyperlink w:anchor="a36_08" w:history="1">
        <w:r w:rsidR="00ED4336" w:rsidRPr="00471AE8">
          <w:rPr>
            <w:rStyle w:val="Hyperlink"/>
          </w:rPr>
          <w:t>36:8</w:t>
        </w:r>
      </w:hyperlink>
      <w:r w:rsidR="00ED4336">
        <w:tab/>
        <w:t>Sales of Comparable Properties</w:t>
      </w:r>
    </w:p>
    <w:p w14:paraId="1176AA0A" w14:textId="3C5EADED" w:rsidR="00ED4336" w:rsidRDefault="00715DA8" w:rsidP="00914128">
      <w:pPr>
        <w:pStyle w:val="ToC"/>
      </w:pPr>
      <w:hyperlink w:anchor="a36_09" w:history="1">
        <w:r w:rsidR="00ED4336" w:rsidRPr="00760C02">
          <w:rPr>
            <w:rStyle w:val="Hyperlink"/>
          </w:rPr>
          <w:t>36:9</w:t>
        </w:r>
      </w:hyperlink>
      <w:r w:rsidR="00ED4336">
        <w:tab/>
        <w:t>Cost Approach</w:t>
      </w:r>
    </w:p>
    <w:p w14:paraId="34B407CF" w14:textId="6556D62E" w:rsidR="00ED4336" w:rsidRDefault="00715DA8" w:rsidP="00914128">
      <w:pPr>
        <w:pStyle w:val="ToC"/>
      </w:pPr>
      <w:hyperlink w:anchor="a36_10" w:history="1">
        <w:r w:rsidR="00ED4336" w:rsidRPr="00760C02">
          <w:rPr>
            <w:rStyle w:val="Hyperlink"/>
          </w:rPr>
          <w:t>36:10</w:t>
        </w:r>
      </w:hyperlink>
      <w:r w:rsidR="00ED4336">
        <w:tab/>
        <w:t>Income Approach</w:t>
      </w:r>
    </w:p>
    <w:p w14:paraId="70BC497F" w14:textId="44D02DDF" w:rsidR="00C54805" w:rsidRDefault="00715DA8" w:rsidP="00914128">
      <w:pPr>
        <w:pStyle w:val="ToC"/>
      </w:pPr>
      <w:hyperlink w:anchor="a36_11" w:history="1">
        <w:r w:rsidR="008A673E" w:rsidRPr="00760C02">
          <w:rPr>
            <w:rStyle w:val="Hyperlink"/>
          </w:rPr>
          <w:t>36:</w:t>
        </w:r>
        <w:r w:rsidR="00ED4336" w:rsidRPr="00760C02">
          <w:rPr>
            <w:rStyle w:val="Hyperlink"/>
          </w:rPr>
          <w:t>11</w:t>
        </w:r>
      </w:hyperlink>
      <w:r w:rsidR="008A673E" w:rsidRPr="00C54805">
        <w:tab/>
        <w:t xml:space="preserve">Report </w:t>
      </w:r>
      <w:r w:rsidR="008A673E">
        <w:t xml:space="preserve">of </w:t>
      </w:r>
      <w:r w:rsidR="008A673E" w:rsidRPr="00C54805">
        <w:t xml:space="preserve">Commissioners </w:t>
      </w:r>
      <w:r w:rsidR="008A673E">
        <w:t>or</w:t>
      </w:r>
      <w:r w:rsidR="008A673E"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1" w:name="a36_01"/>
      <w:bookmarkEnd w:id="1"/>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Use whichever parenthesized words and phrases are appropriate. All references to damages or benefits to the residue should be omitted, for example, if there is a total taking of the property. </w:t>
      </w:r>
      <w:proofErr w:type="gramStart"/>
      <w:r w:rsidRPr="00D57BD9">
        <w:rPr>
          <w:rFonts w:eastAsia="Times New Roman"/>
          <w:sz w:val="24"/>
          <w:szCs w:val="24"/>
        </w:rPr>
        <w:t>§ 38-1-115(2), C.R.S.</w:t>
      </w:r>
      <w:proofErr w:type="gramEnd"/>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w:t>
      </w:r>
      <w:proofErr w:type="gramStart"/>
      <w:r w:rsidRPr="00D57BD9">
        <w:rPr>
          <w:rFonts w:eastAsia="Times New Roman"/>
          <w:sz w:val="24"/>
          <w:szCs w:val="24"/>
        </w:rPr>
        <w:t>§ 38-1-105(1) and (2), C.R.S.</w:t>
      </w:r>
      <w:proofErr w:type="gramEnd"/>
      <w:r w:rsidRPr="00D57BD9">
        <w:rPr>
          <w:rFonts w:eastAsia="Times New Roman"/>
          <w:sz w:val="24"/>
          <w:szCs w:val="24"/>
        </w:rPr>
        <w:t xml:space="preserve">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2" w:name="_DV_M14"/>
      <w:bookmarkEnd w:id="2"/>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 xml:space="preserve">City of Northglenn v. </w:t>
      </w:r>
      <w:proofErr w:type="spellStart"/>
      <w:r w:rsidRPr="00D57BD9">
        <w:rPr>
          <w:rFonts w:eastAsia="Times New Roman"/>
          <w:b/>
          <w:sz w:val="24"/>
          <w:szCs w:val="24"/>
        </w:rPr>
        <w:t>Grynberg</w:t>
      </w:r>
      <w:proofErr w:type="spellEnd"/>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proofErr w:type="spellStart"/>
      <w:r w:rsidR="009525E4">
        <w:rPr>
          <w:rFonts w:eastAsia="Times New Roman"/>
          <w:b/>
          <w:sz w:val="24"/>
          <w:szCs w:val="24"/>
        </w:rPr>
        <w:t>Sos</w:t>
      </w:r>
      <w:proofErr w:type="spellEnd"/>
      <w:r w:rsidR="009525E4">
        <w:rPr>
          <w:rFonts w:eastAsia="Times New Roman"/>
          <w:b/>
          <w:sz w:val="24"/>
          <w:szCs w:val="24"/>
        </w:rPr>
        <w:t xml:space="preserve"> v. Roaring Fork Transp. Auth.</w:t>
      </w:r>
      <w:r w:rsidR="009525E4">
        <w:rPr>
          <w:rFonts w:eastAsia="Times New Roman"/>
          <w:sz w:val="24"/>
          <w:szCs w:val="24"/>
        </w:rPr>
        <w:t>, 2017 COA 142, ¶ 12 n.2</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The role of a board of commissioners or a jury is limited to determining the amount of compensation owed for the condemnation, with all other questions and issues for the court. § 38-1-101(2</w:t>
      </w:r>
      <w:proofErr w:type="gramStart"/>
      <w:r w:rsidRPr="00D57BD9">
        <w:rPr>
          <w:rFonts w:eastAsia="Times New Roman"/>
          <w:sz w:val="24"/>
          <w:szCs w:val="24"/>
        </w:rPr>
        <w:t>)(</w:t>
      </w:r>
      <w:proofErr w:type="gramEnd"/>
      <w:r w:rsidRPr="00D57BD9">
        <w:rPr>
          <w:rFonts w:eastAsia="Times New Roman"/>
          <w:sz w:val="24"/>
          <w:szCs w:val="24"/>
        </w:rPr>
        <w:t xml:space="preserve">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State Dep’t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proofErr w:type="spellStart"/>
      <w:r w:rsidRPr="00D57BD9">
        <w:rPr>
          <w:rFonts w:eastAsia="Times New Roman"/>
          <w:b/>
          <w:sz w:val="24"/>
          <w:szCs w:val="24"/>
        </w:rPr>
        <w:t>Reg’l</w:t>
      </w:r>
      <w:proofErr w:type="spellEnd"/>
      <w:r w:rsidRPr="00D57BD9">
        <w:rPr>
          <w:rFonts w:eastAsia="Times New Roman"/>
          <w:b/>
          <w:sz w:val="24"/>
          <w:szCs w:val="24"/>
        </w:rPr>
        <w:t xml:space="preserve">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State Dep’t of Highways v. Mahaffey</w:t>
      </w:r>
      <w:r w:rsidRPr="00D57BD9">
        <w:rPr>
          <w:rFonts w:eastAsia="Times New Roman"/>
          <w:sz w:val="24"/>
          <w:szCs w:val="24"/>
        </w:rPr>
        <w:t xml:space="preserve">, 697 P.2d 773 (Colo. App. 1984); </w:t>
      </w:r>
      <w:r w:rsidRPr="00D57BD9">
        <w:rPr>
          <w:rFonts w:eastAsia="Times New Roman"/>
          <w:b/>
          <w:sz w:val="24"/>
          <w:szCs w:val="24"/>
        </w:rPr>
        <w:t xml:space="preserve">State Dep’t of Highways v. </w:t>
      </w:r>
      <w:proofErr w:type="spellStart"/>
      <w:r w:rsidRPr="00D57BD9">
        <w:rPr>
          <w:rFonts w:eastAsia="Times New Roman"/>
          <w:b/>
          <w:sz w:val="24"/>
          <w:szCs w:val="24"/>
        </w:rPr>
        <w:t>Pigg</w:t>
      </w:r>
      <w:proofErr w:type="spellEnd"/>
      <w:r w:rsidRPr="00D57BD9">
        <w:rPr>
          <w:rFonts w:eastAsia="Times New Roman"/>
          <w:sz w:val="24"/>
          <w:szCs w:val="24"/>
        </w:rPr>
        <w:t xml:space="preserve">, 656 P.2d 46 (Colo. App. 1982). But judicial evidentiary rulings control over commission rulings, whether made before or after the commission has considered evidence. </w:t>
      </w:r>
      <w:proofErr w:type="spellStart"/>
      <w:proofErr w:type="gramStart"/>
      <w:r w:rsidRPr="00D57BD9">
        <w:rPr>
          <w:rFonts w:eastAsia="Times New Roman"/>
          <w:b/>
          <w:sz w:val="24"/>
          <w:szCs w:val="24"/>
        </w:rPr>
        <w:t>Reg’l</w:t>
      </w:r>
      <w:proofErr w:type="spellEnd"/>
      <w:r w:rsidRPr="00D57BD9">
        <w:rPr>
          <w:rFonts w:eastAsia="Times New Roman"/>
          <w:b/>
          <w:sz w:val="24"/>
          <w:szCs w:val="24"/>
        </w:rPr>
        <w:t xml:space="preserve"> Transp. Dist.,</w:t>
      </w:r>
      <w:r w:rsidRPr="00D57BD9">
        <w:rPr>
          <w:rFonts w:eastAsia="Times New Roman"/>
          <w:sz w:val="24"/>
          <w:szCs w:val="24"/>
        </w:rPr>
        <w:t xml:space="preserve"> ¶¶ 16-17, 23.</w:t>
      </w:r>
      <w:proofErr w:type="gramEnd"/>
      <w:r w:rsidRPr="00D57BD9">
        <w:rPr>
          <w:rFonts w:eastAsia="Times New Roman"/>
          <w:sz w:val="24"/>
          <w:szCs w:val="24"/>
        </w:rPr>
        <w:t xml:space="preserve"> Thus, the court’s prior </w:t>
      </w:r>
      <w:r w:rsidRPr="00D57BD9">
        <w:rPr>
          <w:rFonts w:eastAsia="Times New Roman"/>
          <w:i/>
          <w:sz w:val="24"/>
          <w:szCs w:val="24"/>
        </w:rPr>
        <w:t xml:space="preserve">in </w:t>
      </w:r>
      <w:proofErr w:type="spellStart"/>
      <w:r w:rsidRPr="00D57BD9">
        <w:rPr>
          <w:rFonts w:eastAsia="Times New Roman"/>
          <w:i/>
          <w:sz w:val="24"/>
          <w:szCs w:val="24"/>
        </w:rPr>
        <w:t>limine</w:t>
      </w:r>
      <w:proofErr w:type="spellEnd"/>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proofErr w:type="gramStart"/>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roofErr w:type="gramEnd"/>
    </w:p>
    <w:p w14:paraId="43695E35" w14:textId="77777777" w:rsidR="00D57BD9" w:rsidRPr="00D57BD9" w:rsidRDefault="00D57BD9" w:rsidP="00D57BD9">
      <w:pPr>
        <w:spacing w:after="240"/>
        <w:ind w:firstLine="720"/>
        <w:rPr>
          <w:rFonts w:eastAsia="Times New Roman"/>
          <w:sz w:val="24"/>
          <w:szCs w:val="24"/>
        </w:rPr>
      </w:pPr>
      <w:bookmarkStart w:id="3" w:name="_DV_M15"/>
      <w:bookmarkEnd w:id="3"/>
      <w:r w:rsidRPr="00D57BD9">
        <w:rPr>
          <w:rFonts w:eastAsia="Times New Roman"/>
          <w:sz w:val="24"/>
          <w:szCs w:val="24"/>
        </w:rPr>
        <w:t xml:space="preserve">4. </w:t>
      </w:r>
      <w:bookmarkStart w:id="4" w:name="_DV_M18"/>
      <w:bookmarkStart w:id="5" w:name="_DV_C5"/>
      <w:bookmarkEnd w:id="4"/>
      <w:r w:rsidRPr="00D57BD9">
        <w:rPr>
          <w:rFonts w:eastAsia="Times New Roman"/>
          <w:sz w:val="24"/>
          <w:szCs w:val="24"/>
        </w:rPr>
        <w:t xml:space="preserve">The failure of one of the three commissioners to view the property being taken does not warrant overturning the commission’s ascertainment of value. </w:t>
      </w:r>
      <w:proofErr w:type="gramStart"/>
      <w:r w:rsidRPr="00D57BD9">
        <w:rPr>
          <w:rFonts w:eastAsia="Times New Roman"/>
          <w:b/>
          <w:sz w:val="24"/>
          <w:szCs w:val="24"/>
        </w:rPr>
        <w:t xml:space="preserve">Bd. of </w:t>
      </w:r>
      <w:proofErr w:type="spellStart"/>
      <w:r w:rsidRPr="00D57BD9">
        <w:rPr>
          <w:rFonts w:eastAsia="Times New Roman"/>
          <w:b/>
          <w:sz w:val="24"/>
          <w:szCs w:val="24"/>
        </w:rPr>
        <w:t>Cty</w:t>
      </w:r>
      <w:proofErr w:type="spellEnd"/>
      <w:r w:rsidRPr="00D57BD9">
        <w:rPr>
          <w:rFonts w:eastAsia="Times New Roman"/>
          <w:b/>
          <w:sz w:val="24"/>
          <w:szCs w:val="24"/>
        </w:rPr>
        <w:t>.</w:t>
      </w:r>
      <w:proofErr w:type="gramEnd"/>
      <w:r w:rsidRPr="00D57BD9">
        <w:rPr>
          <w:rFonts w:eastAsia="Times New Roman"/>
          <w:b/>
          <w:sz w:val="24"/>
          <w:szCs w:val="24"/>
        </w:rPr>
        <w:t xml:space="preserve"> </w:t>
      </w:r>
      <w:proofErr w:type="spellStart"/>
      <w:proofErr w:type="gramStart"/>
      <w:r w:rsidRPr="00D57BD9">
        <w:rPr>
          <w:rFonts w:eastAsia="Times New Roman"/>
          <w:b/>
          <w:sz w:val="24"/>
          <w:szCs w:val="24"/>
        </w:rPr>
        <w:t>Comm’rs</w:t>
      </w:r>
      <w:proofErr w:type="spellEnd"/>
      <w:r w:rsidRPr="00D57BD9">
        <w:rPr>
          <w:rFonts w:eastAsia="Times New Roman"/>
          <w:b/>
          <w:sz w:val="24"/>
          <w:szCs w:val="24"/>
        </w:rPr>
        <w:t xml:space="preserve"> v. McClure Venture</w:t>
      </w:r>
      <w:r w:rsidRPr="00D57BD9">
        <w:rPr>
          <w:rFonts w:eastAsia="Times New Roman"/>
          <w:sz w:val="24"/>
          <w:szCs w:val="24"/>
        </w:rPr>
        <w:t>, 41 Colo. App. 524, 594 P.2d 585 (1978).</w:t>
      </w:r>
      <w:bookmarkEnd w:id="5"/>
      <w:proofErr w:type="gramEnd"/>
    </w:p>
    <w:p w14:paraId="3C4FF570" w14:textId="77777777" w:rsidR="00D57BD9" w:rsidRPr="00D57BD9" w:rsidRDefault="00D57BD9" w:rsidP="00D57BD9">
      <w:pPr>
        <w:spacing w:after="240"/>
        <w:ind w:firstLine="720"/>
        <w:rPr>
          <w:rFonts w:eastAsia="Times New Roman"/>
          <w:sz w:val="24"/>
          <w:szCs w:val="24"/>
        </w:rPr>
      </w:pPr>
      <w:bookmarkStart w:id="6" w:name="_DV_C6"/>
      <w:r w:rsidRPr="00D57BD9">
        <w:rPr>
          <w:rFonts w:eastAsia="Times New Roman"/>
          <w:sz w:val="24"/>
          <w:szCs w:val="24"/>
        </w:rPr>
        <w:t xml:space="preserve">5. Section 38-1-105(1) requires commissioners to be “disinterested and impartial” and directs the court to conduct a </w:t>
      </w:r>
      <w:proofErr w:type="spellStart"/>
      <w:r w:rsidRPr="00D57BD9">
        <w:rPr>
          <w:rFonts w:eastAsia="Times New Roman"/>
          <w:sz w:val="24"/>
          <w:szCs w:val="24"/>
        </w:rPr>
        <w:t>voir</w:t>
      </w:r>
      <w:proofErr w:type="spellEnd"/>
      <w:r w:rsidRPr="00D57BD9">
        <w:rPr>
          <w:rFonts w:eastAsia="Times New Roman"/>
          <w:sz w:val="24"/>
          <w:szCs w:val="24"/>
        </w:rPr>
        <w:t xml:space="preserve"> dire examination to determine those facts.</w:t>
      </w:r>
      <w:bookmarkEnd w:id="6"/>
    </w:p>
    <w:p w14:paraId="6287AFE3" w14:textId="77777777" w:rsidR="00D57BD9" w:rsidRPr="00D57BD9" w:rsidRDefault="00D57BD9" w:rsidP="00D57BD9">
      <w:pPr>
        <w:spacing w:after="240"/>
        <w:ind w:firstLine="720"/>
        <w:rPr>
          <w:rFonts w:eastAsia="Times New Roman"/>
          <w:sz w:val="24"/>
          <w:szCs w:val="24"/>
        </w:rPr>
      </w:pPr>
      <w:bookmarkStart w:id="7" w:name="_DV_M20"/>
      <w:bookmarkEnd w:id="7"/>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 xml:space="preserve">Vivian v. Bd. of </w:t>
      </w:r>
      <w:proofErr w:type="spellStart"/>
      <w:r w:rsidRPr="00D57BD9">
        <w:rPr>
          <w:rFonts w:eastAsia="Times New Roman"/>
          <w:b/>
          <w:sz w:val="24"/>
          <w:szCs w:val="24"/>
        </w:rPr>
        <w:t>Trs</w:t>
      </w:r>
      <w:proofErr w:type="spellEnd"/>
      <w:r w:rsidRPr="00D57BD9">
        <w:rPr>
          <w:rFonts w:eastAsia="Times New Roman"/>
          <w:b/>
          <w:sz w:val="24"/>
          <w:szCs w:val="24"/>
        </w:rPr>
        <w:t>.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8" w:name="a36_02"/>
      <w:bookmarkEnd w:id="8"/>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9" w:name="_DV_M7"/>
      <w:bookmarkStart w:id="10" w:name="_DV_C2"/>
      <w:bookmarkEnd w:id="9"/>
      <w:r w:rsidRPr="00D57BD9">
        <w:rPr>
          <w:rFonts w:eastAsia="Times New Roman"/>
          <w:sz w:val="24"/>
          <w:szCs w:val="24"/>
        </w:rPr>
        <w:t xml:space="preserve">specific </w:t>
      </w:r>
      <w:bookmarkEnd w:id="10"/>
      <w:r w:rsidRPr="00D57BD9">
        <w:rPr>
          <w:rFonts w:eastAsia="Times New Roman"/>
          <w:sz w:val="24"/>
          <w:szCs w:val="24"/>
        </w:rPr>
        <w:t>benefits if there is a total taking of the property. § 38-1-114(1) and (2</w:t>
      </w:r>
      <w:proofErr w:type="gramStart"/>
      <w:r w:rsidRPr="00D57BD9">
        <w:rPr>
          <w:rFonts w:eastAsia="Times New Roman"/>
          <w:sz w:val="24"/>
          <w:szCs w:val="24"/>
        </w:rPr>
        <w:t>)(</w:t>
      </w:r>
      <w:proofErr w:type="gramEnd"/>
      <w:r w:rsidRPr="00D57BD9">
        <w:rPr>
          <w:rFonts w:eastAsia="Times New Roman"/>
          <w:sz w:val="24"/>
          <w:szCs w:val="24"/>
        </w:rPr>
        <w:t>b), C.R.S.</w:t>
      </w:r>
    </w:p>
    <w:p w14:paraId="2B29200A" w14:textId="77777777" w:rsidR="00D57BD9" w:rsidRPr="00D57BD9" w:rsidRDefault="00D57BD9" w:rsidP="00D57BD9">
      <w:pPr>
        <w:spacing w:after="240"/>
        <w:ind w:firstLine="720"/>
        <w:rPr>
          <w:rFonts w:eastAsia="Times New Roman"/>
          <w:sz w:val="24"/>
          <w:szCs w:val="24"/>
        </w:rPr>
      </w:pPr>
      <w:bookmarkStart w:id="11" w:name="_DV_M8"/>
      <w:bookmarkEnd w:id="11"/>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w:t>
      </w:r>
      <w:proofErr w:type="gramStart"/>
      <w:r w:rsidRPr="00D57BD9">
        <w:rPr>
          <w:rFonts w:eastAsia="Times New Roman"/>
          <w:sz w:val="24"/>
          <w:szCs w:val="24"/>
        </w:rPr>
        <w:t>)(</w:t>
      </w:r>
      <w:proofErr w:type="gramEnd"/>
      <w:r w:rsidRPr="00D57BD9">
        <w:rPr>
          <w:rFonts w:eastAsia="Times New Roman"/>
          <w:sz w:val="24"/>
          <w:szCs w:val="24"/>
        </w:rPr>
        <w:t>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5. The valuation date to be inserted in the first paragraph is the date “the petitioner is authorized by agreement, stipulation, or court order to take possession or the date of trial or hearing to assess compensation, whichever is earlier.” § 38-1-114(1) (acquisitions in general); § 38-1-114(2</w:t>
      </w:r>
      <w:proofErr w:type="gramStart"/>
      <w:r w:rsidRPr="00D57BD9">
        <w:rPr>
          <w:rFonts w:eastAsia="Times New Roman"/>
          <w:sz w:val="24"/>
          <w:szCs w:val="24"/>
        </w:rPr>
        <w:t>)(</w:t>
      </w:r>
      <w:proofErr w:type="gramEnd"/>
      <w:r w:rsidRPr="00D57BD9">
        <w:rPr>
          <w:rFonts w:eastAsia="Times New Roman"/>
          <w:sz w:val="24"/>
          <w:szCs w:val="24"/>
        </w:rPr>
        <w:t xml:space="preserve">a) (highway or </w:t>
      </w:r>
      <w:proofErr w:type="spellStart"/>
      <w:r w:rsidRPr="00D57BD9">
        <w:rPr>
          <w:rFonts w:eastAsia="Times New Roman"/>
          <w:sz w:val="24"/>
          <w:szCs w:val="24"/>
        </w:rPr>
        <w:t>RTD</w:t>
      </w:r>
      <w:proofErr w:type="spellEnd"/>
      <w:r w:rsidRPr="00D57BD9">
        <w:rPr>
          <w:rFonts w:eastAsia="Times New Roman"/>
          <w:sz w:val="24"/>
          <w:szCs w:val="24"/>
        </w:rPr>
        <w:t xml:space="preserve">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 xml:space="preserve">E-470 Pub. Highway Auth. v. </w:t>
      </w:r>
      <w:proofErr w:type="spellStart"/>
      <w:r w:rsidRPr="00D66230">
        <w:rPr>
          <w:rFonts w:eastAsia="Times New Roman"/>
          <w:b/>
          <w:sz w:val="24"/>
          <w:szCs w:val="24"/>
        </w:rPr>
        <w:t>Revenig</w:t>
      </w:r>
      <w:proofErr w:type="spellEnd"/>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proofErr w:type="spellStart"/>
      <w:r w:rsidRPr="00D66230">
        <w:rPr>
          <w:rFonts w:eastAsia="Times New Roman"/>
          <w:b/>
          <w:sz w:val="24"/>
          <w:szCs w:val="24"/>
        </w:rPr>
        <w:t>Jagow</w:t>
      </w:r>
      <w:proofErr w:type="spellEnd"/>
      <w:r w:rsidRPr="00D66230">
        <w:rPr>
          <w:rFonts w:eastAsia="Times New Roman"/>
          <w:b/>
          <w:sz w:val="24"/>
          <w:szCs w:val="24"/>
        </w:rPr>
        <w:t xml:space="preserve"> v. E-470 Pub. </w:t>
      </w:r>
      <w:proofErr w:type="gramStart"/>
      <w:r w:rsidRPr="00D66230">
        <w:rPr>
          <w:rFonts w:eastAsia="Times New Roman"/>
          <w:b/>
          <w:sz w:val="24"/>
          <w:szCs w:val="24"/>
        </w:rPr>
        <w:t>Highway Auth.</w:t>
      </w:r>
      <w:r w:rsidRPr="00D66230">
        <w:rPr>
          <w:rFonts w:eastAsia="Times New Roman"/>
          <w:sz w:val="24"/>
          <w:szCs w:val="24"/>
        </w:rPr>
        <w:t>, 49 P.3d 1151 (Colo. 2002).</w:t>
      </w:r>
      <w:proofErr w:type="gramEnd"/>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proofErr w:type="gramStart"/>
      <w:r w:rsidRPr="00D66230">
        <w:rPr>
          <w:rFonts w:eastAsia="Times New Roman"/>
          <w:b/>
          <w:sz w:val="24"/>
          <w:szCs w:val="24"/>
        </w:rPr>
        <w:t xml:space="preserve">Vivian v. Bd. of </w:t>
      </w:r>
      <w:proofErr w:type="spellStart"/>
      <w:r w:rsidRPr="00D66230">
        <w:rPr>
          <w:rFonts w:eastAsia="Times New Roman"/>
          <w:b/>
          <w:sz w:val="24"/>
          <w:szCs w:val="24"/>
        </w:rPr>
        <w:t>Trs</w:t>
      </w:r>
      <w:proofErr w:type="spellEnd"/>
      <w:r w:rsidRPr="00D66230">
        <w:rPr>
          <w:rFonts w:eastAsia="Times New Roman"/>
          <w:b/>
          <w:sz w:val="24"/>
          <w:szCs w:val="24"/>
        </w:rPr>
        <w:t>.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152 Colo. 556, 559–60, 383 P.2d 801, 803 (1963).</w:t>
      </w:r>
      <w:proofErr w:type="gramEnd"/>
      <w:r w:rsidRPr="00D66230">
        <w:rPr>
          <w:rFonts w:eastAsia="Times New Roman"/>
          <w:sz w:val="24"/>
          <w:szCs w:val="24"/>
        </w:rPr>
        <w:t xml:space="preserve">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proofErr w:type="gramStart"/>
      <w:r w:rsidRPr="00D66230">
        <w:rPr>
          <w:rFonts w:eastAsia="Times New Roman"/>
          <w:b/>
          <w:sz w:val="24"/>
          <w:szCs w:val="24"/>
        </w:rPr>
        <w:t xml:space="preserve">Bd. of </w:t>
      </w:r>
      <w:proofErr w:type="spellStart"/>
      <w:r w:rsidRPr="00D66230">
        <w:rPr>
          <w:rFonts w:eastAsia="Times New Roman"/>
          <w:b/>
          <w:sz w:val="24"/>
          <w:szCs w:val="24"/>
        </w:rPr>
        <w:t>Cty</w:t>
      </w:r>
      <w:proofErr w:type="spellEnd"/>
      <w:r w:rsidRPr="00D66230">
        <w:rPr>
          <w:rFonts w:eastAsia="Times New Roman"/>
          <w:b/>
          <w:sz w:val="24"/>
          <w:szCs w:val="24"/>
        </w:rPr>
        <w:t>.</w:t>
      </w:r>
      <w:proofErr w:type="gramEnd"/>
      <w:r w:rsidRPr="00D66230">
        <w:rPr>
          <w:rFonts w:eastAsia="Times New Roman"/>
          <w:b/>
          <w:sz w:val="24"/>
          <w:szCs w:val="24"/>
        </w:rPr>
        <w:t xml:space="preserve"> </w:t>
      </w:r>
      <w:proofErr w:type="spellStart"/>
      <w:proofErr w:type="gramStart"/>
      <w:r w:rsidRPr="00D66230">
        <w:rPr>
          <w:rFonts w:eastAsia="Times New Roman"/>
          <w:b/>
          <w:sz w:val="24"/>
          <w:szCs w:val="24"/>
        </w:rPr>
        <w:t>Comm’rs</w:t>
      </w:r>
      <w:proofErr w:type="spellEnd"/>
      <w:r w:rsidRPr="00D66230">
        <w:rPr>
          <w:rFonts w:eastAsia="Times New Roman"/>
          <w:b/>
          <w:sz w:val="24"/>
          <w:szCs w:val="24"/>
        </w:rPr>
        <w:t xml:space="preserve">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41 Colo. App. 548, 592 P.2d 1338 (1978).</w:t>
      </w:r>
      <w:proofErr w:type="gramEnd"/>
      <w:r w:rsidRPr="00D66230">
        <w:rPr>
          <w:rFonts w:eastAsia="Times New Roman"/>
          <w:sz w:val="24"/>
          <w:szCs w:val="24"/>
        </w:rPr>
        <w:t xml:space="preserve">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2" w:name="_DV_M9"/>
      <w:bookmarkEnd w:id="12"/>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3" w:name="_DV_M10"/>
      <w:bookmarkEnd w:id="13"/>
      <w:r w:rsidRPr="00D66230">
        <w:rPr>
          <w:rFonts w:eastAsia="Times New Roman"/>
          <w:sz w:val="24"/>
          <w:szCs w:val="24"/>
        </w:rPr>
        <w:t xml:space="preserve">benefits not reasonably foreseeable at the time of the . . . determination.” The same rules apply to highway and </w:t>
      </w:r>
      <w:proofErr w:type="spellStart"/>
      <w:r w:rsidRPr="00D66230">
        <w:rPr>
          <w:rFonts w:eastAsia="Times New Roman"/>
          <w:sz w:val="24"/>
          <w:szCs w:val="24"/>
        </w:rPr>
        <w:t>RTD</w:t>
      </w:r>
      <w:proofErr w:type="spellEnd"/>
      <w:r w:rsidRPr="00D66230">
        <w:rPr>
          <w:rFonts w:eastAsia="Times New Roman"/>
          <w:sz w:val="24"/>
          <w:szCs w:val="24"/>
        </w:rPr>
        <w:t xml:space="preserve"> transportation project acquisitions. § 38-1-114(2</w:t>
      </w:r>
      <w:proofErr w:type="gramStart"/>
      <w:r w:rsidRPr="00D66230">
        <w:rPr>
          <w:rFonts w:eastAsia="Times New Roman"/>
          <w:sz w:val="24"/>
          <w:szCs w:val="24"/>
        </w:rPr>
        <w:t>)(</w:t>
      </w:r>
      <w:proofErr w:type="gramEnd"/>
      <w:r w:rsidRPr="00D66230">
        <w:rPr>
          <w:rFonts w:eastAsia="Times New Roman"/>
          <w:sz w:val="24"/>
          <w:szCs w:val="24"/>
        </w:rPr>
        <w:t>a).</w:t>
      </w:r>
    </w:p>
    <w:p w14:paraId="5E6D7807" w14:textId="77777777" w:rsidR="00D66230" w:rsidRPr="00D66230" w:rsidRDefault="00D66230" w:rsidP="00D66230">
      <w:pPr>
        <w:spacing w:after="240"/>
        <w:ind w:firstLine="720"/>
        <w:rPr>
          <w:rFonts w:eastAsia="Times New Roman"/>
          <w:sz w:val="24"/>
          <w:szCs w:val="24"/>
        </w:rPr>
      </w:pPr>
      <w:bookmarkStart w:id="14" w:name="_DV_M11"/>
      <w:bookmarkEnd w:id="14"/>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proofErr w:type="spellStart"/>
      <w:r w:rsidR="007422B6">
        <w:rPr>
          <w:rFonts w:eastAsia="Times New Roman"/>
          <w:b/>
          <w:sz w:val="24"/>
          <w:szCs w:val="24"/>
        </w:rPr>
        <w:t>Sos</w:t>
      </w:r>
      <w:proofErr w:type="spellEnd"/>
      <w:r w:rsidR="007422B6">
        <w:rPr>
          <w:rFonts w:eastAsia="Times New Roman"/>
          <w:b/>
          <w:sz w:val="24"/>
          <w:szCs w:val="24"/>
        </w:rPr>
        <w:t xml:space="preserve">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5" w:name="a36_03"/>
      <w:bookmarkEnd w:id="15"/>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6" w:name="_DV_M6"/>
      <w:bookmarkEnd w:id="16"/>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w:t>
      </w:r>
      <w:proofErr w:type="gramStart"/>
      <w:r w:rsidRPr="00D66230">
        <w:rPr>
          <w:rFonts w:eastAsia="Times New Roman"/>
          <w:sz w:val="24"/>
          <w:szCs w:val="24"/>
        </w:rPr>
        <w:t>)(</w:t>
      </w:r>
      <w:proofErr w:type="gramEnd"/>
      <w:r w:rsidRPr="00D66230">
        <w:rPr>
          <w:rFonts w:eastAsia="Times New Roman"/>
          <w:sz w:val="24"/>
          <w:szCs w:val="24"/>
        </w:rPr>
        <w:t>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 xml:space="preserve">Department of Highways v. </w:t>
      </w:r>
      <w:proofErr w:type="spellStart"/>
      <w:r w:rsidRPr="00D66230">
        <w:rPr>
          <w:rFonts w:eastAsia="Times New Roman"/>
          <w:b/>
          <w:sz w:val="24"/>
          <w:szCs w:val="24"/>
        </w:rPr>
        <w:t>Schulhoff</w:t>
      </w:r>
      <w:proofErr w:type="spellEnd"/>
      <w:r w:rsidRPr="00D66230">
        <w:rPr>
          <w:rFonts w:eastAsia="Times New Roman"/>
          <w:sz w:val="24"/>
          <w:szCs w:val="24"/>
        </w:rPr>
        <w:t xml:space="preserve">, 167 Colo. 72, 445 P.2d 402 (1968); </w:t>
      </w:r>
      <w:proofErr w:type="spellStart"/>
      <w:r w:rsidRPr="00D66230">
        <w:rPr>
          <w:rFonts w:eastAsia="Times New Roman"/>
          <w:b/>
          <w:sz w:val="24"/>
          <w:szCs w:val="24"/>
        </w:rPr>
        <w:t>Kistler</w:t>
      </w:r>
      <w:proofErr w:type="spellEnd"/>
      <w:r w:rsidRPr="00D66230">
        <w:rPr>
          <w:rFonts w:eastAsia="Times New Roman"/>
          <w:b/>
          <w:sz w:val="24"/>
          <w:szCs w:val="24"/>
        </w:rPr>
        <w:t xml:space="preserve">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 xml:space="preserve">Denver Urban Renewal Auth. v. </w:t>
      </w:r>
      <w:proofErr w:type="spellStart"/>
      <w:r w:rsidRPr="00D66230">
        <w:rPr>
          <w:rFonts w:eastAsia="Times New Roman"/>
          <w:b/>
          <w:sz w:val="24"/>
          <w:szCs w:val="24"/>
        </w:rPr>
        <w:t>Pogzeba</w:t>
      </w:r>
      <w:proofErr w:type="spellEnd"/>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 xml:space="preserve">Williams v. City &amp; </w:t>
      </w:r>
      <w:proofErr w:type="spellStart"/>
      <w:r w:rsidRPr="00D66230">
        <w:rPr>
          <w:rFonts w:eastAsia="Times New Roman"/>
          <w:b/>
          <w:sz w:val="24"/>
          <w:szCs w:val="24"/>
        </w:rPr>
        <w:t>Cty</w:t>
      </w:r>
      <w:proofErr w:type="spellEnd"/>
      <w:r w:rsidRPr="00D66230">
        <w:rPr>
          <w:rFonts w:eastAsia="Times New Roman"/>
          <w:b/>
          <w:sz w:val="24"/>
          <w:szCs w:val="24"/>
        </w:rPr>
        <w:t>.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r w:rsidRPr="00D66230">
        <w:rPr>
          <w:rFonts w:eastAsia="Times New Roman"/>
          <w:b/>
          <w:sz w:val="24"/>
          <w:szCs w:val="24"/>
        </w:rPr>
        <w:t>Dep’t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w:t>
      </w:r>
      <w:proofErr w:type="gramStart"/>
      <w:r w:rsidRPr="00D66230">
        <w:rPr>
          <w:rFonts w:eastAsia="Times New Roman"/>
          <w:sz w:val="24"/>
          <w:szCs w:val="24"/>
        </w:rPr>
        <w:t>523 P.2d at 467-68</w:t>
      </w:r>
      <w:proofErr w:type="gramEnd"/>
      <w:r w:rsidRPr="00D66230">
        <w:rPr>
          <w:rFonts w:eastAsia="Times New Roman"/>
          <w:sz w:val="24"/>
          <w:szCs w:val="24"/>
        </w:rPr>
        <w:t xml:space="preserve">. Thus, </w:t>
      </w:r>
      <w:bookmarkStart w:id="17" w:name="_DV_C1"/>
      <w:r w:rsidRPr="00D66230">
        <w:rPr>
          <w:rFonts w:eastAsia="Times New Roman"/>
          <w:sz w:val="24"/>
          <w:szCs w:val="24"/>
        </w:rPr>
        <w:t xml:space="preserve">in a valuation case to determine the overall compensation to be paid, </w:t>
      </w:r>
      <w:bookmarkEnd w:id="17"/>
      <w:proofErr w:type="gramStart"/>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see</w:t>
      </w:r>
      <w:proofErr w:type="gramEnd"/>
      <w:r w:rsidRPr="00D66230">
        <w:rPr>
          <w:rFonts w:eastAsia="Times New Roman"/>
          <w:i/>
          <w:sz w:val="24"/>
          <w:szCs w:val="24"/>
        </w:rPr>
        <w:t xml:space="preserv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8" w:name="_DV_C3"/>
    </w:p>
    <w:bookmarkEnd w:id="18"/>
    <w:p w14:paraId="2A92C5CE" w14:textId="77777777" w:rsid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proofErr w:type="spellStart"/>
      <w:r w:rsidRPr="00D66230">
        <w:rPr>
          <w:rFonts w:eastAsia="Times New Roman"/>
          <w:b/>
          <w:sz w:val="24"/>
          <w:szCs w:val="24"/>
        </w:rPr>
        <w:t>Palizzi</w:t>
      </w:r>
      <w:proofErr w:type="spellEnd"/>
      <w:r w:rsidRPr="00D66230">
        <w:rPr>
          <w:rFonts w:eastAsia="Times New Roman"/>
          <w:b/>
          <w:sz w:val="24"/>
          <w:szCs w:val="24"/>
        </w:rPr>
        <w:t xml:space="preserve">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5312E3">
        <w:rPr>
          <w:rFonts w:eastAsia="Times New Roman"/>
          <w:sz w:val="24"/>
          <w:szCs w:val="24"/>
        </w:rPr>
        <w:t>.</w:t>
      </w:r>
    </w:p>
    <w:p w14:paraId="27085145" w14:textId="77777777" w:rsidR="005D624F" w:rsidRPr="00D66230" w:rsidRDefault="005D624F" w:rsidP="005D624F">
      <w:pPr>
        <w:spacing w:after="240"/>
        <w:ind w:firstLine="720"/>
        <w:rPr>
          <w:rFonts w:eastAsia="Times New Roman"/>
          <w:sz w:val="24"/>
          <w:szCs w:val="24"/>
        </w:rPr>
      </w:pPr>
      <w:r>
        <w:rPr>
          <w:rFonts w:eastAsia="Times New Roman"/>
          <w:sz w:val="24"/>
          <w:szCs w:val="24"/>
        </w:rPr>
        <w:t xml:space="preserve">6.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41B3BA8C" w14:textId="77777777" w:rsidR="005D624F" w:rsidRPr="00D66230" w:rsidRDefault="005D624F" w:rsidP="00D66230">
      <w:pPr>
        <w:spacing w:after="240"/>
        <w:ind w:firstLine="720"/>
        <w:rPr>
          <w:rFonts w:eastAsia="Times New Roman"/>
          <w:sz w:val="24"/>
          <w:szCs w:val="24"/>
        </w:rPr>
      </w:pP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9" w:name="a36_04"/>
      <w:bookmarkEnd w:id="19"/>
      <w:r w:rsidRPr="00D66230">
        <w:rPr>
          <w:rFonts w:eastAsia="Times New Roman"/>
          <w:b/>
          <w:sz w:val="24"/>
          <w:szCs w:val="24"/>
        </w:rPr>
        <w:lastRenderedPageBreak/>
        <w:t xml:space="preserve">36:4 </w:t>
      </w:r>
      <w:r w:rsidRPr="00D66230">
        <w:rPr>
          <w:rFonts w:eastAsia="Times New Roman"/>
          <w:b/>
          <w:sz w:val="24"/>
          <w:szCs w:val="24"/>
        </w:rPr>
        <w:tab/>
      </w:r>
      <w:proofErr w:type="gramStart"/>
      <w:r w:rsidRPr="00D66230">
        <w:rPr>
          <w:rFonts w:ascii="Times New Roman Bold" w:eastAsia="Times New Roman" w:hAnsi="Times New Roman Bold"/>
          <w:b/>
          <w:caps/>
          <w:sz w:val="24"/>
          <w:szCs w:val="24"/>
        </w:rPr>
        <w:t>Ascertainment</w:t>
      </w:r>
      <w:proofErr w:type="gramEnd"/>
      <w:r w:rsidRPr="00D66230">
        <w:rPr>
          <w:rFonts w:ascii="Times New Roman Bold" w:eastAsia="Times New Roman" w:hAnsi="Times New Roman Bold"/>
          <w:b/>
          <w:caps/>
          <w:sz w:val="24"/>
          <w:szCs w:val="24"/>
        </w:rPr>
        <w:t xml:space="preserve">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Any damages or specific benefits are to be measured by the effects the acquisition of, and the expected uses </w:t>
      </w:r>
      <w:proofErr w:type="gramStart"/>
      <w:r w:rsidRPr="00D66230">
        <w:rPr>
          <w:rFonts w:eastAsia="Times New Roman"/>
          <w:b/>
          <w:sz w:val="24"/>
          <w:szCs w:val="24"/>
        </w:rPr>
        <w:t>of,</w:t>
      </w:r>
      <w:proofErr w:type="gramEnd"/>
      <w:r w:rsidRPr="00D66230">
        <w:rPr>
          <w:rFonts w:eastAsia="Times New Roman"/>
          <w:b/>
          <w:sz w:val="24"/>
          <w:szCs w:val="24"/>
        </w:rPr>
        <w:t xml:space="preserve">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20" w:name="_DV_M19"/>
      <w:bookmarkEnd w:id="20"/>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1" w:name="_DV_M21"/>
      <w:bookmarkEnd w:id="21"/>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2" w:name="_DV_M22"/>
      <w:bookmarkEnd w:id="22"/>
      <w:r w:rsidRPr="00537401">
        <w:rPr>
          <w:rFonts w:eastAsia="Times New Roman"/>
          <w:sz w:val="24"/>
          <w:szCs w:val="24"/>
        </w:rPr>
        <w:t>4. Instructions 36:3 and 36:5 must also be given with this instruction.</w:t>
      </w:r>
    </w:p>
    <w:p w14:paraId="61542C57" w14:textId="77777777" w:rsidR="00537401" w:rsidRPr="00537401" w:rsidRDefault="00537401" w:rsidP="00537401">
      <w:pPr>
        <w:spacing w:after="240"/>
        <w:ind w:firstLine="720"/>
        <w:rPr>
          <w:rFonts w:eastAsia="Times New Roman"/>
          <w:sz w:val="24"/>
          <w:szCs w:val="24"/>
        </w:rPr>
      </w:pPr>
      <w:bookmarkStart w:id="23" w:name="_DV_M23"/>
      <w:bookmarkEnd w:id="23"/>
      <w:r w:rsidRPr="00537401">
        <w:rPr>
          <w:rFonts w:eastAsia="Times New Roman"/>
          <w:sz w:val="24"/>
          <w:szCs w:val="24"/>
        </w:rPr>
        <w:t xml:space="preserve">5. In highway or </w:t>
      </w:r>
      <w:proofErr w:type="spellStart"/>
      <w:r w:rsidRPr="00537401">
        <w:rPr>
          <w:rFonts w:eastAsia="Times New Roman"/>
          <w:sz w:val="24"/>
          <w:szCs w:val="24"/>
        </w:rPr>
        <w:t>RTD</w:t>
      </w:r>
      <w:proofErr w:type="spellEnd"/>
      <w:r w:rsidRPr="00537401">
        <w:rPr>
          <w:rFonts w:eastAsia="Times New Roman"/>
          <w:sz w:val="24"/>
          <w:szCs w:val="24"/>
        </w:rPr>
        <w:t xml:space="preserve"> transportation project acquisitions, when an appraiser is determining damages or special </w:t>
      </w:r>
      <w:bookmarkStart w:id="24" w:name="_DV_M24"/>
      <w:bookmarkEnd w:id="24"/>
      <w:r w:rsidRPr="00537401">
        <w:rPr>
          <w:rFonts w:eastAsia="Times New Roman"/>
          <w:sz w:val="24"/>
          <w:szCs w:val="24"/>
        </w:rPr>
        <w:t xml:space="preserve">benefits to the residue and is forecasting such damages or </w:t>
      </w:r>
      <w:bookmarkStart w:id="25" w:name="_DV_M25"/>
      <w:bookmarkEnd w:id="25"/>
      <w:r w:rsidRPr="00537401">
        <w:rPr>
          <w:rFonts w:eastAsia="Times New Roman"/>
          <w:sz w:val="24"/>
          <w:szCs w:val="24"/>
        </w:rPr>
        <w:t>benefits beyond one year from the date of appraisal, the appraiser “shall take into account a proper discount.” § 38-1-114(2</w:t>
      </w:r>
      <w:proofErr w:type="gramStart"/>
      <w:r w:rsidRPr="00537401">
        <w:rPr>
          <w:rFonts w:eastAsia="Times New Roman"/>
          <w:sz w:val="24"/>
          <w:szCs w:val="24"/>
        </w:rPr>
        <w:t>)(</w:t>
      </w:r>
      <w:proofErr w:type="gramEnd"/>
      <w:r w:rsidRPr="00537401">
        <w:rPr>
          <w:rFonts w:eastAsia="Times New Roman"/>
          <w:sz w:val="24"/>
          <w:szCs w:val="24"/>
        </w:rPr>
        <w:t>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6" w:name="_DV_M33"/>
      <w:bookmarkStart w:id="27" w:name="_DV_M34"/>
      <w:bookmarkStart w:id="28" w:name="_DV_M35"/>
      <w:bookmarkStart w:id="29" w:name="_DV_M36"/>
      <w:bookmarkStart w:id="30" w:name="_DV_M37"/>
      <w:bookmarkEnd w:id="26"/>
      <w:bookmarkEnd w:id="27"/>
      <w:bookmarkEnd w:id="28"/>
      <w:bookmarkEnd w:id="29"/>
      <w:bookmarkEnd w:id="30"/>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1" w:name="_DV_M38"/>
      <w:bookmarkEnd w:id="31"/>
      <w:r w:rsidRPr="00537401">
        <w:rPr>
          <w:rFonts w:eastAsia="Times New Roman"/>
          <w:sz w:val="24"/>
          <w:szCs w:val="24"/>
        </w:rPr>
        <w:t xml:space="preserve">2. The rules relating to the measure of damages and </w:t>
      </w:r>
      <w:bookmarkStart w:id="32" w:name="_DV_M39"/>
      <w:bookmarkEnd w:id="32"/>
      <w:r w:rsidRPr="00537401">
        <w:rPr>
          <w:rFonts w:eastAsia="Times New Roman"/>
          <w:sz w:val="24"/>
          <w:szCs w:val="24"/>
        </w:rPr>
        <w:t xml:space="preserve">benefits to the residue are supported by </w:t>
      </w:r>
      <w:r w:rsidRPr="00537401">
        <w:rPr>
          <w:rFonts w:eastAsia="Times New Roman"/>
          <w:b/>
          <w:sz w:val="24"/>
          <w:szCs w:val="24"/>
        </w:rPr>
        <w:t xml:space="preserve">La Plata Electric </w:t>
      </w:r>
      <w:proofErr w:type="spellStart"/>
      <w:r w:rsidRPr="00537401">
        <w:rPr>
          <w:rFonts w:eastAsia="Times New Roman"/>
          <w:b/>
          <w:sz w:val="24"/>
          <w:szCs w:val="24"/>
        </w:rPr>
        <w:t>Ass’n</w:t>
      </w:r>
      <w:proofErr w:type="spellEnd"/>
      <w:r w:rsidRPr="00537401">
        <w:rPr>
          <w:rFonts w:eastAsia="Times New Roman"/>
          <w:b/>
          <w:sz w:val="24"/>
          <w:szCs w:val="24"/>
        </w:rPr>
        <w:t xml:space="preserve">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proofErr w:type="spellStart"/>
      <w:r w:rsidRPr="00537401">
        <w:rPr>
          <w:rFonts w:eastAsia="Times New Roman"/>
          <w:b/>
          <w:sz w:val="24"/>
          <w:szCs w:val="24"/>
        </w:rPr>
        <w:t>Bement</w:t>
      </w:r>
      <w:proofErr w:type="spellEnd"/>
      <w:r w:rsidRPr="00537401">
        <w:rPr>
          <w:rFonts w:eastAsia="Times New Roman"/>
          <w:b/>
          <w:sz w:val="24"/>
          <w:szCs w:val="24"/>
        </w:rPr>
        <w:t xml:space="preserve"> v. Empire Electric </w:t>
      </w:r>
      <w:proofErr w:type="spellStart"/>
      <w:r w:rsidRPr="00537401">
        <w:rPr>
          <w:rFonts w:eastAsia="Times New Roman"/>
          <w:b/>
          <w:sz w:val="24"/>
          <w:szCs w:val="24"/>
        </w:rPr>
        <w:t>Ass’n</w:t>
      </w:r>
      <w:proofErr w:type="spellEnd"/>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proofErr w:type="spellStart"/>
      <w:r w:rsidRPr="00537401">
        <w:rPr>
          <w:rFonts w:eastAsia="Times New Roman"/>
          <w:b/>
          <w:sz w:val="24"/>
          <w:szCs w:val="24"/>
        </w:rPr>
        <w:t>Jagow</w:t>
      </w:r>
      <w:proofErr w:type="spellEnd"/>
      <w:r w:rsidRPr="00537401">
        <w:rPr>
          <w:rFonts w:eastAsia="Times New Roman"/>
          <w:b/>
          <w:sz w:val="24"/>
          <w:szCs w:val="24"/>
        </w:rPr>
        <w:t xml:space="preserve"> v. E-470 Pub. </w:t>
      </w:r>
      <w:proofErr w:type="gramStart"/>
      <w:r w:rsidRPr="00537401">
        <w:rPr>
          <w:rFonts w:eastAsia="Times New Roman"/>
          <w:b/>
          <w:sz w:val="24"/>
          <w:szCs w:val="24"/>
        </w:rPr>
        <w:t>Highway Auth.</w:t>
      </w:r>
      <w:r w:rsidRPr="00537401">
        <w:rPr>
          <w:rFonts w:eastAsia="Times New Roman"/>
          <w:sz w:val="24"/>
          <w:szCs w:val="24"/>
        </w:rPr>
        <w:t xml:space="preserve">, 49 P.3d 1151 (Colo. 2002); </w:t>
      </w:r>
      <w:r w:rsidRPr="00537401">
        <w:rPr>
          <w:rFonts w:eastAsia="Times New Roman"/>
          <w:b/>
          <w:sz w:val="24"/>
          <w:szCs w:val="24"/>
        </w:rPr>
        <w:t xml:space="preserve">Mack v. Bd. of </w:t>
      </w:r>
      <w:proofErr w:type="spellStart"/>
      <w:r w:rsidRPr="00537401">
        <w:rPr>
          <w:rFonts w:eastAsia="Times New Roman"/>
          <w:b/>
          <w:sz w:val="24"/>
          <w:szCs w:val="24"/>
        </w:rPr>
        <w:t>Cty</w:t>
      </w:r>
      <w:proofErr w:type="spellEnd"/>
      <w:r w:rsidRPr="00537401">
        <w:rPr>
          <w:rFonts w:eastAsia="Times New Roman"/>
          <w:b/>
          <w:sz w:val="24"/>
          <w:szCs w:val="24"/>
        </w:rPr>
        <w:t>.</w:t>
      </w:r>
      <w:proofErr w:type="gramEnd"/>
      <w:r w:rsidRPr="00537401">
        <w:rPr>
          <w:rFonts w:eastAsia="Times New Roman"/>
          <w:b/>
          <w:sz w:val="24"/>
          <w:szCs w:val="24"/>
        </w:rPr>
        <w:t xml:space="preserve"> </w:t>
      </w:r>
      <w:proofErr w:type="spellStart"/>
      <w:r w:rsidRPr="00537401">
        <w:rPr>
          <w:rFonts w:eastAsia="Times New Roman"/>
          <w:b/>
          <w:sz w:val="24"/>
          <w:szCs w:val="24"/>
        </w:rPr>
        <w:t>Comm’rs</w:t>
      </w:r>
      <w:proofErr w:type="spellEnd"/>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152 Colo. 300, 381 P.2d 987 (1963); </w:t>
      </w:r>
      <w:r w:rsidRPr="00537401">
        <w:rPr>
          <w:rFonts w:eastAsia="Times New Roman"/>
          <w:b/>
          <w:sz w:val="24"/>
          <w:szCs w:val="24"/>
        </w:rPr>
        <w:t>Colo. M. Ry. v. Brown</w:t>
      </w:r>
      <w:r w:rsidRPr="00537401">
        <w:rPr>
          <w:rFonts w:eastAsia="Times New Roman"/>
          <w:sz w:val="24"/>
          <w:szCs w:val="24"/>
        </w:rPr>
        <w:t xml:space="preserve">, 15 Colo. 193, 25 P. 87 (1890); </w:t>
      </w:r>
      <w:r w:rsidRPr="00537401">
        <w:rPr>
          <w:rFonts w:eastAsia="Times New Roman"/>
          <w:b/>
          <w:sz w:val="24"/>
          <w:szCs w:val="24"/>
        </w:rPr>
        <w:t xml:space="preserve">Colo. Mountain Props., Inc. v. </w:t>
      </w:r>
      <w:proofErr w:type="spellStart"/>
      <w:r w:rsidRPr="00537401">
        <w:rPr>
          <w:rFonts w:eastAsia="Times New Roman"/>
          <w:b/>
          <w:sz w:val="24"/>
          <w:szCs w:val="24"/>
        </w:rPr>
        <w:t>Heineman</w:t>
      </w:r>
      <w:proofErr w:type="spellEnd"/>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But a landowner who is damaged by construction of a project on abutting land must prove that the damages to its own property are special and unique, in other words, not shared in common with the public generally. 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 xml:space="preserve">Pub. </w:t>
      </w:r>
      <w:proofErr w:type="gramStart"/>
      <w:r w:rsidRPr="00537401">
        <w:rPr>
          <w:rFonts w:eastAsia="Times New Roman"/>
          <w:b/>
          <w:sz w:val="24"/>
          <w:szCs w:val="24"/>
        </w:rPr>
        <w:t xml:space="preserve">Serv. Co. of Colo. v. Van </w:t>
      </w:r>
      <w:proofErr w:type="spellStart"/>
      <w:r w:rsidRPr="00537401">
        <w:rPr>
          <w:rFonts w:eastAsia="Times New Roman"/>
          <w:b/>
          <w:sz w:val="24"/>
          <w:szCs w:val="24"/>
        </w:rPr>
        <w:t>Wyk</w:t>
      </w:r>
      <w:proofErr w:type="spellEnd"/>
      <w:r w:rsidRPr="00537401">
        <w:rPr>
          <w:rFonts w:eastAsia="Times New Roman"/>
          <w:sz w:val="24"/>
          <w:szCs w:val="24"/>
        </w:rPr>
        <w:t>, 27 P.3d 377 (Colo. 2001).</w:t>
      </w:r>
      <w:proofErr w:type="gramEnd"/>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 xml:space="preserve">E-470 Pub. </w:t>
      </w:r>
      <w:proofErr w:type="gramStart"/>
      <w:r w:rsidRPr="00537401">
        <w:rPr>
          <w:rFonts w:eastAsia="Times New Roman"/>
          <w:b/>
          <w:sz w:val="24"/>
          <w:szCs w:val="24"/>
        </w:rPr>
        <w:t>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roofErr w:type="gramEnd"/>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r w:rsidRPr="00537401">
        <w:rPr>
          <w:rFonts w:eastAsia="Times New Roman"/>
          <w:b/>
          <w:sz w:val="24"/>
          <w:szCs w:val="24"/>
        </w:rPr>
        <w:t xml:space="preserve">Dep’t of Transp. v. </w:t>
      </w:r>
      <w:proofErr w:type="gramStart"/>
      <w:r w:rsidRPr="00537401">
        <w:rPr>
          <w:rFonts w:eastAsia="Times New Roman"/>
          <w:b/>
          <w:sz w:val="24"/>
          <w:szCs w:val="24"/>
        </w:rPr>
        <w:t xml:space="preserve">First Interstate Commercial </w:t>
      </w:r>
      <w:proofErr w:type="spellStart"/>
      <w:r w:rsidRPr="00537401">
        <w:rPr>
          <w:rFonts w:eastAsia="Times New Roman"/>
          <w:b/>
          <w:sz w:val="24"/>
          <w:szCs w:val="24"/>
        </w:rPr>
        <w:t>Mortg</w:t>
      </w:r>
      <w:proofErr w:type="spellEnd"/>
      <w:r w:rsidRPr="00537401">
        <w:rPr>
          <w:rFonts w:eastAsia="Times New Roman"/>
          <w:b/>
          <w:sz w:val="24"/>
          <w:szCs w:val="24"/>
        </w:rPr>
        <w:t>.</w:t>
      </w:r>
      <w:proofErr w:type="gramEnd"/>
      <w:r w:rsidRPr="00537401">
        <w:rPr>
          <w:rFonts w:eastAsia="Times New Roman"/>
          <w:b/>
          <w:sz w:val="24"/>
          <w:szCs w:val="24"/>
        </w:rPr>
        <w:t xml:space="preserve">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3" w:name="a36_05"/>
      <w:bookmarkEnd w:id="33"/>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proofErr w:type="gramStart"/>
      <w:r w:rsidRPr="000A546B">
        <w:rPr>
          <w:rFonts w:eastAsia="Times New Roman"/>
          <w:b/>
          <w:sz w:val="24"/>
          <w:szCs w:val="24"/>
        </w:rPr>
        <w:t>Infringement of the owner’s personal pleasure or enjoyment in the use of the residue or even the owner’s annoyance or discomfort do</w:t>
      </w:r>
      <w:proofErr w:type="gramEnd"/>
      <w:r w:rsidRPr="000A546B">
        <w:rPr>
          <w:rFonts w:eastAsia="Times New Roman"/>
          <w:b/>
          <w:sz w:val="24"/>
          <w:szCs w:val="24"/>
        </w:rPr>
        <w:t xml:space="preserve">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w:t>
      </w:r>
      <w:proofErr w:type="spellStart"/>
      <w:r w:rsidRPr="000A546B">
        <w:rPr>
          <w:rFonts w:eastAsia="Times New Roman"/>
          <w:i/>
          <w:sz w:val="24"/>
          <w:szCs w:val="24"/>
        </w:rPr>
        <w:t>noncompensable</w:t>
      </w:r>
      <w:proofErr w:type="spellEnd"/>
      <w:r w:rsidRPr="000A546B">
        <w:rPr>
          <w:rFonts w:eastAsia="Times New Roman"/>
          <w:i/>
          <w:sz w:val="24"/>
          <w:szCs w:val="24"/>
        </w:rPr>
        <w:t xml:space="preserv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0A546B">
        <w:rPr>
          <w:rFonts w:eastAsia="Times New Roman"/>
          <w:i/>
          <w:sz w:val="24"/>
          <w:szCs w:val="24"/>
        </w:rPr>
        <w:t>See</w:t>
      </w:r>
      <w:r w:rsidRPr="000A546B">
        <w:rPr>
          <w:rFonts w:eastAsia="Times New Roman"/>
          <w:sz w:val="24"/>
          <w:szCs w:val="24"/>
        </w:rPr>
        <w:t xml:space="preserve"> </w:t>
      </w:r>
      <w:r w:rsidRPr="000A546B">
        <w:rPr>
          <w:rFonts w:eastAsia="Times New Roman"/>
          <w:b/>
          <w:sz w:val="24"/>
          <w:szCs w:val="24"/>
        </w:rPr>
        <w:t xml:space="preserve">La Plata Elec. </w:t>
      </w:r>
      <w:proofErr w:type="spellStart"/>
      <w:r w:rsidRPr="000A546B">
        <w:rPr>
          <w:rFonts w:eastAsia="Times New Roman"/>
          <w:b/>
          <w:sz w:val="24"/>
          <w:szCs w:val="24"/>
        </w:rPr>
        <w:t>Ass’n</w:t>
      </w:r>
      <w:proofErr w:type="spellEnd"/>
      <w:r w:rsidRPr="000A546B">
        <w:rPr>
          <w:rFonts w:eastAsia="Times New Roman"/>
          <w:b/>
          <w:sz w:val="24"/>
          <w:szCs w:val="24"/>
        </w:rPr>
        <w:t xml:space="preserve"> v. Cummins</w:t>
      </w:r>
      <w:r w:rsidRPr="000A546B">
        <w:rPr>
          <w:rFonts w:eastAsia="Times New Roman"/>
          <w:sz w:val="24"/>
          <w:szCs w:val="24"/>
        </w:rPr>
        <w:t>,</w:t>
      </w:r>
      <w:r w:rsidRPr="000A546B">
        <w:rPr>
          <w:rFonts w:eastAsia="Times New Roman"/>
          <w:b/>
          <w:sz w:val="24"/>
          <w:szCs w:val="24"/>
        </w:rPr>
        <w:t xml:space="preserve"> </w:t>
      </w:r>
      <w:proofErr w:type="gramStart"/>
      <w:r w:rsidRPr="000A546B">
        <w:rPr>
          <w:rFonts w:eastAsia="Times New Roman"/>
          <w:sz w:val="24"/>
          <w:szCs w:val="24"/>
        </w:rPr>
        <w:t>728 P.2d 696</w:t>
      </w:r>
      <w:proofErr w:type="gramEnd"/>
      <w:r w:rsidRPr="000A546B">
        <w:rPr>
          <w:rFonts w:eastAsia="Times New Roman"/>
          <w:sz w:val="24"/>
          <w:szCs w:val="24"/>
        </w:rPr>
        <w:t xml:space="preserve">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 xml:space="preserve">La Plata Electric </w:t>
      </w:r>
      <w:proofErr w:type="spellStart"/>
      <w:r w:rsidRPr="000A546B">
        <w:rPr>
          <w:rFonts w:eastAsia="Times New Roman"/>
          <w:b/>
          <w:sz w:val="24"/>
          <w:szCs w:val="24"/>
        </w:rPr>
        <w:t>Ass’n</w:t>
      </w:r>
      <w:proofErr w:type="spellEnd"/>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proofErr w:type="gramStart"/>
      <w:r w:rsidRPr="000A546B">
        <w:rPr>
          <w:rFonts w:eastAsia="Times New Roman"/>
          <w:i/>
          <w:sz w:val="24"/>
          <w:szCs w:val="24"/>
        </w:rPr>
        <w:t>Id.</w:t>
      </w:r>
      <w:r w:rsidRPr="000A546B">
        <w:rPr>
          <w:rFonts w:eastAsia="Times New Roman"/>
          <w:sz w:val="24"/>
          <w:szCs w:val="24"/>
        </w:rPr>
        <w:t xml:space="preserve"> at 703.</w:t>
      </w:r>
      <w:proofErr w:type="gramEnd"/>
      <w:r w:rsidRPr="000A546B">
        <w:rPr>
          <w:rFonts w:eastAsia="Times New Roman"/>
          <w:sz w:val="24"/>
          <w:szCs w:val="24"/>
        </w:rPr>
        <w:t xml:space="preserve">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r w:rsidRPr="000A546B">
        <w:rPr>
          <w:rFonts w:eastAsia="Times New Roman"/>
          <w:b/>
          <w:sz w:val="24"/>
          <w:szCs w:val="24"/>
        </w:rPr>
        <w:t>Dep’t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77777777"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proofErr w:type="gramStart"/>
      <w:r w:rsidR="00452108">
        <w:rPr>
          <w:rFonts w:eastAsia="Times New Roman"/>
          <w:b/>
          <w:sz w:val="24"/>
          <w:szCs w:val="24"/>
        </w:rPr>
        <w:t xml:space="preserve">Bd. of </w:t>
      </w:r>
      <w:proofErr w:type="spellStart"/>
      <w:r w:rsidR="00452108">
        <w:rPr>
          <w:rFonts w:eastAsia="Times New Roman"/>
          <w:b/>
          <w:sz w:val="24"/>
          <w:szCs w:val="24"/>
        </w:rPr>
        <w:t>Cty</w:t>
      </w:r>
      <w:proofErr w:type="spellEnd"/>
      <w:r w:rsidR="00452108">
        <w:rPr>
          <w:rFonts w:eastAsia="Times New Roman"/>
          <w:b/>
          <w:sz w:val="24"/>
          <w:szCs w:val="24"/>
        </w:rPr>
        <w:t>.</w:t>
      </w:r>
      <w:proofErr w:type="gramEnd"/>
      <w:r w:rsidR="00452108">
        <w:rPr>
          <w:rFonts w:eastAsia="Times New Roman"/>
          <w:b/>
          <w:sz w:val="24"/>
          <w:szCs w:val="24"/>
        </w:rPr>
        <w:t xml:space="preserve"> </w:t>
      </w:r>
      <w:proofErr w:type="spellStart"/>
      <w:proofErr w:type="gramStart"/>
      <w:r w:rsidR="00452108">
        <w:rPr>
          <w:rFonts w:eastAsia="Times New Roman"/>
          <w:b/>
          <w:sz w:val="24"/>
          <w:szCs w:val="24"/>
        </w:rPr>
        <w:t>Comm’rs</w:t>
      </w:r>
      <w:proofErr w:type="spellEnd"/>
      <w:r w:rsidRPr="00537401">
        <w:rPr>
          <w:rFonts w:eastAsia="Times New Roman"/>
          <w:b/>
          <w:sz w:val="24"/>
          <w:szCs w:val="24"/>
        </w:rPr>
        <w:t xml:space="preserve"> v. DPG Farms, LLC, </w:t>
      </w:r>
      <w:r w:rsidRPr="00537401">
        <w:rPr>
          <w:rFonts w:eastAsia="Times New Roman"/>
          <w:sz w:val="24"/>
          <w:szCs w:val="24"/>
        </w:rPr>
        <w:t>2017 COA 83, ¶ 29.</w:t>
      </w:r>
      <w:proofErr w:type="gramEnd"/>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proofErr w:type="gramStart"/>
      <w:r w:rsidRPr="00537401">
        <w:rPr>
          <w:rFonts w:eastAsia="Times New Roman"/>
          <w:i/>
          <w:sz w:val="24"/>
          <w:szCs w:val="24"/>
        </w:rPr>
        <w:t>Id.</w:t>
      </w:r>
      <w:r w:rsidRPr="00537401">
        <w:rPr>
          <w:rFonts w:eastAsia="Times New Roman"/>
          <w:sz w:val="24"/>
          <w:szCs w:val="24"/>
        </w:rPr>
        <w:t xml:space="preserve"> at ¶ 30.</w:t>
      </w:r>
      <w:proofErr w:type="gramEnd"/>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proofErr w:type="spellStart"/>
      <w:r>
        <w:rPr>
          <w:rFonts w:eastAsia="Times New Roman"/>
          <w:b/>
          <w:sz w:val="24"/>
          <w:szCs w:val="24"/>
        </w:rPr>
        <w:t>Sos</w:t>
      </w:r>
      <w:proofErr w:type="spellEnd"/>
      <w:r>
        <w:rPr>
          <w:rFonts w:eastAsia="Times New Roman"/>
          <w:b/>
          <w:sz w:val="24"/>
          <w:szCs w:val="24"/>
        </w:rPr>
        <w:t xml:space="preserve"> v. Roaring Fork Transp. Auth.</w:t>
      </w:r>
      <w:r>
        <w:rPr>
          <w:rFonts w:eastAsia="Times New Roman"/>
          <w:sz w:val="24"/>
          <w:szCs w:val="24"/>
        </w:rPr>
        <w:t xml:space="preserve">, 2017 COA 142, ¶¶ 39, 58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4" w:name="a36_06"/>
      <w:bookmarkEnd w:id="34"/>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proofErr w:type="spellStart"/>
      <w:r w:rsidRPr="009E4479">
        <w:rPr>
          <w:rFonts w:eastAsia="Times New Roman"/>
          <w:b/>
          <w:sz w:val="24"/>
          <w:szCs w:val="24"/>
        </w:rPr>
        <w:t>Wassenich</w:t>
      </w:r>
      <w:proofErr w:type="spellEnd"/>
      <w:r w:rsidRPr="009E4479">
        <w:rPr>
          <w:rFonts w:eastAsia="Times New Roman"/>
          <w:b/>
          <w:sz w:val="24"/>
          <w:szCs w:val="24"/>
        </w:rPr>
        <w:t xml:space="preserve">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09897DD9"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2. The present reasonable market value of a property is considered in light of its most advantageous use at the time of the condemnation and is determined under expansive evidentiary rules. </w:t>
      </w:r>
      <w:proofErr w:type="spellStart"/>
      <w:r w:rsidRPr="009E4479">
        <w:rPr>
          <w:rFonts w:eastAsia="Times New Roman"/>
          <w:b/>
          <w:sz w:val="24"/>
          <w:szCs w:val="24"/>
        </w:rPr>
        <w:t>Palizzi</w:t>
      </w:r>
      <w:proofErr w:type="spellEnd"/>
      <w:r w:rsidRPr="009E4479">
        <w:rPr>
          <w:rFonts w:eastAsia="Times New Roman"/>
          <w:b/>
          <w:sz w:val="24"/>
          <w:szCs w:val="24"/>
        </w:rPr>
        <w:t xml:space="preserve"> v.</w:t>
      </w:r>
      <w:r w:rsidRPr="009E4479">
        <w:rPr>
          <w:rFonts w:eastAsia="Times New Roman"/>
          <w:sz w:val="24"/>
          <w:szCs w:val="24"/>
        </w:rPr>
        <w:t xml:space="preserve"> </w:t>
      </w:r>
      <w:r w:rsidRPr="009E4479">
        <w:rPr>
          <w:rFonts w:eastAsia="Times New Roman"/>
          <w:b/>
          <w:sz w:val="24"/>
          <w:szCs w:val="24"/>
        </w:rPr>
        <w:t>City of Brighton</w:t>
      </w:r>
      <w:r w:rsidRPr="009E4479">
        <w:rPr>
          <w:rFonts w:eastAsia="Times New Roman"/>
          <w:sz w:val="24"/>
          <w:szCs w:val="24"/>
        </w:rPr>
        <w:t xml:space="preserve">, 228 P.3d 957 (Colo. 2010) (jury should be allowed to consider reasonable probability of a future use, including development and the cost of achieving such use, as they relate to the present market value);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State Dep’t of Highways v. Mahaffey</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proofErr w:type="gramStart"/>
      <w:r w:rsidR="00452108">
        <w:rPr>
          <w:rFonts w:eastAsia="Times New Roman"/>
          <w:b/>
          <w:sz w:val="24"/>
          <w:szCs w:val="24"/>
        </w:rPr>
        <w:t xml:space="preserve">Bd. of </w:t>
      </w:r>
      <w:proofErr w:type="spellStart"/>
      <w:r w:rsidR="00452108">
        <w:rPr>
          <w:rFonts w:eastAsia="Times New Roman"/>
          <w:b/>
          <w:sz w:val="24"/>
          <w:szCs w:val="24"/>
        </w:rPr>
        <w:t>Cty</w:t>
      </w:r>
      <w:proofErr w:type="spellEnd"/>
      <w:r w:rsidR="00452108">
        <w:rPr>
          <w:rFonts w:eastAsia="Times New Roman"/>
          <w:b/>
          <w:sz w:val="24"/>
          <w:szCs w:val="24"/>
        </w:rPr>
        <w:t>.</w:t>
      </w:r>
      <w:proofErr w:type="gramEnd"/>
      <w:r w:rsidR="00452108">
        <w:rPr>
          <w:rFonts w:eastAsia="Times New Roman"/>
          <w:b/>
          <w:sz w:val="24"/>
          <w:szCs w:val="24"/>
        </w:rPr>
        <w:t xml:space="preserve"> </w:t>
      </w:r>
      <w:proofErr w:type="spellStart"/>
      <w:proofErr w:type="gramStart"/>
      <w:r w:rsidR="00452108">
        <w:rPr>
          <w:rFonts w:eastAsia="Times New Roman"/>
          <w:b/>
          <w:sz w:val="24"/>
          <w:szCs w:val="24"/>
        </w:rPr>
        <w:t>Comm’rs</w:t>
      </w:r>
      <w:proofErr w:type="spellEnd"/>
      <w:r w:rsidRPr="009E4479">
        <w:rPr>
          <w:rFonts w:eastAsia="Times New Roman"/>
          <w:b/>
          <w:sz w:val="24"/>
          <w:szCs w:val="24"/>
        </w:rPr>
        <w:t xml:space="preserve"> v. DPG Farms, LLC, </w:t>
      </w:r>
      <w:r w:rsidRPr="009E4479">
        <w:rPr>
          <w:rFonts w:eastAsia="Times New Roman"/>
          <w:sz w:val="24"/>
          <w:szCs w:val="24"/>
        </w:rPr>
        <w:t>2017 COA 83, ¶ 13 (discussing these terms interchangeably and delineating the four factors to be used in determining highest and best use).</w:t>
      </w:r>
      <w:proofErr w:type="gramEnd"/>
      <w:r w:rsidRPr="009E4479">
        <w:rPr>
          <w:rFonts w:eastAsia="Times New Roman"/>
          <w:sz w:val="24"/>
          <w:szCs w:val="24"/>
        </w:rPr>
        <w:t xml:space="preserve"> The determination of a property’s highest and best use is generally a factual question for the jury unless the evidence of highest and best use is so improbable or speculative that it should be excluded from the jury as a matter of law. </w:t>
      </w:r>
      <w:proofErr w:type="gramStart"/>
      <w:r w:rsidRPr="009E4479">
        <w:rPr>
          <w:rFonts w:eastAsia="Times New Roman"/>
          <w:i/>
          <w:sz w:val="24"/>
          <w:szCs w:val="24"/>
        </w:rPr>
        <w:t>Id.</w:t>
      </w:r>
      <w:r w:rsidRPr="009E4479">
        <w:rPr>
          <w:rFonts w:eastAsia="Times New Roman"/>
          <w:sz w:val="24"/>
          <w:szCs w:val="24"/>
        </w:rPr>
        <w:t xml:space="preserve"> at ¶ 16.</w:t>
      </w:r>
      <w:proofErr w:type="gramEnd"/>
    </w:p>
    <w:p w14:paraId="7AAD9AA3"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3. Regarding the probability of the property being rezoned,</w:t>
      </w:r>
      <w:r w:rsidRPr="009E4479">
        <w:rPr>
          <w:rFonts w:eastAsia="Times New Roman"/>
          <w:i/>
          <w:sz w:val="24"/>
          <w:szCs w:val="24"/>
        </w:rPr>
        <w:t xml:space="preserve"> </w:t>
      </w:r>
      <w:r w:rsidRPr="009E4479">
        <w:rPr>
          <w:rFonts w:eastAsia="Times New Roman"/>
          <w:sz w:val="24"/>
          <w:szCs w:val="24"/>
        </w:rPr>
        <w:t xml:space="preserve">see </w:t>
      </w:r>
      <w:r w:rsidRPr="009E4479">
        <w:rPr>
          <w:rFonts w:eastAsia="Times New Roman"/>
          <w:b/>
          <w:sz w:val="24"/>
          <w:szCs w:val="24"/>
        </w:rPr>
        <w:t>Stark v. Poudre School District R-1</w:t>
      </w:r>
      <w:r w:rsidRPr="009E4479">
        <w:rPr>
          <w:rFonts w:eastAsia="Times New Roman"/>
          <w:sz w:val="24"/>
          <w:szCs w:val="24"/>
        </w:rPr>
        <w:t xml:space="preserve">, 192 Colo. 396, 560 P.2d 77 (1977) (evidence of the probability, but not of only a possibility, of a rezoning may be considered); and </w:t>
      </w:r>
      <w:r w:rsidRPr="009E4479">
        <w:rPr>
          <w:rFonts w:eastAsia="Times New Roman"/>
          <w:b/>
          <w:sz w:val="24"/>
          <w:szCs w:val="24"/>
        </w:rPr>
        <w:t>State Department of Highways v. Ogden</w:t>
      </w:r>
      <w:r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77777777" w:rsidR="009E4479" w:rsidRDefault="009E4479" w:rsidP="009E4479">
      <w:pPr>
        <w:spacing w:after="240"/>
        <w:ind w:firstLine="720"/>
        <w:rPr>
          <w:rFonts w:eastAsia="Times New Roman"/>
          <w:sz w:val="24"/>
          <w:szCs w:val="24"/>
        </w:rPr>
      </w:pPr>
      <w:r w:rsidRPr="009E4479">
        <w:rPr>
          <w:rFonts w:eastAsia="Times New Roman"/>
          <w:sz w:val="24"/>
          <w:szCs w:val="24"/>
        </w:rPr>
        <w:lastRenderedPageBreak/>
        <w:t xml:space="preserve">4. With respect to the valuation of </w:t>
      </w:r>
      <w:proofErr w:type="spellStart"/>
      <w:r w:rsidRPr="009E4479">
        <w:rPr>
          <w:rFonts w:eastAsia="Times New Roman"/>
          <w:sz w:val="24"/>
          <w:szCs w:val="24"/>
        </w:rPr>
        <w:t>unsubdivided</w:t>
      </w:r>
      <w:proofErr w:type="spellEnd"/>
      <w:r w:rsidRPr="009E4479">
        <w:rPr>
          <w:rFonts w:eastAsia="Times New Roman"/>
          <w:sz w:val="24"/>
          <w:szCs w:val="24"/>
        </w:rPr>
        <w:t xml:space="preserve"> land, see </w:t>
      </w:r>
      <w:r w:rsidRPr="009E4479">
        <w:rPr>
          <w:rFonts w:eastAsia="Times New Roman"/>
          <w:b/>
          <w:sz w:val="24"/>
          <w:szCs w:val="24"/>
        </w:rPr>
        <w:t>Board of County Commissioners v. Vail Associates., Ltd.</w:t>
      </w:r>
      <w:r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Pr="009E4479">
        <w:rPr>
          <w:rFonts w:eastAsia="Times New Roman"/>
          <w:b/>
          <w:sz w:val="24"/>
          <w:szCs w:val="24"/>
        </w:rPr>
        <w:t xml:space="preserve">Department of Highways v. </w:t>
      </w:r>
      <w:proofErr w:type="spellStart"/>
      <w:r w:rsidRPr="009E4479">
        <w:rPr>
          <w:rFonts w:eastAsia="Times New Roman"/>
          <w:b/>
          <w:sz w:val="24"/>
          <w:szCs w:val="24"/>
        </w:rPr>
        <w:t>Schulhoff</w:t>
      </w:r>
      <w:proofErr w:type="spellEnd"/>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167 Colo. 72, 445 P.2d 402 (1968).</w:t>
      </w:r>
    </w:p>
    <w:p w14:paraId="03DA7B1C" w14:textId="77777777" w:rsidR="005D624F" w:rsidRPr="009E4479" w:rsidRDefault="005D624F" w:rsidP="005D624F">
      <w:pPr>
        <w:spacing w:after="240"/>
        <w:ind w:firstLine="720"/>
        <w:rPr>
          <w:rFonts w:eastAsia="Times New Roman"/>
          <w:sz w:val="24"/>
          <w:szCs w:val="24"/>
        </w:rPr>
      </w:pPr>
      <w:r>
        <w:rPr>
          <w:rFonts w:eastAsia="Times New Roman"/>
          <w:sz w:val="24"/>
          <w:szCs w:val="24"/>
        </w:rPr>
        <w:t xml:space="preserve">5.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1B2209B1" w14:textId="77777777" w:rsidR="005D624F" w:rsidRPr="009E4479" w:rsidRDefault="005D624F" w:rsidP="009E4479">
      <w:pPr>
        <w:spacing w:after="240"/>
        <w:ind w:firstLine="720"/>
        <w:rPr>
          <w:rFonts w:eastAsia="Times New Roman"/>
          <w:sz w:val="24"/>
          <w:szCs w:val="24"/>
        </w:rPr>
      </w:pP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5" w:name="a36_07"/>
      <w:bookmarkEnd w:id="35"/>
      <w:r w:rsidRPr="00ED4336">
        <w:rPr>
          <w:rFonts w:eastAsia="Times New Roman"/>
          <w:b/>
          <w:sz w:val="24"/>
          <w:szCs w:val="24"/>
        </w:rPr>
        <w:lastRenderedPageBreak/>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any one,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You should consider all relevant factors that tend to provide a means for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any one, two, or all three traditional appraisal methods to evaluate the reasonable market value of the property being taken. </w:t>
      </w:r>
      <w:r w:rsidRPr="00ED4336">
        <w:rPr>
          <w:b/>
          <w:sz w:val="24"/>
          <w:szCs w:val="24"/>
        </w:rPr>
        <w:t>Mahaffey</w:t>
      </w:r>
      <w:r w:rsidRPr="00ED4336">
        <w:rPr>
          <w:sz w:val="24"/>
          <w:szCs w:val="24"/>
        </w:rPr>
        <w:t xml:space="preserve">, </w:t>
      </w:r>
      <w:proofErr w:type="gramStart"/>
      <w:r w:rsidRPr="00ED4336">
        <w:rPr>
          <w:sz w:val="24"/>
          <w:szCs w:val="24"/>
        </w:rPr>
        <w:t>697 P.2d at 775</w:t>
      </w:r>
      <w:proofErr w:type="gramEnd"/>
      <w:r w:rsidRPr="00ED4336">
        <w:rPr>
          <w:sz w:val="24"/>
          <w:szCs w:val="24"/>
        </w:rPr>
        <w:t>.</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proofErr w:type="gramStart"/>
      <w:r w:rsidR="00E46426" w:rsidRPr="00ED4336">
        <w:rPr>
          <w:b/>
          <w:sz w:val="24"/>
          <w:szCs w:val="24"/>
        </w:rPr>
        <w:t>Bly</w:t>
      </w:r>
      <w:r w:rsidR="00E46426">
        <w:rPr>
          <w:sz w:val="24"/>
          <w:szCs w:val="24"/>
        </w:rPr>
        <w:t xml:space="preserve">, 241 P.3d at 537; </w:t>
      </w:r>
      <w:r w:rsidRPr="00ED4336">
        <w:rPr>
          <w:b/>
          <w:sz w:val="24"/>
          <w:szCs w:val="24"/>
        </w:rPr>
        <w:t>Berglund-</w:t>
      </w:r>
      <w:proofErr w:type="spellStart"/>
      <w:r w:rsidRPr="00ED4336">
        <w:rPr>
          <w:b/>
          <w:sz w:val="24"/>
          <w:szCs w:val="24"/>
        </w:rPr>
        <w:t>Cherne</w:t>
      </w:r>
      <w:proofErr w:type="spellEnd"/>
      <w:r w:rsidRPr="00ED4336">
        <w:rPr>
          <w:sz w:val="24"/>
          <w:szCs w:val="24"/>
        </w:rPr>
        <w:t>, 193 Colo. at 567, 568 P.2d at 481</w:t>
      </w:r>
      <w:r w:rsidR="00EB303A">
        <w:rPr>
          <w:sz w:val="24"/>
          <w:szCs w:val="24"/>
        </w:rPr>
        <w:t>.</w:t>
      </w:r>
      <w:proofErr w:type="gramEnd"/>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proofErr w:type="gramStart"/>
      <w:r w:rsidRPr="00ED4336">
        <w:rPr>
          <w:b/>
          <w:sz w:val="24"/>
          <w:szCs w:val="24"/>
        </w:rPr>
        <w:t xml:space="preserve">City of Englewood v. Denver Waste Transfer, </w:t>
      </w:r>
      <w:proofErr w:type="spellStart"/>
      <w:r w:rsidRPr="00ED4336">
        <w:rPr>
          <w:b/>
          <w:sz w:val="24"/>
          <w:szCs w:val="24"/>
        </w:rPr>
        <w:t>L.L.C</w:t>
      </w:r>
      <w:proofErr w:type="spellEnd"/>
      <w:r w:rsidRPr="00ED4336">
        <w:rPr>
          <w:b/>
          <w:sz w:val="24"/>
          <w:szCs w:val="24"/>
        </w:rPr>
        <w:t>.</w:t>
      </w:r>
      <w:r w:rsidRPr="00ED4336">
        <w:rPr>
          <w:sz w:val="24"/>
          <w:szCs w:val="24"/>
        </w:rPr>
        <w:t>, 55 P.3d 191 (Colo. App. 2002).</w:t>
      </w:r>
      <w:proofErr w:type="gramEnd"/>
      <w:r w:rsidRPr="00ED4336">
        <w:rPr>
          <w:sz w:val="24"/>
          <w:szCs w:val="24"/>
        </w:rPr>
        <w:t xml:space="preserve"> These circumstances may include a lack of sufficient comparable sales, conditions that make the market value of property uncertain, or other unique factors that apply to the property being taken. </w:t>
      </w:r>
      <w:proofErr w:type="gramStart"/>
      <w:r w:rsidRPr="00ED4336">
        <w:rPr>
          <w:i/>
          <w:sz w:val="24"/>
          <w:szCs w:val="24"/>
        </w:rPr>
        <w:t>Id.</w:t>
      </w:r>
      <w:r w:rsidRPr="00ED4336">
        <w:rPr>
          <w:sz w:val="24"/>
          <w:szCs w:val="24"/>
        </w:rPr>
        <w:t xml:space="preserve"> at 196.</w:t>
      </w:r>
      <w:proofErr w:type="gramEnd"/>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6" w:name="a36_08"/>
      <w:bookmarkEnd w:id="36"/>
      <w:r w:rsidRPr="00ED4336">
        <w:rPr>
          <w:b/>
          <w:sz w:val="24"/>
          <w:szCs w:val="24"/>
        </w:rPr>
        <w:lastRenderedPageBreak/>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take into account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any and all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4AA71D89"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proofErr w:type="spellStart"/>
      <w:r w:rsidRPr="00ED4336">
        <w:rPr>
          <w:b/>
          <w:sz w:val="24"/>
          <w:szCs w:val="24"/>
        </w:rPr>
        <w:t>Kistler</w:t>
      </w:r>
      <w:proofErr w:type="spellEnd"/>
      <w:r w:rsidRPr="00ED4336">
        <w:rPr>
          <w:b/>
          <w:sz w:val="24"/>
          <w:szCs w:val="24"/>
        </w:rPr>
        <w:t xml:space="preserve"> v. Northern Colorado Water Conservancy District</w:t>
      </w:r>
      <w:r w:rsidRPr="00ED4336">
        <w:rPr>
          <w:sz w:val="24"/>
          <w:szCs w:val="24"/>
        </w:rPr>
        <w:t xml:space="preserve">, 126 Colo. 11, 246 P.2d 616 (1952); </w:t>
      </w:r>
      <w:proofErr w:type="spellStart"/>
      <w:r w:rsidRPr="00ED4336">
        <w:rPr>
          <w:b/>
          <w:sz w:val="24"/>
          <w:szCs w:val="24"/>
        </w:rPr>
        <w:t>Wassenich</w:t>
      </w:r>
      <w:proofErr w:type="spellEnd"/>
      <w:r w:rsidRPr="00ED4336">
        <w:rPr>
          <w:b/>
          <w:sz w:val="24"/>
          <w:szCs w:val="24"/>
        </w:rPr>
        <w:t xml:space="preserve"> v. City &amp; County of Denver</w:t>
      </w:r>
      <w:r w:rsidRPr="00ED4336">
        <w:rPr>
          <w:sz w:val="24"/>
          <w:szCs w:val="24"/>
        </w:rPr>
        <w:t xml:space="preserve">, 67 Colo. 456, 186 P. 533 (1919); and </w:t>
      </w:r>
      <w:proofErr w:type="spellStart"/>
      <w:r w:rsidRPr="00ED4336">
        <w:rPr>
          <w:b/>
          <w:sz w:val="24"/>
          <w:szCs w:val="24"/>
        </w:rPr>
        <w:t>Loloff</w:t>
      </w:r>
      <w:proofErr w:type="spellEnd"/>
      <w:r w:rsidRPr="00ED4336">
        <w:rPr>
          <w:b/>
          <w:sz w:val="24"/>
          <w:szCs w:val="24"/>
        </w:rPr>
        <w:t xml:space="preserve"> v. Sterling</w:t>
      </w:r>
      <w:r w:rsidRPr="00ED4336">
        <w:rPr>
          <w:sz w:val="24"/>
          <w:szCs w:val="24"/>
        </w:rPr>
        <w:t>, 31 Colo. 102, 71 P. 1113 (1903).</w:t>
      </w:r>
    </w:p>
    <w:p w14:paraId="0824FE18" w14:textId="77777777" w:rsidR="00ED4336" w:rsidRPr="00ED4336" w:rsidRDefault="00ED4336" w:rsidP="00ED4336">
      <w:pPr>
        <w:pStyle w:val="ListParagraph"/>
        <w:spacing w:after="240"/>
        <w:ind w:left="0" w:firstLine="720"/>
        <w:rPr>
          <w:sz w:val="24"/>
          <w:szCs w:val="24"/>
        </w:rPr>
      </w:pPr>
    </w:p>
    <w:p w14:paraId="0E3492B9" w14:textId="77777777" w:rsidR="00ED4336" w:rsidRPr="00ED4336" w:rsidRDefault="00ED4336" w:rsidP="00ED4336">
      <w:pPr>
        <w:pStyle w:val="ListParagraph"/>
        <w:spacing w:after="240"/>
        <w:ind w:left="0" w:firstLine="720"/>
        <w:rPr>
          <w:i/>
          <w:sz w:val="24"/>
          <w:szCs w:val="24"/>
        </w:rPr>
      </w:pPr>
      <w:r w:rsidRPr="00ED4336">
        <w:rPr>
          <w:sz w:val="24"/>
          <w:szCs w:val="24"/>
        </w:rPr>
        <w:t xml:space="preserve">2. Testimony regarding the consideration involved in a recorded transfer of property is admissible only if the witness has personally verified the sale, according to the requirements of section 38-1-118, C.R.S. Any such testimony is subject to rebuttal and objections as to relevance and materiality. </w:t>
      </w:r>
      <w:r w:rsidRPr="00ED4336">
        <w:rPr>
          <w:i/>
          <w:sz w:val="24"/>
          <w:szCs w:val="24"/>
        </w:rPr>
        <w:t>Id.</w:t>
      </w:r>
    </w:p>
    <w:p w14:paraId="11ED78EF" w14:textId="77777777" w:rsidR="00ED4336" w:rsidRPr="00ED4336" w:rsidRDefault="00ED4336" w:rsidP="00ED4336">
      <w:pPr>
        <w:pStyle w:val="ListParagraph"/>
        <w:spacing w:after="240"/>
        <w:ind w:left="0" w:firstLine="720"/>
        <w:rPr>
          <w:sz w:val="24"/>
          <w:szCs w:val="24"/>
        </w:rPr>
      </w:pPr>
    </w:p>
    <w:p w14:paraId="5E45255D" w14:textId="77777777" w:rsidR="00ED4336" w:rsidRPr="00ED4336" w:rsidRDefault="00ED4336" w:rsidP="00ED4336">
      <w:pPr>
        <w:pStyle w:val="ListParagraph"/>
        <w:spacing w:after="240"/>
        <w:ind w:left="0" w:firstLine="72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xml:space="preserve">, 192 Colo. at 424 n.1, 560 P.2d </w:t>
      </w:r>
      <w:proofErr w:type="gramStart"/>
      <w:r w:rsidRPr="00ED4336">
        <w:rPr>
          <w:sz w:val="24"/>
          <w:szCs w:val="24"/>
        </w:rPr>
        <w:t>at 82 n.1</w:t>
      </w:r>
      <w:proofErr w:type="gramEnd"/>
      <w:r w:rsidRPr="00ED4336">
        <w:rPr>
          <w:sz w:val="24"/>
          <w:szCs w:val="24"/>
        </w:rPr>
        <w:t>.</w:t>
      </w:r>
    </w:p>
    <w:p w14:paraId="1DB75800" w14:textId="77777777" w:rsidR="00ED4336" w:rsidRPr="00ED4336" w:rsidRDefault="00ED4336" w:rsidP="00ED4336">
      <w:pPr>
        <w:pStyle w:val="ListParagraph"/>
        <w:spacing w:after="240"/>
        <w:ind w:left="0" w:firstLine="720"/>
        <w:rPr>
          <w:sz w:val="24"/>
          <w:szCs w:val="24"/>
        </w:rPr>
      </w:pPr>
    </w:p>
    <w:p w14:paraId="1DB7AB1B" w14:textId="77777777" w:rsidR="00ED4336" w:rsidRPr="00ED4336" w:rsidRDefault="00ED4336" w:rsidP="00ED4336">
      <w:pPr>
        <w:pStyle w:val="ListParagraph"/>
        <w:spacing w:after="240"/>
        <w:ind w:left="0" w:firstLine="720"/>
        <w:rPr>
          <w:i/>
          <w:sz w:val="24"/>
          <w:szCs w:val="24"/>
        </w:rPr>
      </w:pPr>
      <w:r w:rsidRPr="00ED4336">
        <w:rPr>
          <w:sz w:val="24"/>
          <w:szCs w:val="24"/>
        </w:rPr>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xml:space="preserve">, 192 Colo. at 425-27, </w:t>
      </w:r>
      <w:proofErr w:type="gramStart"/>
      <w:r w:rsidRPr="00ED4336">
        <w:rPr>
          <w:sz w:val="24"/>
          <w:szCs w:val="24"/>
        </w:rPr>
        <w:t>560 P.2d at 83-84</w:t>
      </w:r>
      <w:proofErr w:type="gramEnd"/>
      <w:r w:rsidRPr="00ED4336">
        <w:rPr>
          <w:sz w:val="24"/>
          <w:szCs w:val="24"/>
        </w:rPr>
        <w:t xml:space="preserve">. The weight to be given such evidence lies within the discretion of the factfinder. </w:t>
      </w:r>
      <w:r w:rsidRPr="00ED4336">
        <w:rPr>
          <w:i/>
          <w:sz w:val="24"/>
          <w:szCs w:val="24"/>
        </w:rPr>
        <w:t>See id.</w:t>
      </w:r>
    </w:p>
    <w:p w14:paraId="2A2BD9A4" w14:textId="77777777" w:rsidR="00ED4336" w:rsidRPr="00ED4336" w:rsidRDefault="00ED4336" w:rsidP="00ED4336">
      <w:pPr>
        <w:pStyle w:val="ListParagraph"/>
        <w:spacing w:after="240"/>
        <w:ind w:left="0" w:firstLine="720"/>
        <w:rPr>
          <w:sz w:val="24"/>
          <w:szCs w:val="24"/>
        </w:rPr>
      </w:pPr>
    </w:p>
    <w:p w14:paraId="6F493035" w14:textId="77777777" w:rsidR="00ED4336" w:rsidRPr="00ED4336" w:rsidRDefault="00ED4336" w:rsidP="00ED4336">
      <w:pPr>
        <w:pStyle w:val="ListParagraph"/>
        <w:spacing w:after="240"/>
        <w:ind w:left="0" w:firstLine="720"/>
        <w:rPr>
          <w:sz w:val="24"/>
          <w:szCs w:val="24"/>
        </w:rPr>
      </w:pPr>
      <w:r w:rsidRPr="00ED4336">
        <w:rPr>
          <w:sz w:val="24"/>
          <w:szCs w:val="24"/>
        </w:rPr>
        <w:t xml:space="preserve">5. When sales are so dissimilar in respect to either locality, character of the lands involved, or remoteness in time, such evidence may be inadmissible. </w:t>
      </w:r>
      <w:proofErr w:type="gramStart"/>
      <w:r w:rsidRPr="00ED4336">
        <w:rPr>
          <w:b/>
          <w:sz w:val="24"/>
          <w:szCs w:val="24"/>
        </w:rPr>
        <w:t xml:space="preserve">Bd. of </w:t>
      </w:r>
      <w:proofErr w:type="spellStart"/>
      <w:r w:rsidRPr="00ED4336">
        <w:rPr>
          <w:b/>
          <w:sz w:val="24"/>
          <w:szCs w:val="24"/>
        </w:rPr>
        <w:t>Cty</w:t>
      </w:r>
      <w:proofErr w:type="spellEnd"/>
      <w:r w:rsidRPr="00ED4336">
        <w:rPr>
          <w:b/>
          <w:sz w:val="24"/>
          <w:szCs w:val="24"/>
        </w:rPr>
        <w:t>.</w:t>
      </w:r>
      <w:proofErr w:type="gramEnd"/>
      <w:r w:rsidRPr="00ED4336">
        <w:rPr>
          <w:b/>
          <w:sz w:val="24"/>
          <w:szCs w:val="24"/>
        </w:rPr>
        <w:t xml:space="preserve"> </w:t>
      </w:r>
      <w:proofErr w:type="spellStart"/>
      <w:r w:rsidRPr="00ED4336">
        <w:rPr>
          <w:b/>
          <w:sz w:val="24"/>
          <w:szCs w:val="24"/>
        </w:rPr>
        <w:t>Comm’rs</w:t>
      </w:r>
      <w:proofErr w:type="spellEnd"/>
      <w:r w:rsidRPr="00ED4336">
        <w:rPr>
          <w:b/>
          <w:sz w:val="24"/>
          <w:szCs w:val="24"/>
        </w:rPr>
        <w:t xml:space="preserve"> v. Vail Assocs., Ltd.</w:t>
      </w:r>
      <w:r w:rsidRPr="00ED4336">
        <w:rPr>
          <w:sz w:val="24"/>
          <w:szCs w:val="24"/>
        </w:rPr>
        <w:t xml:space="preserve">, 171 Colo. 381, 468 P.2d 842 (1970); </w:t>
      </w:r>
      <w:r w:rsidRPr="00ED4336">
        <w:rPr>
          <w:i/>
          <w:sz w:val="24"/>
          <w:szCs w:val="24"/>
        </w:rPr>
        <w:t xml:space="preserve">see also </w:t>
      </w:r>
      <w:r w:rsidRPr="00ED4336">
        <w:rPr>
          <w:b/>
          <w:sz w:val="24"/>
          <w:szCs w:val="24"/>
        </w:rPr>
        <w:t xml:space="preserve">Dep’t of Highways v. </w:t>
      </w:r>
      <w:proofErr w:type="spellStart"/>
      <w:r w:rsidRPr="00ED4336">
        <w:rPr>
          <w:b/>
          <w:sz w:val="24"/>
          <w:szCs w:val="24"/>
        </w:rPr>
        <w:t>Schulhoff</w:t>
      </w:r>
      <w:proofErr w:type="spellEnd"/>
      <w:r w:rsidRPr="00ED4336">
        <w:rPr>
          <w:sz w:val="24"/>
          <w:szCs w:val="24"/>
        </w:rPr>
        <w:t xml:space="preserve">, 167 Colo. 72, 445 P.2d 402 (1968) (trial court properly ruled sales of individual sites within platted subdivision not comparable for purposes of determining value of </w:t>
      </w:r>
      <w:proofErr w:type="spellStart"/>
      <w:r w:rsidRPr="00ED4336">
        <w:rPr>
          <w:sz w:val="24"/>
          <w:szCs w:val="24"/>
        </w:rPr>
        <w:t>unsubdivided</w:t>
      </w:r>
      <w:proofErr w:type="spellEnd"/>
      <w:r w:rsidRPr="00ED4336">
        <w:rPr>
          <w:sz w:val="24"/>
          <w:szCs w:val="24"/>
        </w:rPr>
        <w:t xml:space="preserve"> </w:t>
      </w:r>
      <w:r w:rsidRPr="00ED4336">
        <w:rPr>
          <w:sz w:val="24"/>
          <w:szCs w:val="24"/>
        </w:rPr>
        <w:lastRenderedPageBreak/>
        <w:t xml:space="preserve">tract); </w:t>
      </w:r>
      <w:r w:rsidRPr="00ED4336">
        <w:rPr>
          <w:b/>
          <w:sz w:val="24"/>
          <w:szCs w:val="24"/>
        </w:rPr>
        <w:t>Sinclair Transp. Co. v. Sandberg</w:t>
      </w:r>
      <w:r w:rsidRPr="00ED4336">
        <w:rPr>
          <w:sz w:val="24"/>
          <w:szCs w:val="24"/>
        </w:rPr>
        <w:t xml:space="preserve">, 228 P.3d 198 (Colo. App. 2009) (upholding exclusion of sale because sale property not comparable in size, location, or future use), </w:t>
      </w:r>
      <w:proofErr w:type="spellStart"/>
      <w:r w:rsidRPr="00ED4336">
        <w:rPr>
          <w:i/>
          <w:sz w:val="24"/>
          <w:szCs w:val="24"/>
        </w:rPr>
        <w:t>rev’d</w:t>
      </w:r>
      <w:proofErr w:type="spellEnd"/>
      <w:r w:rsidRPr="00ED4336">
        <w:rPr>
          <w:i/>
          <w:sz w:val="24"/>
          <w:szCs w:val="24"/>
        </w:rPr>
        <w:t xml:space="preserve"> on other grounds sub nom.</w:t>
      </w:r>
      <w:r w:rsidRPr="002A6287">
        <w:rPr>
          <w:b/>
          <w:sz w:val="24"/>
          <w:szCs w:val="24"/>
        </w:rPr>
        <w:t xml:space="preserve"> </w:t>
      </w:r>
      <w:r w:rsidRPr="00ED4336">
        <w:rPr>
          <w:b/>
          <w:sz w:val="24"/>
          <w:szCs w:val="24"/>
        </w:rPr>
        <w:t>Larson v. Sinclair Transp. Co.</w:t>
      </w:r>
      <w:r w:rsidRPr="00ED4336">
        <w:rPr>
          <w:sz w:val="24"/>
          <w:szCs w:val="24"/>
        </w:rPr>
        <w:t xml:space="preserve">, 2012 CO 36, 284 P.3d 42; </w:t>
      </w:r>
      <w:r w:rsidRPr="00ED4336">
        <w:rPr>
          <w:b/>
          <w:sz w:val="24"/>
          <w:szCs w:val="24"/>
        </w:rPr>
        <w:t>City of Westminster v. Jefferson Ctr. Assocs.</w:t>
      </w:r>
      <w:r w:rsidRPr="00ED4336">
        <w:rPr>
          <w:sz w:val="24"/>
          <w:szCs w:val="24"/>
        </w:rPr>
        <w:t xml:space="preserve">, 958 P.2d 495 (Colo. App. 1997) (distinguishing </w:t>
      </w:r>
      <w:proofErr w:type="spellStart"/>
      <w:r w:rsidRPr="00ED4336">
        <w:rPr>
          <w:b/>
          <w:sz w:val="24"/>
          <w:szCs w:val="24"/>
        </w:rPr>
        <w:t>Schulhoff</w:t>
      </w:r>
      <w:proofErr w:type="spellEnd"/>
      <w:r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Pr="00ED4336">
        <w:rPr>
          <w:b/>
          <w:sz w:val="24"/>
          <w:szCs w:val="24"/>
        </w:rPr>
        <w:t xml:space="preserve">Bd. of </w:t>
      </w:r>
      <w:proofErr w:type="spellStart"/>
      <w:r w:rsidRPr="00ED4336">
        <w:rPr>
          <w:b/>
          <w:sz w:val="24"/>
          <w:szCs w:val="24"/>
        </w:rPr>
        <w:t>Cty</w:t>
      </w:r>
      <w:proofErr w:type="spellEnd"/>
      <w:r w:rsidRPr="00ED4336">
        <w:rPr>
          <w:b/>
          <w:sz w:val="24"/>
          <w:szCs w:val="24"/>
        </w:rPr>
        <w:t xml:space="preserve">. </w:t>
      </w:r>
      <w:proofErr w:type="spellStart"/>
      <w:r w:rsidRPr="00ED4336">
        <w:rPr>
          <w:b/>
          <w:sz w:val="24"/>
          <w:szCs w:val="24"/>
        </w:rPr>
        <w:t>Comm’rs</w:t>
      </w:r>
      <w:proofErr w:type="spellEnd"/>
      <w:r w:rsidRPr="00ED4336">
        <w:rPr>
          <w:b/>
          <w:sz w:val="24"/>
          <w:szCs w:val="24"/>
        </w:rPr>
        <w:t xml:space="preserve"> v. Evergreen, Inc</w:t>
      </w:r>
      <w:r w:rsidRPr="00650453">
        <w:rPr>
          <w:b/>
          <w:sz w:val="24"/>
          <w:szCs w:val="24"/>
        </w:rPr>
        <w:t>.</w:t>
      </w:r>
      <w:r w:rsidRPr="00ED4336">
        <w:rPr>
          <w:sz w:val="24"/>
          <w:szCs w:val="24"/>
        </w:rPr>
        <w:t>, 35 Colo. App. 171, 532 P.2d 777 (1974) (for platted and developed land, it was proper to admit sales of sites that were in a similar state of development).</w:t>
      </w:r>
    </w:p>
    <w:p w14:paraId="65CB53F8" w14:textId="77777777" w:rsidR="00ED4336" w:rsidRPr="00ED4336" w:rsidRDefault="00ED4336" w:rsidP="00ED4336">
      <w:pPr>
        <w:pStyle w:val="ListParagraph"/>
        <w:spacing w:after="240"/>
        <w:ind w:left="0" w:firstLine="720"/>
        <w:rPr>
          <w:sz w:val="24"/>
          <w:szCs w:val="24"/>
        </w:rPr>
      </w:pPr>
    </w:p>
    <w:p w14:paraId="44612E88" w14:textId="77777777" w:rsidR="00ED4336" w:rsidRPr="00ED4336" w:rsidRDefault="00ED4336" w:rsidP="00ED4336">
      <w:pPr>
        <w:pStyle w:val="ListParagraph"/>
        <w:spacing w:after="240"/>
        <w:ind w:left="0" w:firstLine="720"/>
        <w:rPr>
          <w:sz w:val="24"/>
          <w:szCs w:val="24"/>
        </w:rPr>
      </w:pPr>
      <w:r w:rsidRPr="00ED4336">
        <w:rPr>
          <w:sz w:val="24"/>
          <w:szCs w:val="24"/>
        </w:rPr>
        <w:t xml:space="preserve">6. 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Pr="00ED4336">
        <w:rPr>
          <w:b/>
          <w:sz w:val="24"/>
          <w:szCs w:val="24"/>
        </w:rPr>
        <w:t>State Dep’t of Highways v. Town of Silverthorne</w:t>
      </w:r>
      <w:r w:rsidRPr="00ED4336">
        <w:rPr>
          <w:sz w:val="24"/>
          <w:szCs w:val="24"/>
        </w:rPr>
        <w:t>, 707 P.2d 1017 (Colo. App. 1985).</w:t>
      </w:r>
    </w:p>
    <w:p w14:paraId="5F42DE49" w14:textId="77777777" w:rsidR="00ED4336" w:rsidRPr="00ED4336" w:rsidRDefault="00ED4336" w:rsidP="00ED4336">
      <w:pPr>
        <w:pStyle w:val="ListParagraph"/>
        <w:spacing w:after="240"/>
        <w:ind w:left="0" w:firstLine="720"/>
        <w:rPr>
          <w:sz w:val="24"/>
          <w:szCs w:val="24"/>
        </w:rPr>
      </w:pPr>
    </w:p>
    <w:p w14:paraId="23569048" w14:textId="15F2D357" w:rsidR="00ED4336" w:rsidRPr="00ED4336" w:rsidRDefault="00ED4336" w:rsidP="00ED4336">
      <w:pPr>
        <w:pStyle w:val="ListParagraph"/>
        <w:spacing w:after="240"/>
        <w:ind w:left="0" w:firstLine="720"/>
        <w:rPr>
          <w:sz w:val="24"/>
          <w:szCs w:val="24"/>
        </w:rPr>
      </w:pPr>
      <w:r w:rsidRPr="00ED4336">
        <w:rPr>
          <w:sz w:val="24"/>
          <w:szCs w:val="24"/>
        </w:rPr>
        <w:t xml:space="preserve">7.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Pr="00ED4336">
        <w:rPr>
          <w:b/>
          <w:sz w:val="24"/>
          <w:szCs w:val="24"/>
        </w:rPr>
        <w:t xml:space="preserve">Vail </w:t>
      </w:r>
      <w:proofErr w:type="gramStart"/>
      <w:r w:rsidRPr="00ED4336">
        <w:rPr>
          <w:b/>
          <w:sz w:val="24"/>
          <w:szCs w:val="24"/>
        </w:rPr>
        <w:t>Assocs.</w:t>
      </w:r>
      <w:r w:rsidRPr="00ED4336">
        <w:rPr>
          <w:sz w:val="24"/>
          <w:szCs w:val="24"/>
        </w:rPr>
        <w:t>,</w:t>
      </w:r>
      <w:proofErr w:type="gramEnd"/>
      <w:r w:rsidRPr="00ED4336">
        <w:rPr>
          <w:sz w:val="24"/>
          <w:szCs w:val="24"/>
        </w:rPr>
        <w:t xml:space="preserve"> 171 Colo. at 391, 468 P.2d at 847; </w:t>
      </w:r>
      <w:r w:rsidRPr="00ED4336">
        <w:rPr>
          <w:i/>
          <w:sz w:val="24"/>
          <w:szCs w:val="24"/>
        </w:rPr>
        <w:t xml:space="preserve">see also </w:t>
      </w:r>
      <w:r w:rsidRPr="00ED4336">
        <w:rPr>
          <w:b/>
          <w:sz w:val="24"/>
          <w:szCs w:val="24"/>
        </w:rPr>
        <w:t xml:space="preserve">Bd. of </w:t>
      </w:r>
      <w:proofErr w:type="spellStart"/>
      <w:r w:rsidRPr="00ED4336">
        <w:rPr>
          <w:b/>
          <w:sz w:val="24"/>
          <w:szCs w:val="24"/>
        </w:rPr>
        <w:t>Cty</w:t>
      </w:r>
      <w:proofErr w:type="spellEnd"/>
      <w:r w:rsidRPr="00ED4336">
        <w:rPr>
          <w:b/>
          <w:sz w:val="24"/>
          <w:szCs w:val="24"/>
        </w:rPr>
        <w:t xml:space="preserve">. </w:t>
      </w:r>
      <w:proofErr w:type="spellStart"/>
      <w:r w:rsidRPr="00ED4336">
        <w:rPr>
          <w:b/>
          <w:sz w:val="24"/>
          <w:szCs w:val="24"/>
        </w:rPr>
        <w:t>Comm’rs</w:t>
      </w:r>
      <w:proofErr w:type="spellEnd"/>
      <w:r w:rsidRPr="00ED4336">
        <w:rPr>
          <w:b/>
          <w:sz w:val="24"/>
          <w:szCs w:val="24"/>
        </w:rPr>
        <w:t xml:space="preserve"> v. Highland Mobile Home Park, Inc.</w:t>
      </w:r>
      <w:r w:rsidRPr="00ED4336">
        <w:rPr>
          <w:sz w:val="24"/>
          <w:szCs w:val="24"/>
        </w:rPr>
        <w:t xml:space="preserve">, 543 P.2d 103 (Colo. App. 1975) (presuming that the commission followed a stipulated instruction advising that the </w:t>
      </w:r>
      <w:proofErr w:type="spellStart"/>
      <w:r w:rsidRPr="00ED4336">
        <w:rPr>
          <w:sz w:val="24"/>
          <w:szCs w:val="24"/>
        </w:rPr>
        <w:t>condemnor</w:t>
      </w:r>
      <w:proofErr w:type="spellEnd"/>
      <w:r w:rsidRPr="00ED4336">
        <w:rPr>
          <w:sz w:val="24"/>
          <w:szCs w:val="24"/>
        </w:rPr>
        <w:t xml:space="preserve"> had not submitted any competent evidence of enhancement due to the project and instructing the commissioners to disregard any claim of enhancement in determining value); </w:t>
      </w:r>
      <w:r w:rsidRPr="00ED4336">
        <w:rPr>
          <w:b/>
          <w:sz w:val="24"/>
          <w:szCs w:val="24"/>
        </w:rPr>
        <w:t xml:space="preserve">Bd. of </w:t>
      </w:r>
      <w:proofErr w:type="spellStart"/>
      <w:r w:rsidRPr="00ED4336">
        <w:rPr>
          <w:b/>
          <w:sz w:val="24"/>
          <w:szCs w:val="24"/>
        </w:rPr>
        <w:t>Cty</w:t>
      </w:r>
      <w:proofErr w:type="spellEnd"/>
      <w:r w:rsidRPr="00ED4336">
        <w:rPr>
          <w:b/>
          <w:sz w:val="24"/>
          <w:szCs w:val="24"/>
        </w:rPr>
        <w:t xml:space="preserve">. </w:t>
      </w:r>
      <w:proofErr w:type="spellStart"/>
      <w:r w:rsidRPr="00ED4336">
        <w:rPr>
          <w:b/>
          <w:sz w:val="24"/>
          <w:szCs w:val="24"/>
        </w:rPr>
        <w:t>Comm’rs</w:t>
      </w:r>
      <w:proofErr w:type="spellEnd"/>
      <w:r w:rsidRPr="00ED4336">
        <w:rPr>
          <w:b/>
          <w:sz w:val="24"/>
          <w:szCs w:val="24"/>
        </w:rPr>
        <w:t xml:space="preserve"> v. </w:t>
      </w:r>
      <w:proofErr w:type="spellStart"/>
      <w:r w:rsidRPr="00ED4336">
        <w:rPr>
          <w:b/>
          <w:sz w:val="24"/>
          <w:szCs w:val="24"/>
        </w:rPr>
        <w:t>Tenbrook</w:t>
      </w:r>
      <w:proofErr w:type="spellEnd"/>
      <w:r w:rsidRPr="00ED4336">
        <w:rPr>
          <w:sz w:val="24"/>
          <w:szCs w:val="24"/>
        </w:rPr>
        <w:t>, 491 P.2d 597 (Colo. App. 1971) (upholding the admission into evidence of recent sales near the interstate project where cross-examination revealed that the new interstate may not have caused any enhancement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7" w:name="a36_09"/>
      <w:bookmarkEnd w:id="37"/>
      <w:r w:rsidRPr="00ED4336">
        <w:rPr>
          <w:b/>
          <w:sz w:val="24"/>
          <w:szCs w:val="24"/>
        </w:rPr>
        <w:lastRenderedPageBreak/>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8" w:name="a36_10"/>
      <w:bookmarkEnd w:id="38"/>
      <w:r w:rsidRPr="00ED4336">
        <w:rPr>
          <w:b/>
          <w:sz w:val="24"/>
          <w:szCs w:val="24"/>
        </w:rPr>
        <w:lastRenderedPageBreak/>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a period of time</w:t>
      </w:r>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xml:space="preserve">, 2017 COA 83, ¶¶ 25, 27;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10EBD85E"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at 567, 568 P.2d at 481; </w:t>
      </w:r>
      <w:proofErr w:type="spellStart"/>
      <w:r w:rsidRPr="00ED4336">
        <w:rPr>
          <w:b/>
          <w:sz w:val="24"/>
          <w:szCs w:val="24"/>
        </w:rPr>
        <w:t>Auraria</w:t>
      </w:r>
      <w:proofErr w:type="spellEnd"/>
      <w:r w:rsidRPr="00ED4336">
        <w:rPr>
          <w:b/>
          <w:sz w:val="24"/>
          <w:szCs w:val="24"/>
        </w:rPr>
        <w:t xml:space="preserve"> Businessmen Against Confiscation, Inc. v. Denver Urban Renewal Auth.</w:t>
      </w:r>
      <w:r w:rsidRPr="00ED4336">
        <w:rPr>
          <w:sz w:val="24"/>
          <w:szCs w:val="24"/>
        </w:rPr>
        <w:t xml:space="preserve">, 183 Colo. 441, 517 P.2d 845 (1974); </w:t>
      </w:r>
      <w:r w:rsidRPr="00ED4336">
        <w:rPr>
          <w:b/>
          <w:sz w:val="24"/>
          <w:szCs w:val="24"/>
        </w:rPr>
        <w:t xml:space="preserve">City &amp; </w:t>
      </w:r>
      <w:proofErr w:type="spellStart"/>
      <w:r w:rsidRPr="00ED4336">
        <w:rPr>
          <w:b/>
          <w:sz w:val="24"/>
          <w:szCs w:val="24"/>
        </w:rPr>
        <w:t>Cty</w:t>
      </w:r>
      <w:proofErr w:type="spellEnd"/>
      <w:r w:rsidRPr="00ED4336">
        <w:rPr>
          <w:b/>
          <w:sz w:val="24"/>
          <w:szCs w:val="24"/>
        </w:rPr>
        <w:t xml:space="preserve">. </w:t>
      </w:r>
      <w:proofErr w:type="gramStart"/>
      <w:r w:rsidRPr="00ED4336">
        <w:rPr>
          <w:b/>
          <w:sz w:val="24"/>
          <w:szCs w:val="24"/>
        </w:rPr>
        <w:t>of</w:t>
      </w:r>
      <w:proofErr w:type="gramEnd"/>
      <w:r w:rsidRPr="00ED4336">
        <w:rPr>
          <w:b/>
          <w:sz w:val="24"/>
          <w:szCs w:val="24"/>
        </w:rPr>
        <w:t xml:space="preserve"> Denver v. </w:t>
      </w:r>
      <w:proofErr w:type="spellStart"/>
      <w:r w:rsidRPr="00ED4336">
        <w:rPr>
          <w:b/>
          <w:sz w:val="24"/>
          <w:szCs w:val="24"/>
        </w:rPr>
        <w:t>Hinsey</w:t>
      </w:r>
      <w:proofErr w:type="spellEnd"/>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proofErr w:type="gramStart"/>
      <w:r w:rsidRPr="00ED4336">
        <w:rPr>
          <w:b/>
          <w:sz w:val="24"/>
          <w:szCs w:val="24"/>
        </w:rPr>
        <w:t>Berglund-</w:t>
      </w:r>
      <w:proofErr w:type="spellStart"/>
      <w:r w:rsidRPr="00ED4336">
        <w:rPr>
          <w:b/>
          <w:sz w:val="24"/>
          <w:szCs w:val="24"/>
        </w:rPr>
        <w:t>Cherne</w:t>
      </w:r>
      <w:proofErr w:type="spellEnd"/>
      <w:r w:rsidRPr="00ED4336">
        <w:rPr>
          <w:sz w:val="24"/>
          <w:szCs w:val="24"/>
        </w:rPr>
        <w:t xml:space="preserve">, 193 Colo. at 567, 568 P.2d at 482; </w:t>
      </w:r>
      <w:proofErr w:type="spellStart"/>
      <w:r w:rsidRPr="00ED4336">
        <w:rPr>
          <w:b/>
          <w:sz w:val="24"/>
          <w:szCs w:val="24"/>
        </w:rPr>
        <w:t>Hinsey</w:t>
      </w:r>
      <w:proofErr w:type="spellEnd"/>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 xml:space="preserve">City &amp; </w:t>
      </w:r>
      <w:proofErr w:type="spellStart"/>
      <w:r w:rsidRPr="00ED4336">
        <w:rPr>
          <w:b/>
          <w:sz w:val="24"/>
          <w:szCs w:val="24"/>
        </w:rPr>
        <w:t>Cty</w:t>
      </w:r>
      <w:proofErr w:type="spellEnd"/>
      <w:r w:rsidRPr="00ED4336">
        <w:rPr>
          <w:b/>
          <w:sz w:val="24"/>
          <w:szCs w:val="24"/>
        </w:rPr>
        <w:t>.</w:t>
      </w:r>
      <w:proofErr w:type="gramEnd"/>
      <w:r w:rsidRPr="00ED4336">
        <w:rPr>
          <w:b/>
          <w:sz w:val="24"/>
          <w:szCs w:val="24"/>
        </w:rPr>
        <w:t xml:space="preserve"> </w:t>
      </w:r>
      <w:proofErr w:type="gramStart"/>
      <w:r w:rsidRPr="00ED4336">
        <w:rPr>
          <w:b/>
          <w:sz w:val="24"/>
          <w:szCs w:val="24"/>
        </w:rPr>
        <w:t>of</w:t>
      </w:r>
      <w:proofErr w:type="gramEnd"/>
      <w:r w:rsidRPr="00ED4336">
        <w:rPr>
          <w:b/>
          <w:sz w:val="24"/>
          <w:szCs w:val="24"/>
        </w:rPr>
        <w:t xml:space="preserve">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w:t>
      </w:r>
      <w:r w:rsidRPr="00ED4336">
        <w:rPr>
          <w:sz w:val="24"/>
          <w:szCs w:val="24"/>
        </w:rPr>
        <w:lastRenderedPageBreak/>
        <w:t>inadmissible under the rule. For example, evidence of agricultural and rental income is admissible as “</w:t>
      </w:r>
      <w:proofErr w:type="gramStart"/>
      <w:r w:rsidRPr="00ED4336">
        <w:rPr>
          <w:sz w:val="24"/>
          <w:szCs w:val="24"/>
        </w:rPr>
        <w:t>profit[</w:t>
      </w:r>
      <w:proofErr w:type="gramEnd"/>
      <w:r w:rsidRPr="00ED4336">
        <w:rPr>
          <w:sz w:val="24"/>
          <w:szCs w:val="24"/>
        </w:rPr>
        <w:t xml:space="preserve">] derived from the land itself.” </w:t>
      </w:r>
      <w:proofErr w:type="gramStart"/>
      <w:r w:rsidRPr="00ED4336">
        <w:rPr>
          <w:b/>
          <w:sz w:val="24"/>
          <w:szCs w:val="24"/>
        </w:rPr>
        <w:t xml:space="preserve">Bd. of </w:t>
      </w:r>
      <w:proofErr w:type="spellStart"/>
      <w:r w:rsidRPr="00ED4336">
        <w:rPr>
          <w:b/>
          <w:sz w:val="24"/>
          <w:szCs w:val="24"/>
        </w:rPr>
        <w:t>Cty</w:t>
      </w:r>
      <w:proofErr w:type="spellEnd"/>
      <w:r w:rsidRPr="00ED4336">
        <w:rPr>
          <w:b/>
          <w:sz w:val="24"/>
          <w:szCs w:val="24"/>
        </w:rPr>
        <w:t>.</w:t>
      </w:r>
      <w:proofErr w:type="gramEnd"/>
      <w:r w:rsidRPr="00ED4336">
        <w:rPr>
          <w:b/>
          <w:sz w:val="24"/>
          <w:szCs w:val="24"/>
        </w:rPr>
        <w:t xml:space="preserve"> </w:t>
      </w:r>
      <w:proofErr w:type="spellStart"/>
      <w:r w:rsidRPr="00ED4336">
        <w:rPr>
          <w:b/>
          <w:sz w:val="24"/>
          <w:szCs w:val="24"/>
        </w:rPr>
        <w:t>Comm’rs</w:t>
      </w:r>
      <w:proofErr w:type="spellEnd"/>
      <w:r w:rsidRPr="00ED4336">
        <w:rPr>
          <w:b/>
          <w:sz w:val="24"/>
          <w:szCs w:val="24"/>
        </w:rPr>
        <w:t xml:space="preserve"> v. Delaney</w:t>
      </w:r>
      <w:r w:rsidRPr="00ED4336">
        <w:rPr>
          <w:sz w:val="24"/>
          <w:szCs w:val="24"/>
        </w:rPr>
        <w:t xml:space="preserve">, 41 Colo. App. 548, 592 P.2d 1338 (1978); </w:t>
      </w:r>
      <w:r w:rsidRPr="00ED4336">
        <w:rPr>
          <w:b/>
          <w:sz w:val="24"/>
          <w:szCs w:val="24"/>
        </w:rPr>
        <w:t>Berglund-</w:t>
      </w:r>
      <w:proofErr w:type="spellStart"/>
      <w:r w:rsidRPr="00ED4336">
        <w:rPr>
          <w:b/>
          <w:sz w:val="24"/>
          <w:szCs w:val="24"/>
        </w:rPr>
        <w:t>Cherne</w:t>
      </w:r>
      <w:proofErr w:type="spellEnd"/>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in conjunction with the income approach. </w:t>
      </w:r>
      <w:r w:rsidRPr="00ED4336">
        <w:rPr>
          <w:b/>
          <w:sz w:val="24"/>
          <w:szCs w:val="24"/>
        </w:rPr>
        <w:t>Berglund-</w:t>
      </w:r>
      <w:proofErr w:type="spellStart"/>
      <w:r w:rsidRPr="00ED4336">
        <w:rPr>
          <w:b/>
          <w:sz w:val="24"/>
          <w:szCs w:val="24"/>
        </w:rPr>
        <w:t>Cherne</w:t>
      </w:r>
      <w:proofErr w:type="spellEnd"/>
      <w:r w:rsidRPr="00ED4336">
        <w:rPr>
          <w:sz w:val="24"/>
          <w:szCs w:val="24"/>
        </w:rPr>
        <w:t xml:space="preserve">, 193 Colo. at 567, 568 P.2d at 482 (citing 1 </w:t>
      </w:r>
      <w:proofErr w:type="spellStart"/>
      <w:r w:rsidRPr="00ED4336">
        <w:rPr>
          <w:smallCaps/>
          <w:sz w:val="24"/>
          <w:szCs w:val="24"/>
        </w:rPr>
        <w:t>Orgel</w:t>
      </w:r>
      <w:proofErr w:type="spellEnd"/>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Pr="009E3DA4" w:rsidRDefault="004D4840" w:rsidP="004D4840">
      <w:pPr>
        <w:spacing w:after="240"/>
        <w:ind w:left="720" w:hanging="720"/>
        <w:rPr>
          <w:rFonts w:eastAsia="Times New Roman"/>
          <w:b/>
          <w:sz w:val="24"/>
          <w:szCs w:val="24"/>
        </w:rPr>
      </w:pPr>
      <w:bookmarkStart w:id="39" w:name="a36_11"/>
      <w:bookmarkEnd w:id="39"/>
      <w:r w:rsidRPr="004D4840">
        <w:rPr>
          <w:rFonts w:eastAsia="Times New Roman"/>
          <w:b/>
          <w:sz w:val="24"/>
          <w:szCs w:val="24"/>
        </w:rPr>
        <w:lastRenderedPageBreak/>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p w14:paraId="28A03807" w14:textId="77777777" w:rsidR="004D4840" w:rsidRPr="004D4840" w:rsidRDefault="004D4840" w:rsidP="004D4840">
      <w:pPr>
        <w:jc w:val="center"/>
        <w:rPr>
          <w:rFonts w:eastAsia="Times New Roman"/>
          <w:b/>
          <w:sz w:val="24"/>
          <w:szCs w:val="24"/>
        </w:rPr>
      </w:pPr>
      <w:r w:rsidRPr="004D4840">
        <w:rPr>
          <w:rFonts w:eastAsia="Times New Roman"/>
          <w:b/>
          <w:sz w:val="24"/>
          <w:szCs w:val="24"/>
        </w:rPr>
        <w:t>IN THE DISTRICT COURT IN AND FOR THE</w:t>
      </w:r>
    </w:p>
    <w:p w14:paraId="25923192" w14:textId="77777777" w:rsidR="004D4840" w:rsidRPr="004D4840" w:rsidRDefault="004D4840" w:rsidP="004D4840">
      <w:pPr>
        <w:jc w:val="center"/>
        <w:rPr>
          <w:rFonts w:eastAsia="Times New Roman"/>
          <w:b/>
          <w:sz w:val="24"/>
          <w:szCs w:val="24"/>
        </w:rPr>
      </w:pPr>
      <w:r w:rsidRPr="004D4840">
        <w:rPr>
          <w:rFonts w:eastAsia="Times New Roman"/>
          <w:b/>
          <w:sz w:val="24"/>
          <w:szCs w:val="24"/>
        </w:rPr>
        <w:t>COUNTY OF _______, STATE OF COLORADO</w:t>
      </w:r>
    </w:p>
    <w:p w14:paraId="74847D63" w14:textId="77777777" w:rsidR="004D4840" w:rsidRPr="004D4840" w:rsidRDefault="004D4840" w:rsidP="004D4840">
      <w:pPr>
        <w:jc w:val="center"/>
        <w:rPr>
          <w:rFonts w:eastAsia="Times New Roman"/>
          <w:b/>
          <w:sz w:val="24"/>
          <w:szCs w:val="24"/>
        </w:rPr>
      </w:pPr>
    </w:p>
    <w:p w14:paraId="19CB2685" w14:textId="77777777" w:rsidR="004D4840" w:rsidRPr="004D4840" w:rsidRDefault="004D4840" w:rsidP="004D4840">
      <w:pPr>
        <w:jc w:val="center"/>
        <w:rPr>
          <w:rFonts w:eastAsia="Times New Roman"/>
          <w:b/>
          <w:sz w:val="24"/>
          <w:szCs w:val="24"/>
        </w:rPr>
      </w:pPr>
      <w:proofErr w:type="gramStart"/>
      <w:r w:rsidRPr="004D4840">
        <w:rPr>
          <w:rFonts w:eastAsia="Times New Roman"/>
          <w:b/>
          <w:sz w:val="24"/>
          <w:szCs w:val="24"/>
        </w:rPr>
        <w:t>Civil Action No.</w:t>
      </w:r>
      <w:proofErr w:type="gramEnd"/>
      <w:r w:rsidRPr="004D4840">
        <w:rPr>
          <w:rFonts w:eastAsia="Times New Roman"/>
          <w:b/>
          <w:sz w:val="24"/>
          <w:szCs w:val="24"/>
        </w:rPr>
        <w:t xml:space="preserve"> _______</w:t>
      </w:r>
    </w:p>
    <w:p w14:paraId="219170FE" w14:textId="77777777" w:rsidR="004D4840" w:rsidRPr="004D4840" w:rsidRDefault="004D4840" w:rsidP="004D4840">
      <w:pPr>
        <w:rPr>
          <w:rFonts w:eastAsia="Times New Roman"/>
          <w:b/>
          <w:sz w:val="24"/>
          <w:szCs w:val="24"/>
        </w:rPr>
      </w:pPr>
    </w:p>
    <w:p w14:paraId="63A88E59" w14:textId="77777777" w:rsidR="004D4840" w:rsidRPr="004D4840" w:rsidRDefault="004D4840" w:rsidP="004D4840">
      <w:pPr>
        <w:rPr>
          <w:rFonts w:eastAsia="Times New Roman"/>
          <w:b/>
          <w:sz w:val="24"/>
          <w:szCs w:val="24"/>
        </w:rPr>
      </w:pPr>
    </w:p>
    <w:p w14:paraId="5469D083" w14:textId="77777777" w:rsidR="004D4840" w:rsidRPr="004D4840" w:rsidRDefault="004D4840" w:rsidP="004D4840">
      <w:pPr>
        <w:rPr>
          <w:rFonts w:eastAsia="Times New Roman"/>
          <w:b/>
          <w:sz w:val="24"/>
          <w:szCs w:val="24"/>
        </w:rPr>
      </w:pPr>
    </w:p>
    <w:p w14:paraId="7A7105CE"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w:t>
      </w:r>
      <w:r w:rsidRPr="004D4840">
        <w:rPr>
          <w:rFonts w:eastAsia="Times New Roman"/>
          <w:b/>
          <w:sz w:val="24"/>
          <w:szCs w:val="24"/>
        </w:rPr>
        <w:tab/>
        <w:t>)   (CERTIFICATE OF</w:t>
      </w:r>
    </w:p>
    <w:p w14:paraId="5CF8B655"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ASCERTAINMENT</w:t>
      </w:r>
    </w:p>
    <w:p w14:paraId="4C77B684" w14:textId="77777777" w:rsidR="004D4840" w:rsidRPr="004D4840" w:rsidRDefault="004D4840" w:rsidP="004D4840">
      <w:pPr>
        <w:ind w:left="1440" w:firstLine="720"/>
        <w:rPr>
          <w:rFonts w:eastAsia="Times New Roman"/>
          <w:b/>
          <w:sz w:val="24"/>
          <w:szCs w:val="24"/>
        </w:rPr>
      </w:pPr>
      <w:r w:rsidRPr="004D4840">
        <w:rPr>
          <w:rFonts w:eastAsia="Times New Roman"/>
          <w:b/>
          <w:sz w:val="24"/>
          <w:szCs w:val="24"/>
        </w:rPr>
        <w:t xml:space="preserve"> Petitioner,  </w:t>
      </w:r>
      <w:r w:rsidRPr="004D4840">
        <w:rPr>
          <w:rFonts w:eastAsia="Times New Roman"/>
          <w:b/>
          <w:sz w:val="24"/>
          <w:szCs w:val="24"/>
        </w:rPr>
        <w:tab/>
      </w:r>
      <w:r w:rsidRPr="004D4840">
        <w:rPr>
          <w:rFonts w:eastAsia="Times New Roman"/>
          <w:b/>
          <w:sz w:val="24"/>
          <w:szCs w:val="24"/>
        </w:rPr>
        <w:tab/>
        <w:t xml:space="preserve">)   AND ASSESSMENT AND REPORT </w:t>
      </w:r>
      <w:r w:rsidRPr="004D4840">
        <w:rPr>
          <w:rFonts w:eastAsia="Times New Roman"/>
          <w:b/>
          <w:sz w:val="24"/>
          <w:szCs w:val="24"/>
        </w:rPr>
        <w:tab/>
        <w:t xml:space="preserve">   </w:t>
      </w:r>
    </w:p>
    <w:p w14:paraId="27A1C56A"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OF COMMISSIONERS)</w:t>
      </w:r>
    </w:p>
    <w:p w14:paraId="041F36B9" w14:textId="77777777" w:rsidR="004D4840" w:rsidRPr="004D4840" w:rsidRDefault="004D4840" w:rsidP="004D4840">
      <w:pPr>
        <w:rPr>
          <w:rFonts w:eastAsia="Times New Roman"/>
          <w:b/>
          <w:sz w:val="24"/>
          <w:szCs w:val="24"/>
        </w:rPr>
      </w:pPr>
    </w:p>
    <w:p w14:paraId="3C830810" w14:textId="77777777" w:rsidR="004D4840" w:rsidRPr="004D4840" w:rsidRDefault="004D4840" w:rsidP="004D4840">
      <w:pPr>
        <w:rPr>
          <w:rFonts w:eastAsia="Times New Roman"/>
          <w:b/>
          <w:sz w:val="24"/>
          <w:szCs w:val="24"/>
        </w:rPr>
      </w:pPr>
      <w:r w:rsidRPr="004D4840">
        <w:rPr>
          <w:rFonts w:eastAsia="Times New Roman"/>
          <w:b/>
          <w:sz w:val="24"/>
          <w:szCs w:val="24"/>
        </w:rPr>
        <w:t xml:space="preserve">                  </w:t>
      </w:r>
      <w:proofErr w:type="gramStart"/>
      <w:r w:rsidRPr="004D4840">
        <w:rPr>
          <w:rFonts w:eastAsia="Times New Roman"/>
          <w:b/>
          <w:sz w:val="24"/>
          <w:szCs w:val="24"/>
        </w:rPr>
        <w:t>vs</w:t>
      </w:r>
      <w:proofErr w:type="gramEnd"/>
      <w:r w:rsidRPr="004D4840">
        <w:rPr>
          <w:rFonts w:eastAsia="Times New Roman"/>
          <w:b/>
          <w:sz w:val="24"/>
          <w:szCs w:val="24"/>
        </w:rPr>
        <w:t xml:space="preserve">.                </w:t>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(VERDICT)</w:t>
      </w:r>
    </w:p>
    <w:p w14:paraId="09D911C7"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xml:space="preserve">)  </w:t>
      </w:r>
    </w:p>
    <w:p w14:paraId="678BA91A"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w:t>
      </w:r>
      <w:r w:rsidRPr="004D4840">
        <w:rPr>
          <w:rFonts w:eastAsia="Times New Roman"/>
          <w:b/>
          <w:sz w:val="24"/>
          <w:szCs w:val="24"/>
        </w:rPr>
        <w:tab/>
        <w:t>)</w:t>
      </w:r>
    </w:p>
    <w:p w14:paraId="73E331EB"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                  </w:t>
      </w:r>
      <w:r w:rsidRPr="004D4840">
        <w:rPr>
          <w:rFonts w:eastAsia="Times New Roman"/>
          <w:b/>
          <w:sz w:val="24"/>
          <w:szCs w:val="24"/>
        </w:rPr>
        <w:tab/>
      </w:r>
      <w:proofErr w:type="gramStart"/>
      <w:r w:rsidRPr="004D4840">
        <w:rPr>
          <w:rFonts w:eastAsia="Times New Roman"/>
          <w:b/>
          <w:sz w:val="24"/>
          <w:szCs w:val="24"/>
        </w:rPr>
        <w:t>Respondent.</w:t>
      </w:r>
      <w:proofErr w:type="gramEnd"/>
      <w:r w:rsidRPr="004D4840">
        <w:rPr>
          <w:rFonts w:eastAsia="Times New Roman"/>
          <w:b/>
          <w:sz w:val="24"/>
          <w:szCs w:val="24"/>
        </w:rPr>
        <w:t xml:space="preserve">  </w:t>
      </w:r>
      <w:r w:rsidRPr="004D4840">
        <w:rPr>
          <w:rFonts w:eastAsia="Times New Roman"/>
          <w:b/>
          <w:sz w:val="24"/>
          <w:szCs w:val="24"/>
        </w:rPr>
        <w:tab/>
      </w:r>
      <w:r w:rsidRPr="004D4840">
        <w:rPr>
          <w:rFonts w:eastAsia="Times New Roman"/>
          <w:b/>
          <w:sz w:val="24"/>
          <w:szCs w:val="24"/>
        </w:rPr>
        <w:tab/>
        <w:t xml:space="preserve">)  </w:t>
      </w:r>
    </w:p>
    <w:p w14:paraId="6DFEFEA7" w14:textId="77777777" w:rsidR="004D4840" w:rsidRPr="004D4840" w:rsidRDefault="004D4840" w:rsidP="004D4840">
      <w:pPr>
        <w:rPr>
          <w:rFonts w:eastAsia="Times New Roman"/>
          <w:b/>
          <w:sz w:val="24"/>
          <w:szCs w:val="24"/>
        </w:rPr>
      </w:pPr>
    </w:p>
    <w:p w14:paraId="6A7C374A" w14:textId="77777777" w:rsidR="004D4840" w:rsidRPr="004D4840" w:rsidRDefault="004D4840" w:rsidP="004D4840">
      <w:pPr>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w:t>
      </w:r>
      <w:proofErr w:type="gramStart"/>
      <w:r w:rsidRPr="004D4840">
        <w:rPr>
          <w:rFonts w:eastAsia="Times New Roman"/>
          <w:b/>
          <w:sz w:val="24"/>
          <w:szCs w:val="24"/>
        </w:rPr>
        <w:t>)(</w:t>
      </w:r>
      <w:proofErr w:type="spellStart"/>
      <w:proofErr w:type="gramEnd"/>
      <w:r w:rsidRPr="004D4840">
        <w:rPr>
          <w:rFonts w:eastAsia="Times New Roman"/>
          <w:b/>
          <w:sz w:val="24"/>
          <w:szCs w:val="24"/>
        </w:rPr>
        <w:t>ies</w:t>
      </w:r>
      <w:proofErr w:type="spellEnd"/>
      <w:r w:rsidRPr="004D4840">
        <w:rPr>
          <w:rFonts w:eastAsia="Times New Roman"/>
          <w:b/>
          <w:sz w:val="24"/>
          <w:szCs w:val="24"/>
        </w:rPr>
        <w:t xml:space="preserve">)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lastRenderedPageBreak/>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77777777"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w:t>
      </w:r>
      <w:proofErr w:type="spellStart"/>
      <w:r w:rsidRPr="004D4840">
        <w:rPr>
          <w:rFonts w:eastAsia="Times New Roman"/>
          <w:sz w:val="24"/>
          <w:szCs w:val="24"/>
        </w:rPr>
        <w:t>CRE</w:t>
      </w:r>
      <w:proofErr w:type="spellEnd"/>
      <w:r w:rsidRPr="004D4840">
        <w:rPr>
          <w:rFonts w:eastAsia="Times New Roman"/>
          <w:sz w:val="24"/>
          <w:szCs w:val="24"/>
        </w:rPr>
        <w:t xml:space="preserve"> 606(b) also apply to a Commissioners’ certificate of ascertainment and assessment. </w:t>
      </w:r>
      <w:proofErr w:type="gramStart"/>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roofErr w:type="gramEnd"/>
    </w:p>
    <w:sectPr w:rsidR="00E2145F" w:rsidRPr="00E2145F" w:rsidSect="0095487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C1AD4" w14:textId="77777777" w:rsidR="00715DA8" w:rsidRDefault="00715DA8" w:rsidP="0054263B">
      <w:r>
        <w:separator/>
      </w:r>
    </w:p>
    <w:p w14:paraId="020E186D" w14:textId="77777777" w:rsidR="00715DA8" w:rsidRDefault="00715DA8"/>
  </w:endnote>
  <w:endnote w:type="continuationSeparator" w:id="0">
    <w:p w14:paraId="317E3EC9" w14:textId="77777777" w:rsidR="00715DA8" w:rsidRDefault="00715DA8" w:rsidP="0054263B">
      <w:r>
        <w:continuationSeparator/>
      </w:r>
    </w:p>
    <w:p w14:paraId="533B6349" w14:textId="77777777" w:rsidR="00715DA8" w:rsidRDefault="00715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35D20" w14:textId="77777777" w:rsidR="00D81D01" w:rsidRDefault="00D81D01">
    <w:pPr>
      <w:pStyle w:val="Footer"/>
      <w:jc w:val="center"/>
    </w:pPr>
    <w:r>
      <w:fldChar w:fldCharType="begin"/>
    </w:r>
    <w:r>
      <w:instrText xml:space="preserve"> PAGE   \* MERGEFORMAT </w:instrText>
    </w:r>
    <w:r>
      <w:fldChar w:fldCharType="separate"/>
    </w:r>
    <w:r w:rsidR="00B82648">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D3CF3" w14:textId="77777777" w:rsidR="00715DA8" w:rsidRDefault="00715DA8" w:rsidP="0054263B">
      <w:r>
        <w:separator/>
      </w:r>
    </w:p>
    <w:p w14:paraId="5E07FF42" w14:textId="77777777" w:rsidR="00715DA8" w:rsidRDefault="00715DA8"/>
  </w:footnote>
  <w:footnote w:type="continuationSeparator" w:id="0">
    <w:p w14:paraId="4E8E4907" w14:textId="77777777" w:rsidR="00715DA8" w:rsidRDefault="00715DA8" w:rsidP="0054263B">
      <w:r>
        <w:continuationSeparator/>
      </w:r>
    </w:p>
    <w:p w14:paraId="43947E90" w14:textId="77777777" w:rsidR="00715DA8" w:rsidRDefault="00715D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1B7A"/>
    <w:rsid w:val="000B2546"/>
    <w:rsid w:val="000B77B8"/>
    <w:rsid w:val="000C204E"/>
    <w:rsid w:val="000C503A"/>
    <w:rsid w:val="000C6F97"/>
    <w:rsid w:val="000C7030"/>
    <w:rsid w:val="000D4856"/>
    <w:rsid w:val="000E72CD"/>
    <w:rsid w:val="000F205C"/>
    <w:rsid w:val="001117D9"/>
    <w:rsid w:val="00112C8E"/>
    <w:rsid w:val="00112FF9"/>
    <w:rsid w:val="00125209"/>
    <w:rsid w:val="00126B7A"/>
    <w:rsid w:val="00144917"/>
    <w:rsid w:val="00151664"/>
    <w:rsid w:val="001608FF"/>
    <w:rsid w:val="001671A9"/>
    <w:rsid w:val="00172259"/>
    <w:rsid w:val="00172674"/>
    <w:rsid w:val="00172700"/>
    <w:rsid w:val="00174BB5"/>
    <w:rsid w:val="0017521F"/>
    <w:rsid w:val="00180579"/>
    <w:rsid w:val="0018388B"/>
    <w:rsid w:val="00184ADB"/>
    <w:rsid w:val="001903CB"/>
    <w:rsid w:val="00190BD9"/>
    <w:rsid w:val="001913B1"/>
    <w:rsid w:val="00191498"/>
    <w:rsid w:val="00191C86"/>
    <w:rsid w:val="00195BC6"/>
    <w:rsid w:val="001A2648"/>
    <w:rsid w:val="001C5646"/>
    <w:rsid w:val="001D4D84"/>
    <w:rsid w:val="001E0F3B"/>
    <w:rsid w:val="001F0193"/>
    <w:rsid w:val="00200BA5"/>
    <w:rsid w:val="00202B81"/>
    <w:rsid w:val="00205E29"/>
    <w:rsid w:val="002065D8"/>
    <w:rsid w:val="0021368F"/>
    <w:rsid w:val="0021730E"/>
    <w:rsid w:val="00217435"/>
    <w:rsid w:val="0022134E"/>
    <w:rsid w:val="00223286"/>
    <w:rsid w:val="00224A5A"/>
    <w:rsid w:val="00227D3A"/>
    <w:rsid w:val="00236EFE"/>
    <w:rsid w:val="0024062B"/>
    <w:rsid w:val="0024597C"/>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7EA"/>
    <w:rsid w:val="003255AD"/>
    <w:rsid w:val="003259EE"/>
    <w:rsid w:val="00333886"/>
    <w:rsid w:val="00333907"/>
    <w:rsid w:val="00335934"/>
    <w:rsid w:val="00336CE4"/>
    <w:rsid w:val="00340DCB"/>
    <w:rsid w:val="00345533"/>
    <w:rsid w:val="00352111"/>
    <w:rsid w:val="00352433"/>
    <w:rsid w:val="00352696"/>
    <w:rsid w:val="00353044"/>
    <w:rsid w:val="0035308F"/>
    <w:rsid w:val="0035661A"/>
    <w:rsid w:val="003613FE"/>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541F"/>
    <w:rsid w:val="0049313F"/>
    <w:rsid w:val="004A1210"/>
    <w:rsid w:val="004A32E6"/>
    <w:rsid w:val="004A63C6"/>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248D"/>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D624F"/>
    <w:rsid w:val="005E712D"/>
    <w:rsid w:val="005F0680"/>
    <w:rsid w:val="005F1017"/>
    <w:rsid w:val="005F19FD"/>
    <w:rsid w:val="005F5A94"/>
    <w:rsid w:val="00604F03"/>
    <w:rsid w:val="006053F6"/>
    <w:rsid w:val="00607879"/>
    <w:rsid w:val="006153FA"/>
    <w:rsid w:val="00617007"/>
    <w:rsid w:val="00625453"/>
    <w:rsid w:val="006272FE"/>
    <w:rsid w:val="00631BFF"/>
    <w:rsid w:val="00642323"/>
    <w:rsid w:val="00642649"/>
    <w:rsid w:val="00645D6D"/>
    <w:rsid w:val="00647CC5"/>
    <w:rsid w:val="00650453"/>
    <w:rsid w:val="00650BEC"/>
    <w:rsid w:val="00651A64"/>
    <w:rsid w:val="00661D05"/>
    <w:rsid w:val="00664C06"/>
    <w:rsid w:val="0067408D"/>
    <w:rsid w:val="00675252"/>
    <w:rsid w:val="00682B93"/>
    <w:rsid w:val="0068336D"/>
    <w:rsid w:val="00683FA1"/>
    <w:rsid w:val="00685E76"/>
    <w:rsid w:val="00687304"/>
    <w:rsid w:val="00697DF2"/>
    <w:rsid w:val="006A7441"/>
    <w:rsid w:val="006A74B6"/>
    <w:rsid w:val="006B1375"/>
    <w:rsid w:val="006B2457"/>
    <w:rsid w:val="006B26D7"/>
    <w:rsid w:val="006D1D0A"/>
    <w:rsid w:val="006D1D57"/>
    <w:rsid w:val="006D2C77"/>
    <w:rsid w:val="006D2E09"/>
    <w:rsid w:val="006E0D06"/>
    <w:rsid w:val="006E3575"/>
    <w:rsid w:val="006E3DFA"/>
    <w:rsid w:val="006E62F0"/>
    <w:rsid w:val="006F590D"/>
    <w:rsid w:val="006F7581"/>
    <w:rsid w:val="006F7B49"/>
    <w:rsid w:val="006F7DC0"/>
    <w:rsid w:val="00702B5A"/>
    <w:rsid w:val="0070752A"/>
    <w:rsid w:val="007119D8"/>
    <w:rsid w:val="0071225B"/>
    <w:rsid w:val="00713866"/>
    <w:rsid w:val="00715DA8"/>
    <w:rsid w:val="00716B1E"/>
    <w:rsid w:val="007216DA"/>
    <w:rsid w:val="00724230"/>
    <w:rsid w:val="00726E21"/>
    <w:rsid w:val="007340B5"/>
    <w:rsid w:val="007422B6"/>
    <w:rsid w:val="007462F9"/>
    <w:rsid w:val="007532AB"/>
    <w:rsid w:val="00760C02"/>
    <w:rsid w:val="00766F81"/>
    <w:rsid w:val="00770AB7"/>
    <w:rsid w:val="00770FFC"/>
    <w:rsid w:val="00787065"/>
    <w:rsid w:val="00792028"/>
    <w:rsid w:val="007A3A0E"/>
    <w:rsid w:val="007A612E"/>
    <w:rsid w:val="007B1633"/>
    <w:rsid w:val="007D168F"/>
    <w:rsid w:val="007D198E"/>
    <w:rsid w:val="007D2BCE"/>
    <w:rsid w:val="007D39CC"/>
    <w:rsid w:val="007D76D9"/>
    <w:rsid w:val="007E1675"/>
    <w:rsid w:val="007F7129"/>
    <w:rsid w:val="007F7AB3"/>
    <w:rsid w:val="00801691"/>
    <w:rsid w:val="00806282"/>
    <w:rsid w:val="00811CC4"/>
    <w:rsid w:val="00813A6B"/>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5064"/>
    <w:rsid w:val="008763DA"/>
    <w:rsid w:val="008812A8"/>
    <w:rsid w:val="00881431"/>
    <w:rsid w:val="008857D3"/>
    <w:rsid w:val="0088591E"/>
    <w:rsid w:val="008859AF"/>
    <w:rsid w:val="00892105"/>
    <w:rsid w:val="00895065"/>
    <w:rsid w:val="00896032"/>
    <w:rsid w:val="008A1099"/>
    <w:rsid w:val="008A475A"/>
    <w:rsid w:val="008A6339"/>
    <w:rsid w:val="008A637B"/>
    <w:rsid w:val="008A673E"/>
    <w:rsid w:val="008B1617"/>
    <w:rsid w:val="008B2EBA"/>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4128"/>
    <w:rsid w:val="009223E6"/>
    <w:rsid w:val="00930778"/>
    <w:rsid w:val="00932723"/>
    <w:rsid w:val="009355C5"/>
    <w:rsid w:val="00935DA8"/>
    <w:rsid w:val="00936D0A"/>
    <w:rsid w:val="00950692"/>
    <w:rsid w:val="009525E4"/>
    <w:rsid w:val="00952BBB"/>
    <w:rsid w:val="00954877"/>
    <w:rsid w:val="009564F6"/>
    <w:rsid w:val="0095709A"/>
    <w:rsid w:val="009725D8"/>
    <w:rsid w:val="00973884"/>
    <w:rsid w:val="009902F2"/>
    <w:rsid w:val="009931B9"/>
    <w:rsid w:val="009A10F1"/>
    <w:rsid w:val="009A5AA6"/>
    <w:rsid w:val="009B0D5B"/>
    <w:rsid w:val="009B6746"/>
    <w:rsid w:val="009C0C3F"/>
    <w:rsid w:val="009E20C7"/>
    <w:rsid w:val="009E3DA4"/>
    <w:rsid w:val="009E4479"/>
    <w:rsid w:val="009E5BDF"/>
    <w:rsid w:val="009F581C"/>
    <w:rsid w:val="00A005E6"/>
    <w:rsid w:val="00A06ED6"/>
    <w:rsid w:val="00A10F3D"/>
    <w:rsid w:val="00A110C7"/>
    <w:rsid w:val="00A15FFF"/>
    <w:rsid w:val="00A20521"/>
    <w:rsid w:val="00A22F5A"/>
    <w:rsid w:val="00A36457"/>
    <w:rsid w:val="00A50F20"/>
    <w:rsid w:val="00A57F9C"/>
    <w:rsid w:val="00A632A0"/>
    <w:rsid w:val="00A63D35"/>
    <w:rsid w:val="00A677E8"/>
    <w:rsid w:val="00A707DB"/>
    <w:rsid w:val="00A725B4"/>
    <w:rsid w:val="00A73AE6"/>
    <w:rsid w:val="00A73FC9"/>
    <w:rsid w:val="00A76271"/>
    <w:rsid w:val="00A76341"/>
    <w:rsid w:val="00A80748"/>
    <w:rsid w:val="00A80C10"/>
    <w:rsid w:val="00A82D0A"/>
    <w:rsid w:val="00A85AAA"/>
    <w:rsid w:val="00A92C18"/>
    <w:rsid w:val="00AB2019"/>
    <w:rsid w:val="00AB477F"/>
    <w:rsid w:val="00AB71A7"/>
    <w:rsid w:val="00AC3515"/>
    <w:rsid w:val="00AC646C"/>
    <w:rsid w:val="00AC78F7"/>
    <w:rsid w:val="00AD4B56"/>
    <w:rsid w:val="00AE1C04"/>
    <w:rsid w:val="00AF40E1"/>
    <w:rsid w:val="00AF7D47"/>
    <w:rsid w:val="00B0264D"/>
    <w:rsid w:val="00B12C04"/>
    <w:rsid w:val="00B338E2"/>
    <w:rsid w:val="00B35185"/>
    <w:rsid w:val="00B37722"/>
    <w:rsid w:val="00B473E5"/>
    <w:rsid w:val="00B538B9"/>
    <w:rsid w:val="00B567C1"/>
    <w:rsid w:val="00B579DF"/>
    <w:rsid w:val="00B57F07"/>
    <w:rsid w:val="00B60551"/>
    <w:rsid w:val="00B6275E"/>
    <w:rsid w:val="00B706D8"/>
    <w:rsid w:val="00B70D68"/>
    <w:rsid w:val="00B719C2"/>
    <w:rsid w:val="00B72D6B"/>
    <w:rsid w:val="00B80FD1"/>
    <w:rsid w:val="00B82648"/>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D4B03"/>
    <w:rsid w:val="00CE2DF4"/>
    <w:rsid w:val="00CE48C8"/>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29CB"/>
    <w:rsid w:val="00DD3B60"/>
    <w:rsid w:val="00DD5492"/>
    <w:rsid w:val="00DE2930"/>
    <w:rsid w:val="00DE44ED"/>
    <w:rsid w:val="00DF2CB7"/>
    <w:rsid w:val="00DF3BF1"/>
    <w:rsid w:val="00DF7595"/>
    <w:rsid w:val="00E007F8"/>
    <w:rsid w:val="00E058BA"/>
    <w:rsid w:val="00E111AA"/>
    <w:rsid w:val="00E14F99"/>
    <w:rsid w:val="00E172C8"/>
    <w:rsid w:val="00E21120"/>
    <w:rsid w:val="00E2145F"/>
    <w:rsid w:val="00E24723"/>
    <w:rsid w:val="00E24E10"/>
    <w:rsid w:val="00E2724A"/>
    <w:rsid w:val="00E30D4B"/>
    <w:rsid w:val="00E32C6D"/>
    <w:rsid w:val="00E372EA"/>
    <w:rsid w:val="00E43BF9"/>
    <w:rsid w:val="00E46426"/>
    <w:rsid w:val="00E50187"/>
    <w:rsid w:val="00E55147"/>
    <w:rsid w:val="00E551EB"/>
    <w:rsid w:val="00E568F0"/>
    <w:rsid w:val="00E66760"/>
    <w:rsid w:val="00E67638"/>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7018</Words>
  <Characters>40006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2020-12-26T23:33:00Z</dcterms:created>
  <dcterms:modified xsi:type="dcterms:W3CDTF">2020-12-26T23:34:00Z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US.119553640.01</vt:lpwstr>
  </property>
</Properties>
</file>