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28F8" w14:textId="228A3328" w:rsidR="00CA41CC" w:rsidRPr="00914128" w:rsidRDefault="0068336D" w:rsidP="00914128">
      <w:pPr>
        <w:pStyle w:val="Heading1"/>
      </w:pPr>
      <w:r>
        <w:t xml:space="preserve">CHAPTER </w:t>
      </w:r>
      <w:r w:rsidR="006053F6">
        <w:t>21</w:t>
      </w:r>
    </w:p>
    <w:p w14:paraId="50B18603" w14:textId="77777777" w:rsidR="00EC7C98" w:rsidRPr="00914128" w:rsidRDefault="006053F6" w:rsidP="00914128">
      <w:pPr>
        <w:pStyle w:val="Heading1"/>
      </w:pPr>
      <w:r w:rsidRPr="006053F6">
        <w:t>FALSE IMPRISONMENT OR ARREST</w:t>
      </w:r>
    </w:p>
    <w:p w14:paraId="456F0BB6" w14:textId="77777777"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14:paraId="5021312A" w14:textId="77777777" w:rsidR="00EC7C98" w:rsidRDefault="00000000"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14:paraId="2467EF40" w14:textId="77777777" w:rsidR="00BC60AE" w:rsidRDefault="00000000"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14:paraId="42523FAB" w14:textId="77777777" w:rsidR="00BC60AE" w:rsidRDefault="00000000"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14:paraId="68615FA8" w14:textId="77777777" w:rsidR="00BC60AE" w:rsidRDefault="00000000"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14:paraId="7A9F9661" w14:textId="77777777" w:rsidR="00BC60AE" w:rsidRDefault="00000000"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14:paraId="57590C16" w14:textId="77777777" w:rsidR="002B5FCF" w:rsidRDefault="002B5FCF" w:rsidP="002B5FCF">
      <w:pPr>
        <w:pStyle w:val="ToC"/>
      </w:pPr>
    </w:p>
    <w:p w14:paraId="0E3183C8" w14:textId="77777777"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14:paraId="1C9956B1" w14:textId="77777777" w:rsidR="002B5FCF" w:rsidRDefault="00000000"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14:paraId="419F7F45" w14:textId="77777777" w:rsidR="00BC60AE" w:rsidRDefault="00000000"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14:paraId="1EE25209" w14:textId="77777777" w:rsidR="00BC60AE" w:rsidRDefault="00000000"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14:paraId="6B71E02F" w14:textId="77777777" w:rsidR="00BC60AE" w:rsidRDefault="00000000"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14:paraId="0AB25EC4" w14:textId="77777777" w:rsidR="00BC60AE" w:rsidRDefault="00000000"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14:paraId="77EA4A0F" w14:textId="77777777" w:rsidR="00BC60AE" w:rsidRDefault="00000000"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14:paraId="72281EE0" w14:textId="77777777" w:rsidR="00BC60AE" w:rsidRDefault="00000000"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14:paraId="08357A47" w14:textId="77777777" w:rsidR="00BC60AE" w:rsidRDefault="00000000"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14:paraId="06A0B5DC" w14:textId="77777777" w:rsidR="00BC60AE" w:rsidRDefault="00000000"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14:paraId="5E6D7803" w14:textId="77777777" w:rsidR="00BC60AE" w:rsidRDefault="00000000"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14:paraId="28A1E2AF" w14:textId="77777777" w:rsidR="00BC60AE" w:rsidRDefault="00000000"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14:paraId="65821403" w14:textId="77777777" w:rsidR="00BC60AE" w:rsidRDefault="00000000"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14:paraId="4A469905" w14:textId="77777777" w:rsidR="00BC60AE" w:rsidRDefault="00000000"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14:paraId="11693E2B" w14:textId="77777777" w:rsidR="00BC60AE" w:rsidRDefault="00000000"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14:paraId="0D82B9F0" w14:textId="77777777" w:rsidR="00352111" w:rsidRPr="00352111" w:rsidRDefault="00352111">
      <w:pPr>
        <w:rPr>
          <w:rFonts w:eastAsia="Times New Roman"/>
          <w:sz w:val="24"/>
          <w:szCs w:val="24"/>
        </w:rPr>
      </w:pPr>
      <w:r w:rsidRPr="00352111">
        <w:rPr>
          <w:rFonts w:eastAsia="Times New Roman"/>
          <w:sz w:val="24"/>
          <w:szCs w:val="24"/>
        </w:rPr>
        <w:br w:type="page"/>
      </w:r>
    </w:p>
    <w:p w14:paraId="6B23D62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14:paraId="58DB3EDA" w14:textId="77777777" w:rsidR="009E3DA4" w:rsidRPr="009E3DA4" w:rsidRDefault="006053F6" w:rsidP="00CC0502">
      <w:pPr>
        <w:spacing w:after="240"/>
        <w:ind w:left="720" w:hanging="720"/>
        <w:rPr>
          <w:rFonts w:eastAsia="Times New Roman"/>
          <w:b/>
          <w:sz w:val="24"/>
          <w:szCs w:val="24"/>
        </w:rPr>
      </w:pPr>
      <w:bookmarkStart w:id="0" w:name="a21_01"/>
      <w:bookmarkEnd w:id="0"/>
      <w:r w:rsidRPr="006053F6">
        <w:rPr>
          <w:rFonts w:eastAsia="Times New Roman"/>
          <w:b/>
          <w:sz w:val="24"/>
          <w:szCs w:val="24"/>
        </w:rPr>
        <w:t xml:space="preserve">21:1 </w:t>
      </w:r>
      <w:r w:rsidRPr="006053F6">
        <w:rPr>
          <w:rFonts w:eastAsia="Times New Roman"/>
          <w:b/>
          <w:sz w:val="24"/>
          <w:szCs w:val="24"/>
        </w:rPr>
        <w:tab/>
        <w:t>ELEMENTS OF LIABILITY</w:t>
      </w:r>
    </w:p>
    <w:p w14:paraId="6E07234F"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on (his) (her) claim of (false imprisonment) (false arrest), you must find all of the following have been proved by a preponderance of the evidence:</w:t>
      </w:r>
    </w:p>
    <w:p w14:paraId="22E2800B"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14:paraId="6656E0AA"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14:paraId="2DF5BC37"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3. The plaintiff was aware that (his) (her) freedom of movement was restricted.</w:t>
      </w:r>
    </w:p>
    <w:p w14:paraId="47425762"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14:paraId="571F166E"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14:paraId="5EAC4CE8"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30F3D0C"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14:paraId="4AA5A3E4"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14:paraId="4F8D33F3" w14:textId="77777777" w:rsidR="00832DB4" w:rsidRDefault="00832DB4" w:rsidP="0054263B">
      <w:pPr>
        <w:jc w:val="center"/>
        <w:rPr>
          <w:rFonts w:eastAsia="Times New Roman"/>
          <w:sz w:val="24"/>
          <w:szCs w:val="24"/>
        </w:rPr>
      </w:pPr>
    </w:p>
    <w:p w14:paraId="770ECE1C"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E060A67"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14:paraId="18C9B935"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14:paraId="0DD2EB0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14:paraId="6F8FAEB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14:paraId="762F1C7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14:paraId="0862F318"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714A3AD"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DD81A62"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14:paraId="76790913" w14:textId="77777777"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14:paraId="1C5E183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14:paraId="60D2ADB2" w14:textId="38B26DB5" w:rsidR="00D705AC" w:rsidRPr="004F003D" w:rsidRDefault="00D705AC" w:rsidP="00D545F2">
      <w:pPr>
        <w:spacing w:after="240"/>
        <w:ind w:firstLine="720"/>
        <w:rPr>
          <w:rFonts w:eastAsia="Times New Roman"/>
          <w:sz w:val="24"/>
          <w:szCs w:val="24"/>
        </w:rPr>
      </w:pPr>
      <w:r>
        <w:rPr>
          <w:rFonts w:eastAsia="Times New Roman"/>
          <w:sz w:val="24"/>
          <w:szCs w:val="24"/>
        </w:rPr>
        <w:t xml:space="preserve">4. The Colorado Governmental Immunity Act waives </w:t>
      </w:r>
      <w:r w:rsidR="00D545F2">
        <w:rPr>
          <w:rFonts w:eastAsia="Times New Roman"/>
          <w:sz w:val="24"/>
          <w:szCs w:val="24"/>
        </w:rPr>
        <w:t xml:space="preserve">immunity </w:t>
      </w:r>
      <w:r w:rsidR="00D545F2" w:rsidRPr="00D545F2">
        <w:rPr>
          <w:rFonts w:eastAsia="Times New Roman"/>
          <w:sz w:val="24"/>
          <w:szCs w:val="24"/>
        </w:rPr>
        <w:t xml:space="preserve">from suit or injuries sustained by pretrial detainees allegedly arising out of sheriff’s operation of </w:t>
      </w:r>
      <w:r w:rsidR="00D545F2">
        <w:rPr>
          <w:rFonts w:eastAsia="Times New Roman"/>
          <w:sz w:val="24"/>
          <w:szCs w:val="24"/>
        </w:rPr>
        <w:t xml:space="preserve">jail regardless of whether tort </w:t>
      </w:r>
      <w:r w:rsidR="00D545F2" w:rsidRPr="00D545F2">
        <w:rPr>
          <w:rFonts w:eastAsia="Times New Roman"/>
          <w:sz w:val="24"/>
          <w:szCs w:val="24"/>
        </w:rPr>
        <w:t>liability was predicated on int</w:t>
      </w:r>
      <w:r w:rsidR="00D545F2">
        <w:rPr>
          <w:rFonts w:eastAsia="Times New Roman"/>
          <w:sz w:val="24"/>
          <w:szCs w:val="24"/>
        </w:rPr>
        <w:t xml:space="preserve">entional or negligent conduct. </w:t>
      </w:r>
      <w:r w:rsidR="00D545F2" w:rsidRPr="0032229D">
        <w:rPr>
          <w:rFonts w:eastAsia="Times New Roman"/>
          <w:b/>
          <w:sz w:val="24"/>
          <w:szCs w:val="24"/>
        </w:rPr>
        <w:t>Cisneros v. Elder</w:t>
      </w:r>
      <w:r w:rsidR="0032229D">
        <w:rPr>
          <w:rFonts w:eastAsia="Times New Roman"/>
          <w:sz w:val="24"/>
          <w:szCs w:val="24"/>
        </w:rPr>
        <w:t>,</w:t>
      </w:r>
      <w:r w:rsidR="00D545F2" w:rsidRPr="00D545F2">
        <w:rPr>
          <w:rFonts w:eastAsia="Times New Roman"/>
          <w:sz w:val="24"/>
          <w:szCs w:val="24"/>
        </w:rPr>
        <w:t xml:space="preserve"> 2022 CO 13</w:t>
      </w:r>
      <w:r w:rsidR="0032229D">
        <w:rPr>
          <w:rFonts w:eastAsia="Times New Roman"/>
          <w:sz w:val="24"/>
          <w:szCs w:val="24"/>
        </w:rPr>
        <w:t>M, ¶ 37, 506 P.3d 828</w:t>
      </w:r>
      <w:r w:rsidR="000671D2">
        <w:rPr>
          <w:rFonts w:eastAsia="Times New Roman"/>
          <w:sz w:val="24"/>
          <w:szCs w:val="24"/>
        </w:rPr>
        <w:t>.</w:t>
      </w:r>
    </w:p>
    <w:p w14:paraId="0D5E71B7" w14:textId="77777777" w:rsidR="000671D2" w:rsidRDefault="000671D2">
      <w:pPr>
        <w:rPr>
          <w:rFonts w:eastAsia="Times New Roman"/>
          <w:sz w:val="24"/>
          <w:szCs w:val="24"/>
        </w:rPr>
      </w:pPr>
      <w:r>
        <w:rPr>
          <w:rFonts w:eastAsia="Times New Roman"/>
          <w:sz w:val="24"/>
          <w:szCs w:val="24"/>
        </w:rPr>
        <w:br w:type="page"/>
      </w:r>
    </w:p>
    <w:p w14:paraId="7B3D2A1B" w14:textId="77777777" w:rsidR="00502D97" w:rsidRPr="009E3DA4" w:rsidRDefault="00502D97" w:rsidP="00502D97">
      <w:pPr>
        <w:spacing w:after="240"/>
        <w:ind w:left="720" w:hanging="720"/>
        <w:rPr>
          <w:rFonts w:eastAsia="Times New Roman"/>
          <w:b/>
          <w:sz w:val="24"/>
          <w:szCs w:val="24"/>
        </w:rPr>
      </w:pPr>
      <w:bookmarkStart w:id="1" w:name="a21_02"/>
      <w:bookmarkEnd w:id="1"/>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14:paraId="74854996"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14:paraId="38650265"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14:paraId="16199CC2"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14:paraId="6F9F7D90"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14:paraId="54A0FB4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14:paraId="3ED4469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14:paraId="70A484AA"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14:paraId="728252FC" w14:textId="77777777" w:rsidR="00502D97" w:rsidRDefault="00502D97" w:rsidP="00502D97">
      <w:pPr>
        <w:jc w:val="center"/>
        <w:rPr>
          <w:rFonts w:eastAsia="Times New Roman"/>
          <w:sz w:val="24"/>
          <w:szCs w:val="24"/>
        </w:rPr>
      </w:pPr>
    </w:p>
    <w:p w14:paraId="0CB676AD" w14:textId="77777777"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14:paraId="4EF3785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14:paraId="6D5C122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14:paraId="0031EBC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14:paraId="162F7B1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14:paraId="369167D0"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14:paraId="03486B97"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14:paraId="0C54416C" w14:textId="77777777"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14:paraId="175E7D3E" w14:textId="77777777" w:rsidR="001D04E0"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14:paraId="1EF7760E" w14:textId="77777777" w:rsidR="004F003D" w:rsidRDefault="004F003D">
      <w:pPr>
        <w:rPr>
          <w:rFonts w:eastAsia="Times New Roman"/>
          <w:sz w:val="24"/>
          <w:szCs w:val="24"/>
        </w:rPr>
      </w:pPr>
      <w:r>
        <w:rPr>
          <w:rFonts w:eastAsia="Times New Roman"/>
          <w:sz w:val="24"/>
          <w:szCs w:val="24"/>
        </w:rPr>
        <w:br w:type="page"/>
      </w:r>
    </w:p>
    <w:p w14:paraId="1678A6B5" w14:textId="77777777" w:rsidR="004F003D" w:rsidRPr="009E3DA4" w:rsidRDefault="004F003D" w:rsidP="004F003D">
      <w:pPr>
        <w:spacing w:after="240"/>
        <w:ind w:left="720" w:hanging="720"/>
        <w:rPr>
          <w:rFonts w:eastAsia="Times New Roman"/>
          <w:b/>
          <w:sz w:val="24"/>
          <w:szCs w:val="24"/>
        </w:rPr>
      </w:pPr>
      <w:bookmarkStart w:id="2" w:name="a21_03"/>
      <w:bookmarkEnd w:id="2"/>
      <w:r w:rsidRPr="004F003D">
        <w:rPr>
          <w:rFonts w:eastAsia="Times New Roman"/>
          <w:b/>
          <w:sz w:val="24"/>
          <w:szCs w:val="24"/>
        </w:rPr>
        <w:lastRenderedPageBreak/>
        <w:t xml:space="preserve">21:3 </w:t>
      </w:r>
      <w:r w:rsidRPr="004F003D">
        <w:rPr>
          <w:rFonts w:eastAsia="Times New Roman"/>
          <w:b/>
          <w:sz w:val="24"/>
          <w:szCs w:val="24"/>
        </w:rPr>
        <w:tab/>
        <w:t>INTENT — DEFINED</w:t>
      </w:r>
    </w:p>
    <w:p w14:paraId="2DA01EA5" w14:textId="77777777"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14:paraId="72C47A90" w14:textId="77777777" w:rsidR="004F003D" w:rsidRDefault="004F003D" w:rsidP="004F003D">
      <w:pPr>
        <w:jc w:val="center"/>
        <w:rPr>
          <w:rFonts w:eastAsia="Times New Roman"/>
          <w:sz w:val="24"/>
          <w:szCs w:val="24"/>
        </w:rPr>
      </w:pPr>
    </w:p>
    <w:p w14:paraId="769EEDF8"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4A1C2ADF"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14:paraId="35A57684"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27C0871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14:paraId="200A33E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14:paraId="4274E1A8"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14:paraId="1901B63C" w14:textId="77777777" w:rsidR="004F003D" w:rsidRDefault="004F003D">
      <w:pPr>
        <w:rPr>
          <w:rFonts w:eastAsia="Times New Roman"/>
          <w:sz w:val="24"/>
          <w:szCs w:val="24"/>
        </w:rPr>
      </w:pPr>
      <w:r>
        <w:rPr>
          <w:rFonts w:eastAsia="Times New Roman"/>
          <w:sz w:val="24"/>
          <w:szCs w:val="24"/>
        </w:rPr>
        <w:br w:type="page"/>
      </w:r>
    </w:p>
    <w:p w14:paraId="71B8EB38" w14:textId="77777777" w:rsidR="004F003D" w:rsidRPr="009E3DA4" w:rsidRDefault="00020CF1" w:rsidP="004F003D">
      <w:pPr>
        <w:spacing w:after="240"/>
        <w:ind w:left="720" w:hanging="720"/>
        <w:rPr>
          <w:rFonts w:eastAsia="Times New Roman"/>
          <w:b/>
          <w:sz w:val="24"/>
          <w:szCs w:val="24"/>
        </w:rPr>
      </w:pPr>
      <w:bookmarkStart w:id="3" w:name="a21_04"/>
      <w:bookmarkEnd w:id="3"/>
      <w:r w:rsidRPr="00020CF1">
        <w:rPr>
          <w:rFonts w:eastAsia="Times New Roman"/>
          <w:b/>
          <w:sz w:val="24"/>
          <w:szCs w:val="24"/>
        </w:rPr>
        <w:t xml:space="preserve">21:4 </w:t>
      </w:r>
      <w:r w:rsidRPr="00020CF1">
        <w:rPr>
          <w:rFonts w:eastAsia="Times New Roman"/>
          <w:b/>
          <w:sz w:val="24"/>
          <w:szCs w:val="24"/>
        </w:rPr>
        <w:tab/>
        <w:t>INTENT TO RESTRICT BY FAILURE TO RELEASE</w:t>
      </w:r>
    </w:p>
    <w:p w14:paraId="5E24B1DD"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14:paraId="40C84221"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14:paraId="5D9DB378"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14:paraId="05FAE760"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14:paraId="058B0D1E" w14:textId="77777777" w:rsidR="004F003D" w:rsidRDefault="004F003D" w:rsidP="004F003D">
      <w:pPr>
        <w:jc w:val="center"/>
        <w:rPr>
          <w:rFonts w:eastAsia="Times New Roman"/>
          <w:sz w:val="24"/>
          <w:szCs w:val="24"/>
        </w:rPr>
      </w:pPr>
    </w:p>
    <w:p w14:paraId="4282F710"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354CFF5F"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14:paraId="65EDC231"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14:paraId="6D3FB41B"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14:paraId="3FED55A3"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0EFB225D"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14:paraId="5361FC96" w14:textId="77777777" w:rsidR="0009462F" w:rsidRDefault="0009462F">
      <w:pPr>
        <w:rPr>
          <w:rFonts w:eastAsia="Times New Roman"/>
          <w:sz w:val="24"/>
          <w:szCs w:val="24"/>
        </w:rPr>
      </w:pPr>
      <w:r>
        <w:rPr>
          <w:rFonts w:eastAsia="Times New Roman"/>
          <w:sz w:val="24"/>
          <w:szCs w:val="24"/>
        </w:rPr>
        <w:br w:type="page"/>
      </w:r>
    </w:p>
    <w:p w14:paraId="7123E62C" w14:textId="77777777" w:rsidR="0009462F" w:rsidRPr="009E3DA4" w:rsidRDefault="0009462F" w:rsidP="0009462F">
      <w:pPr>
        <w:spacing w:after="240"/>
        <w:ind w:left="720" w:hanging="720"/>
        <w:rPr>
          <w:rFonts w:eastAsia="Times New Roman"/>
          <w:b/>
          <w:sz w:val="24"/>
          <w:szCs w:val="24"/>
        </w:rPr>
      </w:pPr>
      <w:bookmarkStart w:id="4" w:name="a21_05"/>
      <w:bookmarkEnd w:id="4"/>
      <w:r w:rsidRPr="0009462F">
        <w:rPr>
          <w:rFonts w:eastAsia="Times New Roman"/>
          <w:b/>
          <w:sz w:val="24"/>
          <w:szCs w:val="24"/>
        </w:rPr>
        <w:t xml:space="preserve">21:5 </w:t>
      </w:r>
      <w:r w:rsidRPr="0009462F">
        <w:rPr>
          <w:rFonts w:eastAsia="Times New Roman"/>
          <w:b/>
          <w:sz w:val="24"/>
          <w:szCs w:val="24"/>
        </w:rPr>
        <w:tab/>
        <w:t>ACTUAL OR NOMINAL DAMAGES</w:t>
      </w:r>
    </w:p>
    <w:p w14:paraId="09422478"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14:paraId="497DB415"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14:paraId="76727513"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14:paraId="200245E0"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(his) (her)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14:paraId="123F727A"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27176C77"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If you find in favor of the plaintiff, but do not find any actual damages, you shall award (him) (her) nominal damages of one dollar.</w:t>
      </w:r>
    </w:p>
    <w:p w14:paraId="48A8E945" w14:textId="77777777" w:rsidR="0009462F" w:rsidRDefault="0009462F" w:rsidP="0009462F">
      <w:pPr>
        <w:jc w:val="center"/>
        <w:rPr>
          <w:rFonts w:eastAsia="Times New Roman"/>
          <w:sz w:val="24"/>
          <w:szCs w:val="24"/>
        </w:rPr>
      </w:pPr>
    </w:p>
    <w:p w14:paraId="1309E651" w14:textId="77777777"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14:paraId="7DD57AA1"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14:paraId="01CE5E17"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64FC4589"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there is a split of authority on the question whether the defendant is liable for damages 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14:paraId="3D0486EB"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14:paraId="71B8B04C" w14:textId="77777777"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14:paraId="5550460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14:paraId="039B3C1C" w14:textId="77777777" w:rsidR="00E372EA" w:rsidRDefault="00E372EA">
      <w:pPr>
        <w:rPr>
          <w:rFonts w:eastAsia="Times New Roman"/>
          <w:sz w:val="24"/>
          <w:szCs w:val="24"/>
        </w:rPr>
      </w:pPr>
      <w:r>
        <w:rPr>
          <w:rFonts w:eastAsia="Times New Roman"/>
          <w:sz w:val="24"/>
          <w:szCs w:val="24"/>
        </w:rPr>
        <w:br w:type="page"/>
      </w:r>
    </w:p>
    <w:p w14:paraId="755DAF2C" w14:textId="77777777" w:rsidR="00E372EA" w:rsidRDefault="00E372EA" w:rsidP="00E372EA">
      <w:pPr>
        <w:spacing w:after="240"/>
        <w:jc w:val="center"/>
        <w:rPr>
          <w:rFonts w:eastAsia="Times New Roman"/>
          <w:b/>
          <w:sz w:val="24"/>
          <w:szCs w:val="24"/>
        </w:rPr>
      </w:pPr>
      <w:r w:rsidRPr="00E372EA">
        <w:rPr>
          <w:rFonts w:eastAsia="Times New Roman"/>
          <w:b/>
          <w:sz w:val="24"/>
          <w:szCs w:val="24"/>
        </w:rPr>
        <w:t>B. AFFIRMATIVE DEFENSES</w:t>
      </w:r>
    </w:p>
    <w:p w14:paraId="2616233F" w14:textId="77777777" w:rsidR="00E372EA" w:rsidRPr="009E3DA4" w:rsidRDefault="00E372EA" w:rsidP="00E372EA">
      <w:pPr>
        <w:spacing w:after="240"/>
        <w:ind w:left="720" w:hanging="720"/>
        <w:rPr>
          <w:rFonts w:eastAsia="Times New Roman"/>
          <w:b/>
          <w:sz w:val="24"/>
          <w:szCs w:val="24"/>
        </w:rPr>
      </w:pPr>
      <w:bookmarkStart w:id="5" w:name="a21_06"/>
      <w:bookmarkEnd w:id="5"/>
      <w:r w:rsidRPr="00E372EA">
        <w:rPr>
          <w:rFonts w:eastAsia="Times New Roman"/>
          <w:b/>
          <w:sz w:val="24"/>
          <w:szCs w:val="24"/>
        </w:rPr>
        <w:t xml:space="preserve">21:6 </w:t>
      </w:r>
      <w:r w:rsidRPr="00E372EA">
        <w:rPr>
          <w:rFonts w:eastAsia="Times New Roman"/>
          <w:b/>
          <w:sz w:val="24"/>
          <w:szCs w:val="24"/>
        </w:rPr>
        <w:tab/>
        <w:t>CONSENT</w:t>
      </w:r>
    </w:p>
    <w:p w14:paraId="3A52EFE5"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consent is proved. This defense is proved if you find that the plaintiff, with full knowledge that (his) (her) freedom of movement was to be restricted, willingly submitted to the restriction.</w:t>
      </w:r>
    </w:p>
    <w:p w14:paraId="1AC9ED0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14:paraId="4F96C7EF"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14:paraId="668103F9"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14:paraId="7E8253BA" w14:textId="77777777" w:rsidR="00E372EA" w:rsidRPr="00E372EA" w:rsidRDefault="00E372EA" w:rsidP="00E372EA">
      <w:pPr>
        <w:spacing w:after="240"/>
        <w:ind w:firstLine="720"/>
        <w:rPr>
          <w:rFonts w:eastAsia="Times New Roman"/>
          <w:b/>
          <w:sz w:val="24"/>
          <w:szCs w:val="24"/>
        </w:rPr>
      </w:pPr>
    </w:p>
    <w:p w14:paraId="68D2F277"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14:paraId="7FACAEA5" w14:textId="77777777" w:rsidR="00E372EA" w:rsidRDefault="00E372EA" w:rsidP="00E372EA">
      <w:pPr>
        <w:jc w:val="center"/>
        <w:rPr>
          <w:rFonts w:eastAsia="Times New Roman"/>
          <w:sz w:val="24"/>
          <w:szCs w:val="24"/>
        </w:rPr>
      </w:pPr>
    </w:p>
    <w:p w14:paraId="1EB4F3F8"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1F0026A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14:paraId="63D8431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14:paraId="7A92A27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14:paraId="666EC82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14:paraId="4300763A"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3C4598E"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793 P.2d 1181 (Colo. 1990) (consent is voluntary when it is the product of free and unconstrained choice and not the result of force, threat, or promise).</w:t>
      </w:r>
    </w:p>
    <w:p w14:paraId="1EAC3ED5" w14:textId="77777777" w:rsidR="00642649" w:rsidRDefault="00E372EA" w:rsidP="006053F6">
      <w:pPr>
        <w:spacing w:after="240"/>
        <w:ind w:firstLine="720"/>
        <w:rPr>
          <w:rFonts w:eastAsia="Times New Roman"/>
          <w:sz w:val="24"/>
          <w:szCs w:val="24"/>
        </w:rPr>
      </w:pPr>
      <w:r w:rsidRPr="00E372EA">
        <w:rPr>
          <w:rFonts w:eastAsia="Times New Roman"/>
          <w:sz w:val="24"/>
          <w:szCs w:val="24"/>
        </w:rPr>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14:paraId="50F3253B" w14:textId="77777777" w:rsidR="00E372EA" w:rsidRDefault="00E372EA">
      <w:pPr>
        <w:rPr>
          <w:rFonts w:eastAsia="Times New Roman"/>
          <w:sz w:val="24"/>
          <w:szCs w:val="24"/>
        </w:rPr>
      </w:pPr>
      <w:r>
        <w:rPr>
          <w:rFonts w:eastAsia="Times New Roman"/>
          <w:sz w:val="24"/>
          <w:szCs w:val="24"/>
        </w:rPr>
        <w:br w:type="page"/>
      </w:r>
    </w:p>
    <w:p w14:paraId="1AE81696" w14:textId="77777777" w:rsidR="00E372EA" w:rsidRPr="009E3DA4" w:rsidRDefault="00E372EA" w:rsidP="00E372EA">
      <w:pPr>
        <w:spacing w:after="240"/>
        <w:ind w:left="720" w:hanging="720"/>
        <w:rPr>
          <w:rFonts w:eastAsia="Times New Roman"/>
          <w:b/>
          <w:sz w:val="24"/>
          <w:szCs w:val="24"/>
        </w:rPr>
      </w:pPr>
      <w:bookmarkStart w:id="6" w:name="a21_07"/>
      <w:bookmarkEnd w:id="6"/>
      <w:r w:rsidRPr="00E372EA">
        <w:rPr>
          <w:rFonts w:eastAsia="Times New Roman"/>
          <w:b/>
          <w:sz w:val="24"/>
          <w:szCs w:val="24"/>
        </w:rPr>
        <w:t xml:space="preserve">21:7 </w:t>
      </w:r>
      <w:r w:rsidRPr="00E372EA">
        <w:rPr>
          <w:rFonts w:eastAsia="Times New Roman"/>
          <w:b/>
          <w:sz w:val="24"/>
          <w:szCs w:val="24"/>
        </w:rPr>
        <w:tab/>
        <w:t>STATUTORY PRIVILEGE TO DETAIN FOR INVESTIGATION</w:t>
      </w:r>
    </w:p>
    <w:p w14:paraId="54B73D47"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a privilege to detain for investigation is proved. This defense is proved if you find all of the following:</w:t>
      </w:r>
    </w:p>
    <w:p w14:paraId="14B69CE5"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14:paraId="3CADB75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14:paraId="6F5F3648"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14:paraId="32B25268"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b. Concealed upon (his) (her) person any unpurchased goods, wares, or merchandise held or owned by the store or business establishment selling merchandise, or</w:t>
      </w:r>
    </w:p>
    <w:p w14:paraId="7E102922"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14:paraId="4D06F6E3"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14:paraId="1F3A2DEC" w14:textId="77777777" w:rsidR="00E372EA" w:rsidRDefault="00E372EA" w:rsidP="00E372EA">
      <w:pPr>
        <w:jc w:val="center"/>
        <w:rPr>
          <w:rFonts w:eastAsia="Times New Roman"/>
          <w:sz w:val="24"/>
          <w:szCs w:val="24"/>
        </w:rPr>
      </w:pPr>
    </w:p>
    <w:p w14:paraId="160066D7"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2876111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14:paraId="547B323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14:paraId="15416589"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14:paraId="08E0E32F"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14:paraId="36782E35"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14:paraId="3B918092"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in conjunction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statute (if other conditions were met) while a search was 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14:paraId="57FE284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14:paraId="4C5CBB7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14:paraId="1C914FA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14:paraId="0DA977B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14:paraId="396243E1"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9D2E283"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14:paraId="7A4871E9" w14:textId="77777777" w:rsidR="00E372EA" w:rsidRDefault="00E372EA">
      <w:pPr>
        <w:rPr>
          <w:rFonts w:eastAsia="Times New Roman"/>
          <w:sz w:val="24"/>
          <w:szCs w:val="24"/>
        </w:rPr>
      </w:pPr>
      <w:r>
        <w:rPr>
          <w:rFonts w:eastAsia="Times New Roman"/>
          <w:sz w:val="24"/>
          <w:szCs w:val="24"/>
        </w:rPr>
        <w:br w:type="page"/>
      </w:r>
    </w:p>
    <w:p w14:paraId="4846EBEF" w14:textId="77777777" w:rsidR="00E372EA" w:rsidRPr="009E3DA4" w:rsidRDefault="00290935" w:rsidP="00E372EA">
      <w:pPr>
        <w:spacing w:after="240"/>
        <w:ind w:left="720" w:hanging="720"/>
        <w:rPr>
          <w:rFonts w:eastAsia="Times New Roman"/>
          <w:b/>
          <w:sz w:val="24"/>
          <w:szCs w:val="24"/>
        </w:rPr>
      </w:pPr>
      <w:bookmarkStart w:id="7" w:name="a21_08"/>
      <w:bookmarkEnd w:id="7"/>
      <w:r w:rsidRPr="00290935">
        <w:rPr>
          <w:rFonts w:eastAsia="Times New Roman"/>
          <w:b/>
          <w:sz w:val="24"/>
          <w:szCs w:val="24"/>
        </w:rPr>
        <w:t xml:space="preserve">21:8 </w:t>
      </w:r>
      <w:r w:rsidRPr="00290935">
        <w:rPr>
          <w:rFonts w:eastAsia="Times New Roman"/>
          <w:b/>
          <w:sz w:val="24"/>
          <w:szCs w:val="24"/>
        </w:rPr>
        <w:tab/>
        <w:t>COMMON-LAW PRIVILEGE TO DETAIN FOR INVESTIGATION</w:t>
      </w:r>
    </w:p>
    <w:p w14:paraId="63D60611"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on (his) (her) claim of (false imprisonment) (false arrest) if the affirmative defense of a privilege to detain for investigation is proved. This defense is proved if you find all of the following:</w:t>
      </w:r>
    </w:p>
    <w:p w14:paraId="24B396A4"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14:paraId="18A6CA9A"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14:paraId="51B73230"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14:paraId="7C0D36C6"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14:paraId="21FB33E1"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14:paraId="3D021295" w14:textId="77777777" w:rsidR="00E372EA" w:rsidRDefault="00E372EA" w:rsidP="00E372EA">
      <w:pPr>
        <w:jc w:val="center"/>
        <w:rPr>
          <w:rFonts w:eastAsia="Times New Roman"/>
          <w:sz w:val="24"/>
          <w:szCs w:val="24"/>
        </w:rPr>
      </w:pPr>
    </w:p>
    <w:p w14:paraId="138FC1C9"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0D0A05D4"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14:paraId="548E464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14:paraId="712A9E0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14:paraId="0AFC7D82"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14:paraId="1367A27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14:paraId="09D1937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14:paraId="48121D7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7. If there is a dispute as to whether the defendant detained or questioned the plaintiff, numbered paragraph 3 or 4, or both, must be appropriately modified.</w:t>
      </w:r>
    </w:p>
    <w:p w14:paraId="7A00EF50"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10E9B9CA"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14:paraId="7189393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14:paraId="38660EF0"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14:paraId="3E57DA24" w14:textId="77777777" w:rsidR="00290935" w:rsidRDefault="00290935">
      <w:pPr>
        <w:rPr>
          <w:rFonts w:eastAsia="Times New Roman"/>
          <w:sz w:val="24"/>
          <w:szCs w:val="24"/>
        </w:rPr>
      </w:pPr>
      <w:r>
        <w:rPr>
          <w:rFonts w:eastAsia="Times New Roman"/>
          <w:sz w:val="24"/>
          <w:szCs w:val="24"/>
        </w:rPr>
        <w:br w:type="page"/>
      </w:r>
    </w:p>
    <w:p w14:paraId="4B585F75" w14:textId="77777777" w:rsidR="00290935" w:rsidRPr="009E3DA4" w:rsidRDefault="00FE1F3D" w:rsidP="00290935">
      <w:pPr>
        <w:spacing w:after="240"/>
        <w:ind w:left="720" w:hanging="720"/>
        <w:rPr>
          <w:rFonts w:eastAsia="Times New Roman"/>
          <w:b/>
          <w:sz w:val="24"/>
          <w:szCs w:val="24"/>
        </w:rPr>
      </w:pPr>
      <w:bookmarkStart w:id="8" w:name="a21_09"/>
      <w:bookmarkEnd w:id="8"/>
      <w:r w:rsidRPr="00FE1F3D">
        <w:rPr>
          <w:rFonts w:eastAsia="Times New Roman"/>
          <w:b/>
          <w:sz w:val="24"/>
          <w:szCs w:val="24"/>
        </w:rPr>
        <w:t xml:space="preserve">21:9 </w:t>
      </w:r>
      <w:r w:rsidRPr="00FE1F3D">
        <w:rPr>
          <w:rFonts w:eastAsia="Times New Roman"/>
          <w:b/>
          <w:sz w:val="24"/>
          <w:szCs w:val="24"/>
        </w:rPr>
        <w:tab/>
        <w:t>PRIVILEGE TO DEFEND PERSON OR PROPERTY</w:t>
      </w:r>
    </w:p>
    <w:p w14:paraId="1852F72E"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on (his) (her) claim of (false imprisonment) (false arrest) if the affirmative defense of privilege to defend (person) (property) is proved. This defense is proved if you find both of the following:</w:t>
      </w:r>
    </w:p>
    <w:p w14:paraId="41E153DC"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1. When the defendant restricted the plaintiff’s freedom of movement, (he) (she) believed and had reasonable grounds to believe that the plaintiff intended to (inflict harm upon [his] [her] person or that of another) (or) (interfere or continue to interfere with the defendant’s right to possess [his] [her] land or personal property); and</w:t>
      </w:r>
    </w:p>
    <w:p w14:paraId="7C5B08F1"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14:paraId="4B730694" w14:textId="77777777" w:rsidR="00290935" w:rsidRDefault="00290935" w:rsidP="00290935">
      <w:pPr>
        <w:jc w:val="center"/>
        <w:rPr>
          <w:rFonts w:eastAsia="Times New Roman"/>
          <w:sz w:val="24"/>
          <w:szCs w:val="24"/>
        </w:rPr>
      </w:pPr>
    </w:p>
    <w:p w14:paraId="16D02D84" w14:textId="77777777"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14:paraId="4B6EDAF2"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14:paraId="76D26661"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14:paraId="00AE89B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14:paraId="42E69364" w14:textId="77777777"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14:paraId="22B12F9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14:paraId="027C2F2B" w14:textId="77777777"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Instructions 20:16 and 20:17. In any particular case, therefore, when this instruction would not cover all the necessary conditions for the exercise of a particular privilege, this instruction should be modified accordingly.</w:t>
      </w:r>
      <w:r w:rsidR="00726E21">
        <w:rPr>
          <w:rFonts w:eastAsia="Times New Roman"/>
          <w:sz w:val="24"/>
          <w:szCs w:val="24"/>
        </w:rPr>
        <w:br w:type="page"/>
      </w:r>
    </w:p>
    <w:p w14:paraId="712A40A3" w14:textId="77777777" w:rsidR="00726E21" w:rsidRPr="009E3DA4" w:rsidRDefault="008859AF" w:rsidP="00726E21">
      <w:pPr>
        <w:spacing w:after="240"/>
        <w:ind w:left="720" w:hanging="720"/>
        <w:rPr>
          <w:rFonts w:eastAsia="Times New Roman"/>
          <w:b/>
          <w:sz w:val="24"/>
          <w:szCs w:val="24"/>
        </w:rPr>
      </w:pPr>
      <w:bookmarkStart w:id="9" w:name="a21_10"/>
      <w:bookmarkEnd w:id="9"/>
      <w:r w:rsidRPr="008859AF">
        <w:rPr>
          <w:rFonts w:eastAsia="Times New Roman"/>
          <w:b/>
          <w:sz w:val="24"/>
          <w:szCs w:val="24"/>
        </w:rPr>
        <w:t xml:space="preserve">21:10 </w:t>
      </w:r>
      <w:r w:rsidRPr="008859AF">
        <w:rPr>
          <w:rFonts w:eastAsia="Times New Roman"/>
          <w:b/>
          <w:sz w:val="24"/>
          <w:szCs w:val="24"/>
        </w:rPr>
        <w:tab/>
        <w:t>PRIVILEGE OF ANY PERSON TO ARREST WITHOUT A WARRANT</w:t>
      </w:r>
    </w:p>
    <w:p w14:paraId="7CFE9A02"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4E674C1E"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14:paraId="6BDFEB72"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14:paraId="0858585F"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14:paraId="4042F3FA"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14:paraId="639691E3"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14:paraId="2267AA07"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14:paraId="7DF28BFB" w14:textId="77777777" w:rsidR="00726E21" w:rsidRDefault="00726E21" w:rsidP="00726E21">
      <w:pPr>
        <w:jc w:val="center"/>
        <w:rPr>
          <w:rFonts w:eastAsia="Times New Roman"/>
          <w:sz w:val="24"/>
          <w:szCs w:val="24"/>
        </w:rPr>
      </w:pPr>
    </w:p>
    <w:p w14:paraId="5CF11A49" w14:textId="77777777"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14:paraId="288A575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14:paraId="5E453889"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14:paraId="2096C5C0"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14:paraId="532D1264"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14:paraId="032776A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5. For modifications which may be required in this instruction when a child is detained, see sections 19-2-502 and 19-2-503, C.R.S.</w:t>
      </w:r>
    </w:p>
    <w:p w14:paraId="1BFF7C7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14:paraId="3357E4D7"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14:paraId="4DF2C84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14:paraId="75F9F9CC" w14:textId="77777777"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14:paraId="11F0F52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14:paraId="63FAB91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14:paraId="249C2105"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14:paraId="14AB78FD"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14:paraId="114D2FE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14:paraId="59341214" w14:textId="77777777" w:rsidR="008859AF" w:rsidRDefault="008859AF">
      <w:pPr>
        <w:rPr>
          <w:rFonts w:eastAsia="Times New Roman"/>
          <w:sz w:val="24"/>
          <w:szCs w:val="24"/>
        </w:rPr>
      </w:pPr>
      <w:r>
        <w:rPr>
          <w:rFonts w:eastAsia="Times New Roman"/>
          <w:sz w:val="24"/>
          <w:szCs w:val="24"/>
        </w:rPr>
        <w:br w:type="page"/>
      </w:r>
    </w:p>
    <w:p w14:paraId="3DA65C96" w14:textId="77777777" w:rsidR="008859AF" w:rsidRPr="009E3DA4" w:rsidRDefault="00604F03" w:rsidP="008859AF">
      <w:pPr>
        <w:spacing w:after="240"/>
        <w:ind w:left="720" w:hanging="720"/>
        <w:rPr>
          <w:rFonts w:eastAsia="Times New Roman"/>
          <w:b/>
          <w:sz w:val="24"/>
          <w:szCs w:val="24"/>
        </w:rPr>
      </w:pPr>
      <w:bookmarkStart w:id="10" w:name="a21_11"/>
      <w:bookmarkEnd w:id="10"/>
      <w:r w:rsidRPr="00604F03">
        <w:rPr>
          <w:rFonts w:eastAsia="Times New Roman"/>
          <w:b/>
          <w:sz w:val="24"/>
          <w:szCs w:val="24"/>
        </w:rPr>
        <w:t xml:space="preserve">21:11 </w:t>
      </w:r>
      <w:r w:rsidRPr="00604F03">
        <w:rPr>
          <w:rFonts w:eastAsia="Times New Roman"/>
          <w:b/>
          <w:sz w:val="24"/>
          <w:szCs w:val="24"/>
        </w:rPr>
        <w:tab/>
        <w:t>PRIVILEGE OF PEACE OFFICER TO ARREST WITHOUT A WARRANT</w:t>
      </w:r>
    </w:p>
    <w:p w14:paraId="323ABFBC"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12DA4F97"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14:paraId="5C2C017C"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(2. a. The defendant was a peace officer acting within the scope of [his] [her] authority at the time of the arrest; and</w:t>
      </w:r>
    </w:p>
    <w:p w14:paraId="1F41E3A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14:paraId="3DC6CC2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14:paraId="0E925873"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(3. a. The defendant was a peace officer acting within the scope of [his] [her] authority at the time of the arrest; and</w:t>
      </w:r>
    </w:p>
    <w:p w14:paraId="1F57DF50"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14:paraId="091EC7F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14:paraId="7CEB437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14:paraId="68895260" w14:textId="77777777" w:rsidR="008859AF" w:rsidRDefault="008859AF" w:rsidP="008859AF">
      <w:pPr>
        <w:jc w:val="center"/>
        <w:rPr>
          <w:rFonts w:eastAsia="Times New Roman"/>
          <w:sz w:val="24"/>
          <w:szCs w:val="24"/>
        </w:rPr>
      </w:pPr>
    </w:p>
    <w:p w14:paraId="772A14CC" w14:textId="77777777"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14:paraId="246CD3D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14:paraId="7E07B12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14:paraId="0823FB0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14:paraId="6762686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4. Depending on the circumstances, other appropriate instructions defining such terms as, for example, “reasonable grounds” or “probable cause” (Instruction 21:13), and instructions setting forth the elements of the claimed “criminal offense,” the scope of the defendant’s “authority”, etc., should be given with this instruction.</w:t>
      </w:r>
    </w:p>
    <w:p w14:paraId="454C12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14:paraId="1280FFA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14:paraId="79DD572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14:paraId="3B66568E"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14:paraId="60134D24"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14:paraId="5F8349D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14:paraId="4AB40522" w14:textId="77777777"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14:paraId="7735CF4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14:paraId="665CCBA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14:paraId="10FD93D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14:paraId="6B1CA41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14:paraId="44CF3D0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14:paraId="5D640995"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14:paraId="61D0782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14:paraId="159DBCD8"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14:paraId="5F62740C" w14:textId="77777777" w:rsidR="00604F03" w:rsidRDefault="00604F03">
      <w:pPr>
        <w:rPr>
          <w:rFonts w:eastAsia="Times New Roman"/>
          <w:sz w:val="24"/>
          <w:szCs w:val="24"/>
        </w:rPr>
      </w:pPr>
      <w:r>
        <w:rPr>
          <w:rFonts w:eastAsia="Times New Roman"/>
          <w:sz w:val="24"/>
          <w:szCs w:val="24"/>
        </w:rPr>
        <w:br w:type="page"/>
      </w:r>
    </w:p>
    <w:p w14:paraId="5F0AD86F" w14:textId="77777777" w:rsidR="00604F03" w:rsidRPr="009E3DA4" w:rsidRDefault="00604F03" w:rsidP="00604F03">
      <w:pPr>
        <w:spacing w:after="240"/>
        <w:ind w:left="720" w:hanging="720"/>
        <w:rPr>
          <w:rFonts w:eastAsia="Times New Roman"/>
          <w:b/>
          <w:sz w:val="24"/>
          <w:szCs w:val="24"/>
        </w:rPr>
      </w:pPr>
      <w:bookmarkStart w:id="11" w:name="a21_12"/>
      <w:bookmarkEnd w:id="11"/>
      <w:r w:rsidRPr="00604F03">
        <w:rPr>
          <w:rFonts w:eastAsia="Times New Roman"/>
          <w:b/>
          <w:sz w:val="24"/>
          <w:szCs w:val="24"/>
        </w:rPr>
        <w:t xml:space="preserve">21:12 </w:t>
      </w:r>
      <w:r w:rsidRPr="00604F03">
        <w:rPr>
          <w:rFonts w:eastAsia="Times New Roman"/>
          <w:b/>
          <w:sz w:val="24"/>
          <w:szCs w:val="24"/>
        </w:rPr>
        <w:tab/>
        <w:t>ARREST — DEFINED</w:t>
      </w:r>
    </w:p>
    <w:p w14:paraId="3E1DFFA1"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14:paraId="1FE48D25" w14:textId="77777777" w:rsidR="00604F03" w:rsidRDefault="00604F03" w:rsidP="00604F03">
      <w:pPr>
        <w:jc w:val="center"/>
        <w:rPr>
          <w:rFonts w:eastAsia="Times New Roman"/>
          <w:sz w:val="24"/>
          <w:szCs w:val="24"/>
        </w:rPr>
      </w:pPr>
    </w:p>
    <w:p w14:paraId="1E078D20"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2BDBF7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14:paraId="64664271"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in conjunction with other Instructions such as 21:10 and 21:11.</w:t>
      </w:r>
    </w:p>
    <w:p w14:paraId="420FD493"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745AD7F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14:paraId="5C1C841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14:paraId="4D0419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14:paraId="316591CB" w14:textId="77777777" w:rsidR="00604F03" w:rsidRDefault="00604F03">
      <w:pPr>
        <w:rPr>
          <w:rFonts w:eastAsia="Times New Roman"/>
          <w:sz w:val="24"/>
          <w:szCs w:val="24"/>
        </w:rPr>
      </w:pPr>
      <w:r>
        <w:rPr>
          <w:rFonts w:eastAsia="Times New Roman"/>
          <w:sz w:val="24"/>
          <w:szCs w:val="24"/>
        </w:rPr>
        <w:br w:type="page"/>
      </w:r>
    </w:p>
    <w:p w14:paraId="2096E9E5" w14:textId="77777777" w:rsidR="00604F03" w:rsidRPr="009E3DA4" w:rsidRDefault="00A677E8" w:rsidP="00604F03">
      <w:pPr>
        <w:spacing w:after="240"/>
        <w:ind w:left="720" w:hanging="720"/>
        <w:rPr>
          <w:rFonts w:eastAsia="Times New Roman"/>
          <w:b/>
          <w:sz w:val="24"/>
          <w:szCs w:val="24"/>
        </w:rPr>
      </w:pPr>
      <w:bookmarkStart w:id="12" w:name="a21_13"/>
      <w:bookmarkEnd w:id="12"/>
      <w:r w:rsidRPr="00A677E8">
        <w:rPr>
          <w:rFonts w:eastAsia="Times New Roman"/>
          <w:b/>
          <w:sz w:val="24"/>
          <w:szCs w:val="24"/>
        </w:rPr>
        <w:t xml:space="preserve">21:13 </w:t>
      </w:r>
      <w:r w:rsidRPr="00A677E8">
        <w:rPr>
          <w:rFonts w:eastAsia="Times New Roman"/>
          <w:b/>
          <w:sz w:val="24"/>
          <w:szCs w:val="24"/>
        </w:rPr>
        <w:tab/>
        <w:t>REASONABLE GROUNDS FOR BELIEVING AND PROBABLE CAUSE TO BELIEVE — DEFINED</w:t>
      </w:r>
    </w:p>
    <w:p w14:paraId="5897C52A"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14:paraId="5173C754" w14:textId="77777777" w:rsidR="00604F03" w:rsidRDefault="00604F03" w:rsidP="00604F03">
      <w:pPr>
        <w:jc w:val="center"/>
        <w:rPr>
          <w:rFonts w:eastAsia="Times New Roman"/>
          <w:sz w:val="24"/>
          <w:szCs w:val="24"/>
        </w:rPr>
      </w:pPr>
    </w:p>
    <w:p w14:paraId="61B2D102"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4091E5B"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in conjunction with other Instructions such as 21:7, 21:8, 21:9, 21:10, and 21:11. When given, use whichever parenthesized portions are appropriate.</w:t>
      </w:r>
    </w:p>
    <w:p w14:paraId="0CDE60BA"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4A3186F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14:paraId="691402A1" w14:textId="77777777" w:rsidR="00A677E8" w:rsidRDefault="00A677E8">
      <w:pPr>
        <w:rPr>
          <w:rFonts w:eastAsia="Times New Roman"/>
          <w:sz w:val="24"/>
          <w:szCs w:val="24"/>
        </w:rPr>
      </w:pPr>
      <w:r>
        <w:rPr>
          <w:rFonts w:eastAsia="Times New Roman"/>
          <w:sz w:val="24"/>
          <w:szCs w:val="24"/>
        </w:rPr>
        <w:br w:type="page"/>
      </w:r>
    </w:p>
    <w:p w14:paraId="3FB5C436" w14:textId="77777777" w:rsidR="00A677E8" w:rsidRPr="009E3DA4" w:rsidRDefault="00A677E8" w:rsidP="00A677E8">
      <w:pPr>
        <w:spacing w:after="240"/>
        <w:ind w:left="720" w:hanging="720"/>
        <w:rPr>
          <w:rFonts w:eastAsia="Times New Roman"/>
          <w:b/>
          <w:sz w:val="24"/>
          <w:szCs w:val="24"/>
        </w:rPr>
      </w:pPr>
      <w:bookmarkStart w:id="13" w:name="a21_14"/>
      <w:bookmarkEnd w:id="13"/>
      <w:r w:rsidRPr="00A677E8">
        <w:rPr>
          <w:rFonts w:eastAsia="Times New Roman"/>
          <w:b/>
          <w:sz w:val="24"/>
          <w:szCs w:val="24"/>
        </w:rPr>
        <w:t xml:space="preserve">21:14 </w:t>
      </w:r>
      <w:r w:rsidRPr="00A677E8">
        <w:rPr>
          <w:rFonts w:eastAsia="Times New Roman"/>
          <w:b/>
          <w:sz w:val="24"/>
          <w:szCs w:val="24"/>
        </w:rPr>
        <w:tab/>
        <w:t>FRESH PURSUIT — DEFINED</w:t>
      </w:r>
    </w:p>
    <w:p w14:paraId="3B3530C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14:paraId="029CD7A7" w14:textId="77777777" w:rsidR="00A677E8" w:rsidRDefault="00A677E8" w:rsidP="00A677E8">
      <w:pPr>
        <w:jc w:val="center"/>
        <w:rPr>
          <w:rFonts w:eastAsia="Times New Roman"/>
          <w:sz w:val="24"/>
          <w:szCs w:val="24"/>
        </w:rPr>
      </w:pPr>
    </w:p>
    <w:p w14:paraId="5609CC3A"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50ECAD81"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in conjunction with Instruction 21:10, or with Instruction 21:11 or 21:15 when there is a question of the officer’s authority to make an arrest beyond the territorial limits of the officer’s normal authority under section 16-3-106 or section 16-3-104(2), C.R.S.</w:t>
      </w:r>
    </w:p>
    <w:p w14:paraId="22C915F1"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175B7D7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14:paraId="2BEA146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14:paraId="4E1E88A4"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14:paraId="046CDCC4" w14:textId="77777777" w:rsidR="00A677E8" w:rsidRDefault="00A677E8">
      <w:pPr>
        <w:rPr>
          <w:rFonts w:eastAsia="Times New Roman"/>
          <w:sz w:val="24"/>
          <w:szCs w:val="24"/>
        </w:rPr>
      </w:pPr>
      <w:r>
        <w:rPr>
          <w:rFonts w:eastAsia="Times New Roman"/>
          <w:sz w:val="24"/>
          <w:szCs w:val="24"/>
        </w:rPr>
        <w:br w:type="page"/>
      </w:r>
    </w:p>
    <w:p w14:paraId="5F5DEEDE" w14:textId="77777777" w:rsidR="00A677E8" w:rsidRPr="009E3DA4" w:rsidRDefault="00A677E8" w:rsidP="00A677E8">
      <w:pPr>
        <w:spacing w:after="240"/>
        <w:ind w:left="720" w:hanging="720"/>
        <w:rPr>
          <w:rFonts w:eastAsia="Times New Roman"/>
          <w:b/>
          <w:sz w:val="24"/>
          <w:szCs w:val="24"/>
        </w:rPr>
      </w:pPr>
      <w:bookmarkStart w:id="14" w:name="a21_15"/>
      <w:bookmarkEnd w:id="14"/>
      <w:r w:rsidRPr="00A677E8">
        <w:rPr>
          <w:rFonts w:eastAsia="Times New Roman"/>
          <w:b/>
          <w:sz w:val="24"/>
          <w:szCs w:val="24"/>
        </w:rPr>
        <w:t xml:space="preserve">21:15 </w:t>
      </w:r>
      <w:r w:rsidRPr="00A677E8">
        <w:rPr>
          <w:rFonts w:eastAsia="Times New Roman"/>
          <w:b/>
          <w:sz w:val="24"/>
          <w:szCs w:val="24"/>
        </w:rPr>
        <w:tab/>
        <w:t>PRIVILEGE TO ARREST WITH A WARRANT</w:t>
      </w:r>
    </w:p>
    <w:p w14:paraId="31A1A62C"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on (his) (her) claim of (false imprisonment) (false arrest) if the affirmative defense of a privilege to arrest with a warrant is proved (and you do not find such privilege, if any, was abused). This defense is proved if you find all of the following:</w:t>
      </w:r>
    </w:p>
    <w:p w14:paraId="2170B290"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14:paraId="7B7F0A36"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2. The plaintiff was the person for whose arrest the warrant was issued (or the plaintiff knew that [his] [her] conduct would cause the defendant to assume [he] [she] was);</w:t>
      </w:r>
    </w:p>
    <w:p w14:paraId="53B7B9E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14:paraId="4A635ED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4. (The defendant had possession of the warrant at the time of the arrest and [he] [she] showed it to the plaintiff immediately upon plaintiff’s request, if any) (or) (if defendant did not have possession of the warrant, [he] [she] informed plaintiff of the alleged offense and that a warrant had been issued and that upon the plaintiff’s request [he] [she] would show [him] [her] the warrant as soon as possible);</w:t>
      </w:r>
    </w:p>
    <w:p w14:paraId="6139E6A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14:paraId="05523CE9"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6. The defendant indicated (his) (her) intent to arrest the plaintiff by (his) (her) appearance, words, or conduct (or if the defendant did not have to indicate that intent at the time of the arrest, [he] [she] did so at the first reasonable opportunity).</w:t>
      </w:r>
    </w:p>
    <w:p w14:paraId="3EF75883" w14:textId="77777777" w:rsidR="00A677E8" w:rsidRDefault="00A677E8" w:rsidP="00A677E8">
      <w:pPr>
        <w:jc w:val="center"/>
        <w:rPr>
          <w:rFonts w:eastAsia="Times New Roman"/>
          <w:sz w:val="24"/>
          <w:szCs w:val="24"/>
        </w:rPr>
      </w:pPr>
    </w:p>
    <w:p w14:paraId="320B7754"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7CED8DE8"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14:paraId="4069E68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14:paraId="39BEB75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14:paraId="648D6C8F"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4. Depending on the circumstances, other appropriate instructions, for example, Instruction 21:16, explaining when an indication of an intent to make an arrest may be excused, should be given with this instruction.</w:t>
      </w:r>
    </w:p>
    <w:p w14:paraId="208A9AD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14:paraId="0064063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14:paraId="184F8EC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14:paraId="3F261D00"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14:paraId="343358A2"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14:paraId="30DBFD6B"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295BF0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14:paraId="45CF0CA5" w14:textId="77777777" w:rsidR="00A677E8" w:rsidRDefault="00A677E8">
      <w:pPr>
        <w:rPr>
          <w:rFonts w:eastAsia="Times New Roman"/>
          <w:sz w:val="24"/>
          <w:szCs w:val="24"/>
        </w:rPr>
      </w:pPr>
      <w:r>
        <w:rPr>
          <w:rFonts w:eastAsia="Times New Roman"/>
          <w:sz w:val="24"/>
          <w:szCs w:val="24"/>
        </w:rPr>
        <w:br w:type="page"/>
      </w:r>
    </w:p>
    <w:p w14:paraId="3324F541" w14:textId="77777777" w:rsidR="00A677E8" w:rsidRPr="009E3DA4" w:rsidRDefault="00AF40E1" w:rsidP="00A677E8">
      <w:pPr>
        <w:spacing w:after="240"/>
        <w:ind w:left="720" w:hanging="720"/>
        <w:rPr>
          <w:rFonts w:eastAsia="Times New Roman"/>
          <w:b/>
          <w:sz w:val="24"/>
          <w:szCs w:val="24"/>
        </w:rPr>
      </w:pPr>
      <w:bookmarkStart w:id="15" w:name="a21_16"/>
      <w:bookmarkEnd w:id="15"/>
      <w:r w:rsidRPr="00AF40E1">
        <w:rPr>
          <w:rFonts w:eastAsia="Times New Roman"/>
          <w:b/>
          <w:sz w:val="24"/>
          <w:szCs w:val="24"/>
        </w:rPr>
        <w:t xml:space="preserve">21:16 </w:t>
      </w:r>
      <w:r w:rsidRPr="00AF40E1">
        <w:rPr>
          <w:rFonts w:eastAsia="Times New Roman"/>
          <w:b/>
          <w:sz w:val="24"/>
          <w:szCs w:val="24"/>
        </w:rPr>
        <w:tab/>
        <w:t>INDICATION OF INTENT TO ARREST — WHEN EXCUSED</w:t>
      </w:r>
    </w:p>
    <w:p w14:paraId="2BE18AE4"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14:paraId="069A2339"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14:paraId="624605B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14:paraId="3357212B"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14:paraId="30A02B9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14:paraId="0BB5FA55" w14:textId="77777777" w:rsidR="00A677E8" w:rsidRDefault="00A677E8" w:rsidP="00A677E8">
      <w:pPr>
        <w:jc w:val="center"/>
        <w:rPr>
          <w:rFonts w:eastAsia="Times New Roman"/>
          <w:sz w:val="24"/>
          <w:szCs w:val="24"/>
        </w:rPr>
      </w:pPr>
    </w:p>
    <w:p w14:paraId="5F514F9E"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4D6837D7"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in conjunction with Instructions 21:10, 21:11, and 21:15.</w:t>
      </w:r>
    </w:p>
    <w:p w14:paraId="32330BF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14:paraId="6B5F1344"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14:paraId="3973004E"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BDF79B2"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14:paraId="174C4E7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14:paraId="656B4342" w14:textId="77777777" w:rsidR="002D0987" w:rsidRDefault="002D0987">
      <w:pPr>
        <w:rPr>
          <w:rFonts w:eastAsia="Times New Roman"/>
          <w:sz w:val="24"/>
          <w:szCs w:val="24"/>
        </w:rPr>
      </w:pPr>
      <w:r>
        <w:rPr>
          <w:rFonts w:eastAsia="Times New Roman"/>
          <w:sz w:val="24"/>
          <w:szCs w:val="24"/>
        </w:rPr>
        <w:br w:type="page"/>
      </w:r>
    </w:p>
    <w:p w14:paraId="5F0029DE" w14:textId="77777777" w:rsidR="002D0987" w:rsidRPr="009E3DA4" w:rsidRDefault="002D0987" w:rsidP="002D0987">
      <w:pPr>
        <w:spacing w:after="240"/>
        <w:ind w:left="720" w:hanging="720"/>
        <w:rPr>
          <w:rFonts w:eastAsia="Times New Roman"/>
          <w:b/>
          <w:sz w:val="24"/>
          <w:szCs w:val="24"/>
        </w:rPr>
      </w:pPr>
      <w:bookmarkStart w:id="16" w:name="a21_17"/>
      <w:bookmarkEnd w:id="16"/>
      <w:r w:rsidRPr="002D0987">
        <w:rPr>
          <w:rFonts w:eastAsia="Times New Roman"/>
          <w:b/>
          <w:sz w:val="24"/>
          <w:szCs w:val="24"/>
        </w:rPr>
        <w:t xml:space="preserve">21:17 </w:t>
      </w:r>
      <w:r w:rsidRPr="002D0987">
        <w:rPr>
          <w:rFonts w:eastAsia="Times New Roman"/>
          <w:b/>
          <w:sz w:val="24"/>
          <w:szCs w:val="24"/>
        </w:rPr>
        <w:tab/>
        <w:t>VALID WARRANT OR WARRANT FAIR ON ITS FACE — DEFINED</w:t>
      </w:r>
    </w:p>
    <w:p w14:paraId="24532342" w14:textId="77777777"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14:paraId="247C6D40" w14:textId="77777777" w:rsidR="002D0987" w:rsidRDefault="002D0987" w:rsidP="002D0987">
      <w:pPr>
        <w:jc w:val="center"/>
        <w:rPr>
          <w:rFonts w:eastAsia="Times New Roman"/>
          <w:sz w:val="24"/>
          <w:szCs w:val="24"/>
        </w:rPr>
      </w:pPr>
    </w:p>
    <w:p w14:paraId="5477F4A9"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18F1CB0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14:paraId="0F06273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14:paraId="7A1ACC0E"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711330F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14:paraId="08497122"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14:paraId="0485E84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14:paraId="202C340C"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5AD584C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14:paraId="4C54A183"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14:paraId="65C4EDC9"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14:paraId="4EE337FF"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14:paraId="7DE814C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14:paraId="4B7188F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3. For requirements as to regularity of form, see Crim. P. 4(b)(1) and 9(b)(1).</w:t>
      </w:r>
    </w:p>
    <w:p w14:paraId="5D9FEC4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14:paraId="5B375DDE"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7618E8D5"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14:paraId="34A935C1"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14:paraId="5A80090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14:paraId="7CE80CB0"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14:paraId="6D3BBB6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14:paraId="2790C41F" w14:textId="77777777" w:rsidR="002D0987" w:rsidRDefault="002D0987">
      <w:pPr>
        <w:rPr>
          <w:rFonts w:eastAsia="Times New Roman"/>
          <w:sz w:val="24"/>
          <w:szCs w:val="24"/>
        </w:rPr>
      </w:pPr>
      <w:r>
        <w:rPr>
          <w:rFonts w:eastAsia="Times New Roman"/>
          <w:sz w:val="24"/>
          <w:szCs w:val="24"/>
        </w:rPr>
        <w:br w:type="page"/>
      </w:r>
    </w:p>
    <w:p w14:paraId="77C0962D" w14:textId="77777777" w:rsidR="002D0987" w:rsidRPr="009E3DA4" w:rsidRDefault="005B27FE" w:rsidP="002D0987">
      <w:pPr>
        <w:spacing w:after="240"/>
        <w:ind w:left="720" w:hanging="720"/>
        <w:rPr>
          <w:rFonts w:eastAsia="Times New Roman"/>
          <w:b/>
          <w:sz w:val="24"/>
          <w:szCs w:val="24"/>
        </w:rPr>
      </w:pPr>
      <w:bookmarkStart w:id="17" w:name="a21_18"/>
      <w:bookmarkEnd w:id="17"/>
      <w:r w:rsidRPr="005B27FE">
        <w:rPr>
          <w:rFonts w:eastAsia="Times New Roman"/>
          <w:b/>
          <w:sz w:val="24"/>
          <w:szCs w:val="24"/>
        </w:rPr>
        <w:t xml:space="preserve">21:18 </w:t>
      </w:r>
      <w:r w:rsidRPr="005B27FE">
        <w:rPr>
          <w:rFonts w:eastAsia="Times New Roman"/>
          <w:b/>
          <w:sz w:val="24"/>
          <w:szCs w:val="24"/>
        </w:rPr>
        <w:tab/>
        <w:t>GUILT OF PERSON ARRESTED</w:t>
      </w:r>
    </w:p>
    <w:p w14:paraId="324E300A"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if the affirmative defense of the guilt of the person arrested is proved. This defense is proved if you find the plaintiff (pleaded guilty to) (or) (was convicted of) the criminal offense for which (he) (she) was arrested.</w:t>
      </w:r>
    </w:p>
    <w:p w14:paraId="7C95B47D" w14:textId="77777777" w:rsidR="002D0987" w:rsidRDefault="002D0987" w:rsidP="002D0987">
      <w:pPr>
        <w:jc w:val="center"/>
        <w:rPr>
          <w:rFonts w:eastAsia="Times New Roman"/>
          <w:sz w:val="24"/>
          <w:szCs w:val="24"/>
        </w:rPr>
      </w:pPr>
    </w:p>
    <w:p w14:paraId="163A1CD8"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4E7140A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14:paraId="69C9B9E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14:paraId="7AEEBDF1"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33F9C8A1"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14:paraId="1092888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14:paraId="608D6EAD" w14:textId="77777777" w:rsidR="005B27FE" w:rsidRDefault="005B27FE">
      <w:pPr>
        <w:rPr>
          <w:rFonts w:eastAsia="Times New Roman"/>
          <w:sz w:val="24"/>
          <w:szCs w:val="24"/>
        </w:rPr>
      </w:pPr>
      <w:r>
        <w:rPr>
          <w:rFonts w:eastAsia="Times New Roman"/>
          <w:sz w:val="24"/>
          <w:szCs w:val="24"/>
        </w:rPr>
        <w:br w:type="page"/>
      </w:r>
    </w:p>
    <w:p w14:paraId="2CDBBA71" w14:textId="77777777" w:rsidR="005B27FE" w:rsidRPr="009E3DA4" w:rsidRDefault="005B27FE" w:rsidP="005B27FE">
      <w:pPr>
        <w:spacing w:after="240"/>
        <w:ind w:left="720" w:hanging="720"/>
        <w:rPr>
          <w:rFonts w:eastAsia="Times New Roman"/>
          <w:b/>
          <w:sz w:val="24"/>
          <w:szCs w:val="24"/>
        </w:rPr>
      </w:pPr>
      <w:bookmarkStart w:id="18" w:name="a21_19"/>
      <w:bookmarkEnd w:id="18"/>
      <w:r w:rsidRPr="005B27FE">
        <w:rPr>
          <w:rFonts w:eastAsia="Times New Roman"/>
          <w:b/>
          <w:sz w:val="24"/>
          <w:szCs w:val="24"/>
        </w:rPr>
        <w:t xml:space="preserve">21:19 </w:t>
      </w:r>
      <w:r w:rsidRPr="005B27FE">
        <w:rPr>
          <w:rFonts w:eastAsia="Times New Roman"/>
          <w:b/>
          <w:sz w:val="24"/>
          <w:szCs w:val="24"/>
        </w:rPr>
        <w:tab/>
        <w:t>ABUSE OF A PRIVILEGE TO ARREST</w:t>
      </w:r>
    </w:p>
    <w:p w14:paraId="048C417E"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14:paraId="13B93A58"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14:paraId="440004F4"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14:paraId="4FCAED51" w14:textId="77777777" w:rsidR="005B27FE" w:rsidRDefault="005B27FE" w:rsidP="005B27FE">
      <w:pPr>
        <w:jc w:val="center"/>
        <w:rPr>
          <w:rFonts w:eastAsia="Times New Roman"/>
          <w:sz w:val="24"/>
          <w:szCs w:val="24"/>
        </w:rPr>
      </w:pPr>
    </w:p>
    <w:p w14:paraId="36FF0CC0" w14:textId="77777777"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14:paraId="7198F0C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14:paraId="135AB427"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14:paraId="19BE015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14:paraId="2945C018" w14:textId="77777777"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14:paraId="73E7249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14:paraId="0574C1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14:paraId="6B36E27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14:paraId="339BAA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14:paraId="75EFA3F5"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14:paraId="0571EA8A"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14:paraId="7E3F5F69"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14:paraId="603C3096" w14:textId="77777777"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65D05" w14:textId="77777777" w:rsidR="0077709B" w:rsidRDefault="0077709B" w:rsidP="0054263B">
      <w:r>
        <w:separator/>
      </w:r>
    </w:p>
    <w:p w14:paraId="1A2B3A32" w14:textId="77777777" w:rsidR="0077709B" w:rsidRDefault="0077709B"/>
  </w:endnote>
  <w:endnote w:type="continuationSeparator" w:id="0">
    <w:p w14:paraId="308BADD3" w14:textId="77777777" w:rsidR="0077709B" w:rsidRDefault="0077709B" w:rsidP="0054263B">
      <w:r>
        <w:continuationSeparator/>
      </w:r>
    </w:p>
    <w:p w14:paraId="79983B62" w14:textId="77777777" w:rsidR="0077709B" w:rsidRDefault="00777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934B" w14:textId="77777777" w:rsidR="00952451" w:rsidRDefault="00952451">
    <w:pPr>
      <w:pStyle w:val="Footer"/>
      <w:jc w:val="center"/>
    </w:pPr>
    <w:r>
      <w:fldChar w:fldCharType="begin"/>
    </w:r>
    <w:r>
      <w:instrText xml:space="preserve"> PAGE   \* MERGEFORMAT </w:instrText>
    </w:r>
    <w:r>
      <w:fldChar w:fldCharType="separate"/>
    </w:r>
    <w:r w:rsidR="00AB529B">
      <w:rPr>
        <w:noProof/>
      </w:rPr>
      <w:t>3</w:t>
    </w:r>
    <w:r>
      <w:rPr>
        <w:noProof/>
      </w:rPr>
      <w:fldChar w:fldCharType="end"/>
    </w:r>
  </w:p>
  <w:p w14:paraId="3D638CB2" w14:textId="77777777" w:rsidR="00952451" w:rsidRDefault="00952451">
    <w:pPr>
      <w:pStyle w:val="Footer"/>
    </w:pPr>
  </w:p>
  <w:p w14:paraId="2F196A99" w14:textId="77777777" w:rsidR="00952451" w:rsidRDefault="00952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DCC6" w14:textId="77777777" w:rsidR="0077709B" w:rsidRDefault="0077709B" w:rsidP="0054263B">
      <w:r>
        <w:separator/>
      </w:r>
    </w:p>
    <w:p w14:paraId="27817478" w14:textId="77777777" w:rsidR="0077709B" w:rsidRDefault="0077709B"/>
  </w:footnote>
  <w:footnote w:type="continuationSeparator" w:id="0">
    <w:p w14:paraId="2857359E" w14:textId="77777777" w:rsidR="0077709B" w:rsidRDefault="0077709B" w:rsidP="0054263B">
      <w:r>
        <w:continuationSeparator/>
      </w:r>
    </w:p>
    <w:p w14:paraId="34B0A3C0" w14:textId="77777777" w:rsidR="0077709B" w:rsidRDefault="007770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5786422">
    <w:abstractNumId w:val="0"/>
  </w:num>
  <w:num w:numId="2" w16cid:durableId="261652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0CF1"/>
    <w:rsid w:val="00037111"/>
    <w:rsid w:val="0006367C"/>
    <w:rsid w:val="000671D2"/>
    <w:rsid w:val="000714BF"/>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2176"/>
    <w:rsid w:val="001671A9"/>
    <w:rsid w:val="00172674"/>
    <w:rsid w:val="00172700"/>
    <w:rsid w:val="00174BB5"/>
    <w:rsid w:val="0018037B"/>
    <w:rsid w:val="0018388B"/>
    <w:rsid w:val="001903CB"/>
    <w:rsid w:val="001913B1"/>
    <w:rsid w:val="00191498"/>
    <w:rsid w:val="00191C86"/>
    <w:rsid w:val="001A2648"/>
    <w:rsid w:val="001A6D48"/>
    <w:rsid w:val="001B416B"/>
    <w:rsid w:val="001D04E0"/>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229D"/>
    <w:rsid w:val="0032367C"/>
    <w:rsid w:val="003247EA"/>
    <w:rsid w:val="003259EE"/>
    <w:rsid w:val="00333886"/>
    <w:rsid w:val="00335934"/>
    <w:rsid w:val="00336CE4"/>
    <w:rsid w:val="00345533"/>
    <w:rsid w:val="00352111"/>
    <w:rsid w:val="00352433"/>
    <w:rsid w:val="00352696"/>
    <w:rsid w:val="00353044"/>
    <w:rsid w:val="003613FE"/>
    <w:rsid w:val="00361794"/>
    <w:rsid w:val="00373707"/>
    <w:rsid w:val="00382177"/>
    <w:rsid w:val="003837B6"/>
    <w:rsid w:val="003937B8"/>
    <w:rsid w:val="003A2F1C"/>
    <w:rsid w:val="003A5A75"/>
    <w:rsid w:val="003C3CD2"/>
    <w:rsid w:val="003D027F"/>
    <w:rsid w:val="003D1B54"/>
    <w:rsid w:val="003D370E"/>
    <w:rsid w:val="003E472A"/>
    <w:rsid w:val="003E5B38"/>
    <w:rsid w:val="003F108C"/>
    <w:rsid w:val="003F6E89"/>
    <w:rsid w:val="00421763"/>
    <w:rsid w:val="00434371"/>
    <w:rsid w:val="00436DCB"/>
    <w:rsid w:val="004425AA"/>
    <w:rsid w:val="00456038"/>
    <w:rsid w:val="00456B2B"/>
    <w:rsid w:val="00462EE5"/>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4B28"/>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3FE5"/>
    <w:rsid w:val="005E712D"/>
    <w:rsid w:val="005F1017"/>
    <w:rsid w:val="005F19FD"/>
    <w:rsid w:val="005F5A94"/>
    <w:rsid w:val="00604F03"/>
    <w:rsid w:val="006053F6"/>
    <w:rsid w:val="006272FE"/>
    <w:rsid w:val="00631BFF"/>
    <w:rsid w:val="00642649"/>
    <w:rsid w:val="00647CC5"/>
    <w:rsid w:val="00651A64"/>
    <w:rsid w:val="00661D05"/>
    <w:rsid w:val="006628BF"/>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7709B"/>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3035A"/>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32A"/>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902F2"/>
    <w:rsid w:val="009931B9"/>
    <w:rsid w:val="009A0AEB"/>
    <w:rsid w:val="009A5A6D"/>
    <w:rsid w:val="009A5AA6"/>
    <w:rsid w:val="009A5B9F"/>
    <w:rsid w:val="009B6746"/>
    <w:rsid w:val="009C0C3F"/>
    <w:rsid w:val="009E20C7"/>
    <w:rsid w:val="009E3DA4"/>
    <w:rsid w:val="009F581C"/>
    <w:rsid w:val="00A005E6"/>
    <w:rsid w:val="00A06ED6"/>
    <w:rsid w:val="00A10F3D"/>
    <w:rsid w:val="00A110C7"/>
    <w:rsid w:val="00A36457"/>
    <w:rsid w:val="00A50F20"/>
    <w:rsid w:val="00A615D8"/>
    <w:rsid w:val="00A632A0"/>
    <w:rsid w:val="00A65981"/>
    <w:rsid w:val="00A677E8"/>
    <w:rsid w:val="00A73AE6"/>
    <w:rsid w:val="00A76341"/>
    <w:rsid w:val="00A80BB7"/>
    <w:rsid w:val="00A80C10"/>
    <w:rsid w:val="00A82D0A"/>
    <w:rsid w:val="00A85AAA"/>
    <w:rsid w:val="00A92C18"/>
    <w:rsid w:val="00AB2019"/>
    <w:rsid w:val="00AB529B"/>
    <w:rsid w:val="00AB71A7"/>
    <w:rsid w:val="00AC78F7"/>
    <w:rsid w:val="00AD4B56"/>
    <w:rsid w:val="00AF40E1"/>
    <w:rsid w:val="00AF7D47"/>
    <w:rsid w:val="00B0264D"/>
    <w:rsid w:val="00B312BE"/>
    <w:rsid w:val="00B338E2"/>
    <w:rsid w:val="00B35185"/>
    <w:rsid w:val="00B36306"/>
    <w:rsid w:val="00B37722"/>
    <w:rsid w:val="00B567C1"/>
    <w:rsid w:val="00B579DF"/>
    <w:rsid w:val="00B6275E"/>
    <w:rsid w:val="00B63167"/>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2995"/>
    <w:rsid w:val="00D23BD0"/>
    <w:rsid w:val="00D333AA"/>
    <w:rsid w:val="00D347CA"/>
    <w:rsid w:val="00D51E80"/>
    <w:rsid w:val="00D53848"/>
    <w:rsid w:val="00D53AC5"/>
    <w:rsid w:val="00D545F2"/>
    <w:rsid w:val="00D5484F"/>
    <w:rsid w:val="00D6566B"/>
    <w:rsid w:val="00D705AC"/>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60FE"/>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3536"/>
    <w:rsid w:val="00EB5133"/>
    <w:rsid w:val="00EC16F4"/>
    <w:rsid w:val="00EC17E3"/>
    <w:rsid w:val="00EC3919"/>
    <w:rsid w:val="00EC7C98"/>
    <w:rsid w:val="00ED5E52"/>
    <w:rsid w:val="00ED7176"/>
    <w:rsid w:val="00ED75EA"/>
    <w:rsid w:val="00EF4043"/>
    <w:rsid w:val="00F022D4"/>
    <w:rsid w:val="00F062A4"/>
    <w:rsid w:val="00F17CFE"/>
    <w:rsid w:val="00F32AA4"/>
    <w:rsid w:val="00F566DF"/>
    <w:rsid w:val="00F573CF"/>
    <w:rsid w:val="00F57A2B"/>
    <w:rsid w:val="00F658E5"/>
    <w:rsid w:val="00F764F4"/>
    <w:rsid w:val="00F86F49"/>
    <w:rsid w:val="00FA333E"/>
    <w:rsid w:val="00FA7B76"/>
    <w:rsid w:val="00FB62ED"/>
    <w:rsid w:val="00FC4487"/>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5CBD"/>
  <w15:docId w15:val="{20B26471-6B3E-4952-BB67-F7674AF7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73707"/>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809808">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10610</Words>
  <Characters>60481</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2023-03-07T17:22:00Z</dcterms:created>
  <dcterms:modified xsi:type="dcterms:W3CDTF">2023-03-07T17:22:00Z</dcterms:modified>
</cp:coreProperties>
</file>