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C8A9" w14:textId="4DBEDDC9" w:rsidR="00CA41CC" w:rsidRPr="00914128" w:rsidRDefault="0068336D" w:rsidP="00914128">
      <w:pPr>
        <w:pStyle w:val="Heading1"/>
      </w:pPr>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000000" w:rsidP="00E007F8">
      <w:pPr>
        <w:pStyle w:val="Heading1"/>
        <w:jc w:val="left"/>
        <w:rPr>
          <w:b w:val="0"/>
          <w:caps w:val="0"/>
        </w:rPr>
      </w:pPr>
      <w:hyperlink w:anchor="IntroNote" w:history="1">
        <w:r w:rsidR="00E007F8"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000000" w:rsidP="00914128">
      <w:pPr>
        <w:pStyle w:val="ToC"/>
      </w:pPr>
      <w:hyperlink w:anchor="a12_01" w:history="1">
        <w:r w:rsidR="00E55147" w:rsidRPr="00BE6634">
          <w:rPr>
            <w:rStyle w:val="Hyperlink"/>
          </w:rPr>
          <w:t>12:1</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Trespasser Injured </w:t>
      </w:r>
      <w:r w:rsidR="00E50187">
        <w:t>on</w:t>
      </w:r>
      <w:r w:rsidR="00E55147" w:rsidRPr="00BE6634">
        <w:t xml:space="preserve"> Premises — Elements </w:t>
      </w:r>
      <w:r w:rsidR="00E55147">
        <w:t>of</w:t>
      </w:r>
      <w:r w:rsidR="00E55147" w:rsidRPr="00BE6634">
        <w:t xml:space="preserve"> Liability</w:t>
      </w:r>
    </w:p>
    <w:p w14:paraId="7A0E6187" w14:textId="77777777" w:rsidR="00BE6634" w:rsidRDefault="00000000" w:rsidP="00914128">
      <w:pPr>
        <w:pStyle w:val="ToC"/>
      </w:pPr>
      <w:hyperlink w:anchor="a12_02" w:history="1">
        <w:r w:rsidR="00E55147" w:rsidRPr="00BE6634">
          <w:rPr>
            <w:rStyle w:val="Hyperlink"/>
          </w:rPr>
          <w:t>12:2</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Licensee Injured </w:t>
      </w:r>
      <w:r w:rsidR="00E50187">
        <w:t>on</w:t>
      </w:r>
      <w:r w:rsidR="00E55147" w:rsidRPr="00BE6634">
        <w:t xml:space="preserve"> Premises — Elements </w:t>
      </w:r>
      <w:r w:rsidR="00E55147">
        <w:t>of</w:t>
      </w:r>
      <w:r w:rsidR="00E55147" w:rsidRPr="00BE6634">
        <w:t xml:space="preserve"> Liability</w:t>
      </w:r>
    </w:p>
    <w:p w14:paraId="14C07B18" w14:textId="77777777" w:rsidR="00BE6634" w:rsidRDefault="00000000" w:rsidP="00914128">
      <w:pPr>
        <w:pStyle w:val="ToC"/>
      </w:pPr>
      <w:hyperlink w:anchor="a12_03" w:history="1">
        <w:r w:rsidR="00E55147" w:rsidRPr="00BE6634">
          <w:rPr>
            <w:rStyle w:val="Hyperlink"/>
          </w:rPr>
          <w:t>12:3</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w:t>
      </w:r>
      <w:r w:rsidR="00E50187">
        <w:t>a</w:t>
      </w:r>
      <w:r w:rsidR="00E55147" w:rsidRPr="00BE6634">
        <w:t xml:space="preserve">n Invitee Injured </w:t>
      </w:r>
      <w:r w:rsidR="00E50187">
        <w:t>on</w:t>
      </w:r>
      <w:r w:rsidR="00E55147" w:rsidRPr="00BE6634">
        <w:t xml:space="preserve"> Premises — Elements </w:t>
      </w:r>
      <w:r w:rsidR="00E55147">
        <w:t>of</w:t>
      </w:r>
      <w:r w:rsidR="00E55147" w:rsidRPr="00BE6634">
        <w:t xml:space="preserve"> Liability</w:t>
      </w:r>
    </w:p>
    <w:p w14:paraId="373F15B8" w14:textId="77777777" w:rsidR="00BE6634" w:rsidRDefault="00000000" w:rsidP="00914128">
      <w:pPr>
        <w:pStyle w:val="ToC"/>
      </w:pPr>
      <w:hyperlink w:anchor="a12_04" w:history="1">
        <w:r w:rsidR="00E55147" w:rsidRPr="00BE6634">
          <w:rPr>
            <w:rStyle w:val="Hyperlink"/>
          </w:rPr>
          <w:t>12:4</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Children Injured </w:t>
      </w:r>
      <w:r w:rsidR="00E50187">
        <w:t>on</w:t>
      </w:r>
      <w:r w:rsidR="00E55147" w:rsidRPr="00BE6634">
        <w:t xml:space="preserve"> Premises — Attractive Nuisance Doctrine — Elements </w:t>
      </w:r>
      <w:r w:rsidR="00E55147">
        <w:t>of</w:t>
      </w:r>
      <w:r w:rsidR="00E55147" w:rsidRPr="00BE6634">
        <w:t xml:space="preserve"> Liability</w:t>
      </w:r>
    </w:p>
    <w:p w14:paraId="0A31110F" w14:textId="77777777" w:rsidR="00BE6634" w:rsidRDefault="00000000" w:rsidP="00914128">
      <w:pPr>
        <w:pStyle w:val="ToC"/>
      </w:pPr>
      <w:hyperlink w:anchor="a12_05" w:history="1">
        <w:r w:rsidR="00E55147" w:rsidRPr="00BE6634">
          <w:rPr>
            <w:rStyle w:val="Hyperlink"/>
          </w:rPr>
          <w:t>12:5</w:t>
        </w:r>
      </w:hyperlink>
      <w:r w:rsidR="00E55147" w:rsidRPr="00BE6634">
        <w:t xml:space="preserve"> </w:t>
      </w:r>
      <w:r w:rsidR="00E55147" w:rsidRPr="00BE6634">
        <w:tab/>
        <w:t xml:space="preserve">Attractive Nuisance Doctrine — Child Between 14 </w:t>
      </w:r>
      <w:r w:rsidR="00E50187">
        <w:t>and</w:t>
      </w:r>
      <w:r w:rsidR="00E55147" w:rsidRPr="00BE6634">
        <w:t xml:space="preserve"> 18 — Presumption </w:t>
      </w:r>
      <w:r w:rsidR="00E55147">
        <w:t>of</w:t>
      </w:r>
      <w:r w:rsidR="00E55147"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000000" w:rsidP="00E007F8">
      <w:pPr>
        <w:pStyle w:val="ToC"/>
      </w:pPr>
      <w:hyperlink w:anchor="a12_06" w:history="1">
        <w:r w:rsidR="00E55147" w:rsidRPr="00BE6634">
          <w:rPr>
            <w:rStyle w:val="Hyperlink"/>
          </w:rPr>
          <w:t>12:6</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 — Elements </w:t>
      </w:r>
      <w:r w:rsidR="00E55147">
        <w:t>of</w:t>
      </w:r>
      <w:r w:rsidR="00E55147" w:rsidRPr="00BE6634">
        <w:t xml:space="preserve"> Liability</w:t>
      </w:r>
    </w:p>
    <w:p w14:paraId="4E87BF2C" w14:textId="77777777" w:rsidR="00BE6634" w:rsidRDefault="00000000" w:rsidP="00E007F8">
      <w:pPr>
        <w:pStyle w:val="ToC"/>
      </w:pPr>
      <w:hyperlink w:anchor="a12_07" w:history="1">
        <w:r w:rsidR="00E55147" w:rsidRPr="00BE6634">
          <w:rPr>
            <w:rStyle w:val="Hyperlink"/>
          </w:rPr>
          <w:t>12:7</w:t>
        </w:r>
      </w:hyperlink>
      <w:r w:rsidR="00E55147" w:rsidRPr="00BE6634">
        <w:t xml:space="preserve"> </w:t>
      </w:r>
      <w:r w:rsidR="00E55147" w:rsidRPr="00BE6634">
        <w:tab/>
        <w:t xml:space="preserve">Duty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000000" w:rsidP="00E007F8">
      <w:pPr>
        <w:pStyle w:val="ToC"/>
      </w:pPr>
      <w:hyperlink w:anchor="a12_08" w:history="1">
        <w:r w:rsidR="00E55147" w:rsidRPr="00BE6634">
          <w:rPr>
            <w:rStyle w:val="Hyperlink"/>
          </w:rPr>
          <w:t>12:8</w:t>
        </w:r>
      </w:hyperlink>
      <w:r w:rsidR="00E55147" w:rsidRPr="00BE6634">
        <w:t xml:space="preserve"> </w:t>
      </w:r>
      <w:r w:rsidR="00E55147" w:rsidRPr="00BE6634">
        <w:tab/>
        <w:t xml:space="preserve">No Implied Warranty </w:t>
      </w:r>
      <w:r w:rsidR="00E50187">
        <w:t>of</w:t>
      </w:r>
      <w:r w:rsidR="00E55147" w:rsidRPr="00BE6634">
        <w:t xml:space="preserve"> Fitness</w:t>
      </w:r>
    </w:p>
    <w:p w14:paraId="759B6C62" w14:textId="77777777" w:rsidR="00BE6634" w:rsidRDefault="00000000" w:rsidP="00E007F8">
      <w:pPr>
        <w:pStyle w:val="ToC"/>
      </w:pPr>
      <w:hyperlink w:anchor="a12_09" w:history="1">
        <w:r w:rsidR="00E55147" w:rsidRPr="00BE6634">
          <w:rPr>
            <w:rStyle w:val="Hyperlink"/>
          </w:rPr>
          <w:t>12:9</w:t>
        </w:r>
      </w:hyperlink>
      <w:r w:rsidR="00E55147" w:rsidRPr="00BE6634">
        <w:t xml:space="preserve"> </w:t>
      </w:r>
      <w:r w:rsidR="00E55147" w:rsidRPr="00BE6634">
        <w:tab/>
        <w:t xml:space="preserve">Lessor’s Liability </w:t>
      </w:r>
      <w:r w:rsidR="00E50187">
        <w:t>for</w:t>
      </w:r>
      <w:r w:rsidR="00E55147" w:rsidRPr="00BE6634">
        <w:t xml:space="preserve"> Injury </w:t>
      </w:r>
      <w:r w:rsidR="00E50187">
        <w:t>from</w:t>
      </w:r>
      <w:r w:rsidR="00E55147" w:rsidRPr="00BE6634">
        <w:t xml:space="preserve"> Latent Defect</w:t>
      </w:r>
    </w:p>
    <w:p w14:paraId="6699DC84" w14:textId="77777777" w:rsidR="00BE6634" w:rsidRDefault="00000000" w:rsidP="00E007F8">
      <w:pPr>
        <w:pStyle w:val="ToC"/>
      </w:pPr>
      <w:hyperlink w:anchor="a12_10" w:history="1">
        <w:r w:rsidR="00E55147" w:rsidRPr="00BE6634">
          <w:rPr>
            <w:rStyle w:val="Hyperlink"/>
          </w:rPr>
          <w:t>12:10</w:t>
        </w:r>
      </w:hyperlink>
      <w:r w:rsidR="00E55147" w:rsidRPr="00BE6634">
        <w:tab/>
        <w:t xml:space="preserve">Lessor’s Liability </w:t>
      </w:r>
      <w:r w:rsidR="00E50187">
        <w:t>for</w:t>
      </w:r>
      <w:r w:rsidR="00E55147" w:rsidRPr="00BE6634">
        <w:t xml:space="preserve"> Injury When Premises Leased </w:t>
      </w:r>
      <w:r w:rsidR="00E50187">
        <w:t>for</w:t>
      </w:r>
      <w:r w:rsidR="00E55147" w:rsidRPr="00BE6634">
        <w:t xml:space="preserve"> Public </w:t>
      </w:r>
      <w:r w:rsidR="00E50187">
        <w:t>or</w:t>
      </w:r>
      <w:r w:rsidR="00E55147" w:rsidRPr="00BE6634">
        <w:t xml:space="preserve"> Semi-Public Use </w:t>
      </w:r>
      <w:r w:rsidR="00E50187">
        <w:t>and</w:t>
      </w:r>
      <w:r w:rsidR="00E55147" w:rsidRPr="00BE6634">
        <w:t xml:space="preserve"> Were Defective </w:t>
      </w:r>
      <w:r w:rsidR="00E50187">
        <w:t>at</w:t>
      </w:r>
      <w:r w:rsidR="00E55147" w:rsidRPr="00BE6634">
        <w:t xml:space="preserve"> Time </w:t>
      </w:r>
      <w:r w:rsidR="00E50187">
        <w:t>of</w:t>
      </w:r>
      <w:r w:rsidR="00E55147" w:rsidRPr="00BE6634">
        <w:t xml:space="preserve"> Lease</w:t>
      </w:r>
    </w:p>
    <w:p w14:paraId="37ADA9F7" w14:textId="77777777" w:rsidR="00BE6634" w:rsidRDefault="00000000" w:rsidP="00E007F8">
      <w:pPr>
        <w:pStyle w:val="ToC"/>
      </w:pPr>
      <w:hyperlink w:anchor="a12_11" w:history="1">
        <w:r w:rsidR="00E55147" w:rsidRPr="00BE6634">
          <w:rPr>
            <w:rStyle w:val="Hyperlink"/>
          </w:rPr>
          <w:t>12:11</w:t>
        </w:r>
      </w:hyperlink>
      <w:r w:rsidR="00E55147" w:rsidRPr="00BE6634">
        <w:tab/>
        <w:t xml:space="preserve">Lessor’s Liability </w:t>
      </w:r>
      <w:r w:rsidR="00A632A0">
        <w:t>as</w:t>
      </w:r>
      <w:r w:rsidR="00E55147" w:rsidRPr="00BE6634">
        <w:t xml:space="preserve"> Affected </w:t>
      </w:r>
      <w:proofErr w:type="gramStart"/>
      <w:r w:rsidR="00E55147" w:rsidRPr="00BE6634">
        <w:t>By</w:t>
      </w:r>
      <w:proofErr w:type="gramEnd"/>
      <w:r w:rsidR="00E55147" w:rsidRPr="00BE6634">
        <w:t xml:space="preserve"> Lessor’s Promise </w:t>
      </w:r>
      <w:r w:rsidR="00E50187">
        <w:t>to</w:t>
      </w:r>
      <w:r w:rsidR="00E55147" w:rsidRPr="00BE6634">
        <w:t xml:space="preserve"> Repair Premises</w:t>
      </w:r>
    </w:p>
    <w:p w14:paraId="1C5E45CB" w14:textId="77777777" w:rsidR="00BE6634" w:rsidRDefault="00000000" w:rsidP="00E007F8">
      <w:pPr>
        <w:pStyle w:val="ToC"/>
      </w:pPr>
      <w:hyperlink w:anchor="a12_12" w:history="1">
        <w:r w:rsidR="00E55147" w:rsidRPr="00BE6634">
          <w:rPr>
            <w:rStyle w:val="Hyperlink"/>
          </w:rPr>
          <w:t>12:12</w:t>
        </w:r>
      </w:hyperlink>
      <w:r w:rsidR="00E55147" w:rsidRPr="00BE6634">
        <w:tab/>
        <w:t xml:space="preserve">Liability </w:t>
      </w:r>
      <w:r w:rsidR="00E50187">
        <w:t>of</w:t>
      </w:r>
      <w:r w:rsidR="00E55147" w:rsidRPr="00BE6634">
        <w:t xml:space="preserve"> Lessor Who Commences Repair </w:t>
      </w:r>
      <w:r w:rsidR="00E50187">
        <w:t>of</w:t>
      </w:r>
      <w:r w:rsidR="00E55147"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000000" w:rsidP="00E007F8">
      <w:pPr>
        <w:pStyle w:val="ToC"/>
      </w:pPr>
      <w:hyperlink w:anchor="a12_13" w:history="1">
        <w:r w:rsidR="00E55147" w:rsidRPr="00BE6634">
          <w:rPr>
            <w:rStyle w:val="Hyperlink"/>
          </w:rPr>
          <w:t>12:13</w:t>
        </w:r>
      </w:hyperlink>
      <w:r w:rsidR="00F062A4">
        <w:tab/>
      </w:r>
      <w:r w:rsidR="00E55147" w:rsidRPr="00BE6634">
        <w:t xml:space="preserve">Amusement Devices </w:t>
      </w:r>
      <w:r w:rsidR="00E50187">
        <w:t>and</w:t>
      </w:r>
      <w:r w:rsidR="00E55147" w:rsidRPr="00BE6634">
        <w:t xml:space="preserve"> Ski Lifts — Duty </w:t>
      </w:r>
      <w:r w:rsidR="00E50187">
        <w:t>of</w:t>
      </w:r>
      <w:r w:rsidR="00E55147" w:rsidRPr="00BE6634">
        <w:t xml:space="preserve"> Care </w:t>
      </w:r>
      <w:proofErr w:type="gramStart"/>
      <w:r w:rsidR="00E55147" w:rsidRPr="00BE6634">
        <w:t>Where</w:t>
      </w:r>
      <w:proofErr w:type="gramEnd"/>
      <w:r w:rsidR="00E55147" w:rsidRPr="00BE6634">
        <w:t xml:space="preserve"> User Lacks Freedom </w:t>
      </w:r>
      <w:r w:rsidR="00E50187">
        <w:t>of</w:t>
      </w:r>
      <w:r w:rsidR="00E55147"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000000" w:rsidP="00E007F8">
      <w:pPr>
        <w:pStyle w:val="ToC"/>
      </w:pPr>
      <w:hyperlink w:anchor="a12_14" w:history="1">
        <w:r w:rsidR="00E55147" w:rsidRPr="00BE6634">
          <w:rPr>
            <w:rStyle w:val="Hyperlink"/>
          </w:rPr>
          <w:t>12:14</w:t>
        </w:r>
      </w:hyperlink>
      <w:r w:rsidR="00E55147" w:rsidRPr="00BE6634">
        <w:tab/>
        <w:t xml:space="preserve">Landowner’s Right </w:t>
      </w:r>
      <w:r w:rsidR="00E50187">
        <w:t>to</w:t>
      </w:r>
      <w:r w:rsidR="00E55147" w:rsidRPr="00BE6634">
        <w:t xml:space="preserve"> Lateral </w:t>
      </w:r>
      <w:r w:rsidR="00E50187">
        <w:t>and</w:t>
      </w:r>
      <w:r w:rsidR="00E55147"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000000" w:rsidP="00E007F8">
      <w:pPr>
        <w:pStyle w:val="ToC"/>
      </w:pPr>
      <w:hyperlink w:anchor="a12_15" w:history="1">
        <w:r w:rsidR="00E55147" w:rsidRPr="00BE6634">
          <w:rPr>
            <w:rStyle w:val="Hyperlink"/>
          </w:rPr>
          <w:t>12:15</w:t>
        </w:r>
      </w:hyperlink>
      <w:r w:rsidR="00E55147" w:rsidRPr="00BE6634">
        <w:tab/>
        <w:t>Colorado Governmental Immunity Act</w:t>
      </w:r>
    </w:p>
    <w:p w14:paraId="72CD21FB" w14:textId="77777777" w:rsidR="00BE6634" w:rsidRDefault="00000000" w:rsidP="00E007F8">
      <w:pPr>
        <w:pStyle w:val="ToC"/>
      </w:pPr>
      <w:hyperlink w:anchor="a12_16" w:history="1">
        <w:r w:rsidR="00E55147" w:rsidRPr="00BE6634">
          <w:rPr>
            <w:rStyle w:val="Hyperlink"/>
          </w:rPr>
          <w:t>12:16</w:t>
        </w:r>
      </w:hyperlink>
      <w:r w:rsidR="00F062A4">
        <w:tab/>
      </w:r>
      <w:r w:rsidR="00E55147" w:rsidRPr="00BE6634">
        <w:t xml:space="preserve">Duty </w:t>
      </w:r>
      <w:r w:rsidR="00E50187">
        <w:t>of</w:t>
      </w:r>
      <w:r w:rsidR="00E55147" w:rsidRPr="00BE6634">
        <w:t xml:space="preserve"> Care </w:t>
      </w:r>
      <w:proofErr w:type="gramStart"/>
      <w:r w:rsidR="00E55147" w:rsidRPr="00BE6634">
        <w:t>By</w:t>
      </w:r>
      <w:proofErr w:type="gramEnd"/>
      <w:r w:rsidR="00E55147" w:rsidRPr="00BE6634">
        <w:t xml:space="preserve"> User </w:t>
      </w:r>
      <w:r w:rsidR="00E50187">
        <w:t>of</w:t>
      </w:r>
      <w:r w:rsidR="00E55147" w:rsidRPr="00BE6634">
        <w:t xml:space="preserve"> Public Way</w:t>
      </w:r>
    </w:p>
    <w:p w14:paraId="429D9118" w14:textId="77777777" w:rsidR="00BE6634" w:rsidRDefault="00000000" w:rsidP="00E007F8">
      <w:pPr>
        <w:pStyle w:val="ToC"/>
      </w:pPr>
      <w:hyperlink w:anchor="a12_17" w:history="1">
        <w:r w:rsidR="00E55147" w:rsidRPr="00BE6634">
          <w:rPr>
            <w:rStyle w:val="Hyperlink"/>
          </w:rPr>
          <w:t>12:17</w:t>
        </w:r>
      </w:hyperlink>
      <w:r w:rsidR="00E55147" w:rsidRPr="00BE6634">
        <w:tab/>
        <w:t xml:space="preserve">Negligent Choice </w:t>
      </w:r>
      <w:r w:rsidR="00E50187">
        <w:t>of</w:t>
      </w:r>
      <w:r w:rsidR="00E55147"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000000" w:rsidP="0068336D">
      <w:pPr>
        <w:pStyle w:val="ToC"/>
      </w:pPr>
      <w:hyperlink w:anchor="a12_18" w:history="1">
        <w:r w:rsidR="00E55147" w:rsidRPr="00BE6634">
          <w:rPr>
            <w:rStyle w:val="Hyperlink"/>
          </w:rPr>
          <w:t>12:18</w:t>
        </w:r>
      </w:hyperlink>
      <w:r w:rsidR="00E55147" w:rsidRPr="00BE6634">
        <w:tab/>
        <w:t xml:space="preserve">Violation </w:t>
      </w:r>
      <w:r w:rsidR="00E50187">
        <w:t>of</w:t>
      </w:r>
      <w:r w:rsidR="00E55147" w:rsidRPr="00BE6634">
        <w:t xml:space="preserve"> Statute </w:t>
      </w:r>
      <w:r w:rsidR="00E50187">
        <w:t>or</w:t>
      </w:r>
      <w:r w:rsidR="00E55147" w:rsidRPr="00BE6634">
        <w:t xml:space="preserve"> Ordinance — Evidence </w:t>
      </w:r>
      <w:r w:rsidR="00E50187">
        <w:t>of</w:t>
      </w:r>
      <w:r w:rsidR="00E55147" w:rsidRPr="00BE6634">
        <w:t xml:space="preserve"> Failure </w:t>
      </w:r>
      <w:r w:rsidR="00E50187">
        <w:t>to</w:t>
      </w:r>
      <w:r w:rsidR="00E55147"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E6FBBB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State">
        <w:smartTag w:uri="urn:schemas-microsoft-com:office:smarttags" w:element="plac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p>
    <w:p w14:paraId="1F824217"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13-21-115(3). Under the statute, whether an injured party is a trespasser, licensee, or invitee must be determined by the trial court. The fact finder determines the ultimate issues of liability and damages. § 13-21-115(4).</w:t>
      </w:r>
    </w:p>
    <w:p w14:paraId="632E2CB8"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13-21-115(2),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w:t>
      </w:r>
      <w:r w:rsidRPr="00E007F8">
        <w:rPr>
          <w:rFonts w:eastAsia="Times New Roman"/>
          <w:sz w:val="24"/>
          <w:szCs w:val="24"/>
        </w:rPr>
        <w:lastRenderedPageBreak/>
        <w:t xml:space="preserve">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10.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2A0C9368" w14:textId="77777777" w:rsidR="00E007F8" w:rsidRDefault="00E007F8" w:rsidP="00E007F8">
      <w:pPr>
        <w:spacing w:after="240"/>
        <w:ind w:firstLine="720"/>
        <w:rPr>
          <w:rFonts w:eastAsia="Times New Roman"/>
          <w:sz w:val="24"/>
          <w:szCs w:val="24"/>
        </w:rPr>
      </w:pPr>
      <w:r w:rsidRPr="00E007F8">
        <w:rPr>
          <w:rFonts w:eastAsia="Times New Roman"/>
          <w:sz w:val="24"/>
          <w:szCs w:val="24"/>
        </w:rPr>
        <w:t xml:space="preserve">11.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1" w:name="a12_01"/>
      <w:bookmarkEnd w:id="1"/>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on (his) (her)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condominium could </w:t>
      </w:r>
      <w:r w:rsidRPr="00AD4B56">
        <w:rPr>
          <w:rFonts w:eastAsia="Times New Roman"/>
          <w:sz w:val="24"/>
          <w:szCs w:val="24"/>
        </w:rPr>
        <w:lastRenderedPageBreak/>
        <w:t xml:space="preserve">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13-21-115(4), it is for the court and not for the jury to determine whether the person injured on the premises was a trespasser, a licensee, or an invitee, as defined in section 13-21-115(5) (quoted below in Source and Authority), it is not necessary to use the word “trespasser” in this instruction nor to provide the jury with its statutory definition.</w:t>
      </w:r>
    </w:p>
    <w:p w14:paraId="074BB905" w14:textId="25880222"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11. The premises liability statute only applies if the injury occurs on the real property of another. § 13-21-115(2);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 35, 37</w:t>
      </w:r>
      <w:r w:rsidR="00403398">
        <w:rPr>
          <w:rFonts w:eastAsia="Times New Roman"/>
          <w:sz w:val="24"/>
          <w:szCs w:val="24"/>
        </w:rPr>
        <w:t>, 346 P.3d at 1044</w:t>
      </w:r>
      <w:r w:rsidRPr="00AD4B56">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 25</w:t>
      </w:r>
      <w:r w:rsidR="00403398">
        <w:rPr>
          <w:rFonts w:eastAsia="Times New Roman"/>
          <w:sz w:val="24"/>
          <w:szCs w:val="24"/>
        </w:rPr>
        <w:t>, 292 P.3d at 1238</w:t>
      </w:r>
      <w:r w:rsidRPr="00AD4B56">
        <w:rPr>
          <w:rFonts w:eastAsia="Times New Roman"/>
          <w:sz w:val="24"/>
          <w:szCs w:val="24"/>
        </w:rPr>
        <w:t xml:space="preserve">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13-21-115(3)(a),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13-21-115(4), provides:</w:t>
      </w:r>
    </w:p>
    <w:p w14:paraId="087689E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46955901"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13-21-115(5), provides:</w:t>
      </w:r>
    </w:p>
    <w:p w14:paraId="6A845F6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As used in this section:</w:t>
      </w:r>
    </w:p>
    <w:p w14:paraId="734C6BF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 </w:t>
      </w:r>
    </w:p>
    <w:p w14:paraId="55D717D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37BA214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(c) “Trespasser” means a person who enters or remains on the land of another without the landowner’s consent. </w:t>
      </w:r>
    </w:p>
    <w:p w14:paraId="7A9B1434" w14:textId="50D9E560" w:rsidR="00AD4B56" w:rsidRPr="009F585B" w:rsidRDefault="00AD4B56" w:rsidP="00AC79D7">
      <w:pPr>
        <w:ind w:firstLine="720"/>
        <w:rPr>
          <w:sz w:val="24"/>
          <w:szCs w:val="24"/>
        </w:rPr>
      </w:pPr>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9F585B">
        <w:rPr>
          <w:rFonts w:eastAsia="Times New Roman"/>
          <w:i/>
          <w:sz w:val="24"/>
          <w:szCs w:val="24"/>
        </w:rPr>
        <w:t>See also</w:t>
      </w:r>
      <w:r w:rsidR="009F585B" w:rsidRPr="009F585B">
        <w:rPr>
          <w:rFonts w:eastAsia="Times New Roman"/>
          <w:iCs/>
          <w:sz w:val="24"/>
          <w:szCs w:val="24"/>
        </w:rPr>
        <w:t xml:space="preserve"> </w:t>
      </w:r>
      <w:r w:rsidR="009F585B" w:rsidRPr="009F585B">
        <w:rPr>
          <w:b/>
          <w:bCs/>
          <w:sz w:val="24"/>
          <w:szCs w:val="24"/>
        </w:rPr>
        <w:t>Warembourg v. Excel Elec., Inc.</w:t>
      </w:r>
      <w:r w:rsidR="009F585B" w:rsidRPr="009F585B">
        <w:rPr>
          <w:sz w:val="24"/>
          <w:szCs w:val="24"/>
        </w:rPr>
        <w:t xml:space="preserve">, 2020 COA 103, ¶ 50, </w:t>
      </w:r>
      <w:r w:rsidR="00A13C87">
        <w:rPr>
          <w:sz w:val="24"/>
          <w:szCs w:val="24"/>
        </w:rPr>
        <w:t>471</w:t>
      </w:r>
      <w:r w:rsidR="009F585B" w:rsidRPr="009F585B">
        <w:rPr>
          <w:sz w:val="24"/>
          <w:szCs w:val="24"/>
        </w:rPr>
        <w:t xml:space="preserve"> P.3d</w:t>
      </w:r>
      <w:r w:rsidR="00A13C87">
        <w:rPr>
          <w:sz w:val="24"/>
          <w:szCs w:val="24"/>
        </w:rPr>
        <w:t xml:space="preserve"> 1213 </w:t>
      </w:r>
      <w:r w:rsidR="00CD1E5A" w:rsidRPr="009F585B">
        <w:rPr>
          <w:sz w:val="24"/>
          <w:szCs w:val="24"/>
        </w:rPr>
        <w:t xml:space="preserve">(floor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9F585B" w:rsidRPr="009F585B">
        <w:rPr>
          <w:sz w:val="24"/>
          <w:szCs w:val="24"/>
        </w:rPr>
        <w:t>;</w:t>
      </w:r>
      <w:r w:rsidR="009F585B">
        <w:rPr>
          <w:sz w:val="24"/>
          <w:szCs w:val="24"/>
        </w:rPr>
        <w:t xml:space="preserve"> </w:t>
      </w:r>
      <w:r w:rsidRPr="009F585B">
        <w:rPr>
          <w:rFonts w:eastAsia="Times New Roman"/>
          <w:b/>
          <w:sz w:val="24"/>
          <w:szCs w:val="24"/>
        </w:rPr>
        <w:t>Tancrede</w:t>
      </w:r>
      <w:r w:rsidRPr="009F585B">
        <w:rPr>
          <w:rFonts w:eastAsia="Times New Roman"/>
          <w:sz w:val="24"/>
          <w:szCs w:val="24"/>
        </w:rPr>
        <w:t>, ¶ 15</w:t>
      </w:r>
      <w:r w:rsidR="00EB491A">
        <w:rPr>
          <w:rFonts w:eastAsia="Times New Roman"/>
          <w:sz w:val="24"/>
          <w:szCs w:val="24"/>
        </w:rPr>
        <w:t>, 401 P.3d at 135</w:t>
      </w:r>
      <w:r w:rsidRPr="009F585B">
        <w:rPr>
          <w:rFonts w:eastAsia="Times New Roman"/>
          <w:sz w:val="24"/>
          <w:szCs w:val="24"/>
        </w:rPr>
        <w:t xml:space="preserve"> (holding motor vehicle passenger was a trespasser on private property and had to allege willful and deliberate conduct).</w:t>
      </w: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2" w:name="a12_02"/>
      <w:bookmarkEnd w:id="2"/>
      <w:r w:rsidRPr="000C204E">
        <w:rPr>
          <w:rFonts w:eastAsia="Times New Roman"/>
          <w:b/>
          <w:sz w:val="24"/>
          <w:szCs w:val="24"/>
        </w:rPr>
        <w:t xml:space="preserve">12:2 </w:t>
      </w:r>
      <w:r w:rsidRPr="000C204E">
        <w:rPr>
          <w:rFonts w:eastAsia="Times New Roman"/>
          <w:b/>
          <w:sz w:val="24"/>
          <w:szCs w:val="24"/>
        </w:rPr>
        <w:tab/>
        <w:t>LIABILITY OF OWNER OR OCCUPANT TO A LICENSEE INJURED ON PREMISES — ELEMENTS OF LIABILITY</w:t>
      </w:r>
    </w:p>
    <w:p w14:paraId="11A2664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on (his) (her)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(a) (failed to use reasonable care with respect to a danger on the property which (1) [he] [she] created and (2) [he] [she]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77777777"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[he] [she] did not create, (2) but which [he] [she]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xml:space="preserve">,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Volunteers of Am. Colo. Branch 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13-21-115(4), it is for the court and not the jury to determine whether the person injured on the premises was a trespasser, licensee, or invitee, as defined in section 13-21-115(5) (quoted in Source and Authority), it is not necessary to use the word “licensee” in this instruction nor provide the jury with its statutory definition.</w:t>
      </w:r>
    </w:p>
    <w:p w14:paraId="025D5EE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37287221"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9. The premises liability statute applies only if the injury occurs on the real property of another. § 13-21-115(2);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 35, 37</w:t>
      </w:r>
      <w:r w:rsidR="00403398">
        <w:rPr>
          <w:rFonts w:eastAsia="Times New Roman"/>
          <w:sz w:val="24"/>
          <w:szCs w:val="24"/>
        </w:rPr>
        <w:t>, 346 P.3d at 1044</w:t>
      </w:r>
      <w:r w:rsidRPr="000C204E">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 25</w:t>
      </w:r>
      <w:r w:rsidR="00403398">
        <w:rPr>
          <w:rFonts w:eastAsia="Times New Roman"/>
          <w:sz w:val="24"/>
          <w:szCs w:val="24"/>
        </w:rPr>
        <w:t>, 292 P.3d at 1238</w:t>
      </w:r>
      <w:r w:rsidRPr="000C204E">
        <w:rPr>
          <w:rFonts w:eastAsia="Times New Roman"/>
          <w:sz w:val="24"/>
          <w:szCs w:val="24"/>
        </w:rPr>
        <w:t xml:space="preserve">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13-21-115(3)(b), which provides:</w:t>
      </w:r>
    </w:p>
    <w:p w14:paraId="3B3E676E"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licensee may recover only for damages caused:</w:t>
      </w:r>
    </w:p>
    <w:p w14:paraId="6412C25F"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 By the landowner’s unreasonable failure to exercise reasonable care with respect to dangers created by the landowner of which the landowner actually knew; or</w:t>
      </w:r>
    </w:p>
    <w:p w14:paraId="3EB7A76E"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(II) By the landowner’s unreasonable failure to warn of dangers not created by the landowner which are not ordinarily present on property of the type involved and of which the landowner actually knew.</w:t>
      </w:r>
    </w:p>
    <w:p w14:paraId="269EF689"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13-21-115(4), provides:</w:t>
      </w:r>
    </w:p>
    <w:p w14:paraId="3B64BBDD"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2287DBD0"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13-21-115(5) provides:</w:t>
      </w:r>
    </w:p>
    <w:p w14:paraId="51087BD3"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As used in this section:</w:t>
      </w:r>
    </w:p>
    <w:p w14:paraId="4D832F82"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3CC2709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A66D71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3BCE82E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 26-49</w:t>
      </w:r>
      <w:r w:rsidR="00403398">
        <w:rPr>
          <w:rFonts w:eastAsia="Times New Roman"/>
          <w:sz w:val="24"/>
          <w:szCs w:val="24"/>
        </w:rPr>
        <w:t>, 338 P.3d at 409</w:t>
      </w:r>
      <w:r w:rsidRPr="00DC7533">
        <w:rPr>
          <w:rFonts w:eastAsia="Times New Roman"/>
          <w:sz w:val="24"/>
          <w:szCs w:val="24"/>
        </w:rPr>
        <w:t xml:space="preserve">.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3" w:name="a12_03"/>
      <w:bookmarkEnd w:id="3"/>
      <w:r w:rsidRPr="00DC7533">
        <w:rPr>
          <w:rFonts w:eastAsia="Times New Roman"/>
          <w:b/>
          <w:sz w:val="24"/>
          <w:szCs w:val="24"/>
        </w:rPr>
        <w:t xml:space="preserve">12:3 </w:t>
      </w:r>
      <w:r w:rsidRPr="00DC7533">
        <w:rPr>
          <w:rFonts w:eastAsia="Times New Roman"/>
          <w:b/>
          <w:sz w:val="24"/>
          <w:szCs w:val="24"/>
        </w:rPr>
        <w:tab/>
        <w:t>LIABILITY OF OWNER OR OCCUPANT TO AN INVITEE INJURED ON PREMISES — ELEMENTS OF LIABILITY</w:t>
      </w:r>
    </w:p>
    <w:p w14:paraId="6DCD4C2D"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on (his) (her)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 This instruction must be used in any action involving premises liability to persons on the premises to which section 13-21-115(3)(c),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13-21-115(3)(c)(II) (quoted in full in Source and Authority).</w:t>
      </w:r>
    </w:p>
    <w:p w14:paraId="25505EFA"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13-21-115(4) it is for the court and not the jury to determine whether the person injured on the premises was a trespasser, licensee, or invitee, as defined in section 13-21-115(5) (quoted below in Source and Authority), it is not necessary to use the word “invitee” in this instruction nor provide the jury with its statutory definition.</w:t>
      </w:r>
    </w:p>
    <w:p w14:paraId="1758522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43F5608D"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10. The premises liability statute only applies if the injury occurs on the real property of another. § 13-21-115(2);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 35, 37</w:t>
      </w:r>
      <w:r w:rsidR="00403398">
        <w:rPr>
          <w:rFonts w:eastAsia="Times New Roman"/>
          <w:sz w:val="24"/>
          <w:szCs w:val="24"/>
        </w:rPr>
        <w:t>, 346 P.3d at 1044</w:t>
      </w:r>
      <w:r w:rsidRPr="00DC7533">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 25</w:t>
      </w:r>
      <w:r w:rsidR="00403398">
        <w:rPr>
          <w:rFonts w:eastAsia="Times New Roman"/>
          <w:sz w:val="24"/>
          <w:szCs w:val="24"/>
        </w:rPr>
        <w:t>, 292 P.3d at 1238</w:t>
      </w:r>
      <w:r w:rsidRPr="00DC7533">
        <w:rPr>
          <w:rFonts w:eastAsia="Times New Roman"/>
          <w:sz w:val="24"/>
          <w:szCs w:val="24"/>
        </w:rPr>
        <w:t xml:space="preserve">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13-21-115(3)(c), which provides:</w:t>
      </w:r>
    </w:p>
    <w:p w14:paraId="2B7E1AB8"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 Except as otherwise provided in subparagraph (II) of this paragraph (c), an invitee may recover for damages caused by the landowner’s unreasonable failure to exercise reasonable care to protect against dangers of which he actually knew or should have known.</w:t>
      </w:r>
    </w:p>
    <w:p w14:paraId="1FD3D52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(II) If the landowner’s real property is classified for property tax purposes as agricultural land or vacant land, an invitee may recover for damages caused by the landowner’s unreasonable failure to exercise reasonable care to protect against dangers of which he actually knew.</w:t>
      </w:r>
    </w:p>
    <w:p w14:paraId="1CA5AD2D"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13-21-115(4), provides:</w:t>
      </w:r>
    </w:p>
    <w:p w14:paraId="1AF14B5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35E3017C"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13-21-115(5), provides:</w:t>
      </w:r>
    </w:p>
    <w:p w14:paraId="60BCC3D4"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As used in this section:</w:t>
      </w:r>
    </w:p>
    <w:p w14:paraId="44B1930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6B6151E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F90AC4B"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13E23AF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00CD1E5A" w:rsidRPr="009F585B">
        <w:rPr>
          <w:b/>
          <w:bCs/>
          <w:sz w:val="24"/>
          <w:szCs w:val="24"/>
        </w:rPr>
        <w:t>Warembourg v. Excel Elec., Inc.</w:t>
      </w:r>
      <w:r w:rsidR="00CD1E5A" w:rsidRPr="009F585B">
        <w:rPr>
          <w:sz w:val="24"/>
          <w:szCs w:val="24"/>
        </w:rPr>
        <w:t xml:space="preserve">, 2020 COA 103, ¶ 50, </w:t>
      </w:r>
      <w:r w:rsidR="00222AF5">
        <w:rPr>
          <w:sz w:val="24"/>
          <w:szCs w:val="24"/>
        </w:rPr>
        <w:t>471</w:t>
      </w:r>
      <w:r w:rsidR="00CD1E5A" w:rsidRPr="009F585B">
        <w:rPr>
          <w:sz w:val="24"/>
          <w:szCs w:val="24"/>
        </w:rPr>
        <w:t xml:space="preserve"> P.3d </w:t>
      </w:r>
      <w:r w:rsidR="00222AF5">
        <w:rPr>
          <w:sz w:val="24"/>
          <w:szCs w:val="24"/>
        </w:rPr>
        <w:t>1213</w:t>
      </w:r>
      <w:r w:rsidR="00CD1E5A" w:rsidRPr="009F585B">
        <w:rPr>
          <w:sz w:val="24"/>
          <w:szCs w:val="24"/>
        </w:rPr>
        <w:t xml:space="preserve"> (floor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CD1E5A">
        <w:rPr>
          <w:sz w:val="24"/>
          <w:szCs w:val="24"/>
        </w:rPr>
        <w:t xml:space="preserv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1EDA680A" w:rsid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 26-49</w:t>
      </w:r>
      <w:r w:rsidR="00403398">
        <w:rPr>
          <w:rFonts w:eastAsia="Times New Roman"/>
          <w:sz w:val="24"/>
          <w:szCs w:val="24"/>
        </w:rPr>
        <w:t>, 338 P.3d at 409</w:t>
      </w:r>
      <w:r w:rsidRPr="00DC7533">
        <w:rPr>
          <w:rFonts w:eastAsia="Times New Roman"/>
          <w:sz w:val="24"/>
          <w:szCs w:val="24"/>
        </w:rPr>
        <w:t xml:space="preserve">. </w:t>
      </w:r>
    </w:p>
    <w:p w14:paraId="27767C4C" w14:textId="38F8A9A0" w:rsidR="00ED66AE" w:rsidRPr="00CA2C25" w:rsidRDefault="00CA2C25" w:rsidP="00ED66AE">
      <w:pPr>
        <w:spacing w:after="240"/>
        <w:ind w:firstLine="720"/>
        <w:rPr>
          <w:rFonts w:eastAsia="Times New Roman"/>
          <w:sz w:val="24"/>
          <w:szCs w:val="24"/>
        </w:rPr>
      </w:pPr>
      <w:r>
        <w:rPr>
          <w:rFonts w:eastAsia="Times New Roman"/>
          <w:sz w:val="24"/>
          <w:szCs w:val="24"/>
        </w:rPr>
        <w:t xml:space="preserve">8. Exculpatory clause in residential rental agreement </w:t>
      </w:r>
      <w:r w:rsidR="00ED66AE">
        <w:rPr>
          <w:rFonts w:eastAsia="Times New Roman"/>
          <w:sz w:val="24"/>
          <w:szCs w:val="24"/>
        </w:rPr>
        <w:t>waiving lessor’s responsibility for lessee’s damages</w:t>
      </w:r>
      <w:r w:rsidR="00E06E43">
        <w:rPr>
          <w:rFonts w:eastAsia="Times New Roman"/>
          <w:sz w:val="24"/>
          <w:szCs w:val="24"/>
        </w:rPr>
        <w:t>,</w:t>
      </w:r>
      <w:r w:rsidR="00ED66AE">
        <w:rPr>
          <w:rFonts w:eastAsia="Times New Roman"/>
          <w:sz w:val="24"/>
          <w:szCs w:val="24"/>
        </w:rPr>
        <w:t xml:space="preserve"> from any cause</w:t>
      </w:r>
      <w:r w:rsidR="00E06E43">
        <w:rPr>
          <w:rFonts w:eastAsia="Times New Roman"/>
          <w:sz w:val="24"/>
          <w:szCs w:val="24"/>
        </w:rPr>
        <w:t>,</w:t>
      </w:r>
      <w:r w:rsidR="00ED66AE">
        <w:rPr>
          <w:rFonts w:eastAsia="Times New Roman"/>
          <w:sz w:val="24"/>
          <w:szCs w:val="24"/>
        </w:rPr>
        <w:t xml:space="preserve"> unless lessor was grossly negligent </w:t>
      </w:r>
      <w:r>
        <w:rPr>
          <w:rFonts w:eastAsia="Times New Roman"/>
          <w:sz w:val="24"/>
          <w:szCs w:val="24"/>
        </w:rPr>
        <w:t xml:space="preserve">was void </w:t>
      </w:r>
      <w:r w:rsidR="00FE362B">
        <w:rPr>
          <w:rFonts w:eastAsia="Times New Roman"/>
          <w:sz w:val="24"/>
          <w:szCs w:val="24"/>
        </w:rPr>
        <w:t xml:space="preserve">as </w:t>
      </w:r>
      <w:r>
        <w:rPr>
          <w:rFonts w:eastAsia="Times New Roman"/>
          <w:sz w:val="24"/>
          <w:szCs w:val="24"/>
        </w:rPr>
        <w:t xml:space="preserve">against public policy. </w:t>
      </w:r>
      <w:r>
        <w:rPr>
          <w:rFonts w:eastAsia="Times New Roman"/>
          <w:i/>
          <w:iCs/>
          <w:sz w:val="24"/>
          <w:szCs w:val="24"/>
        </w:rPr>
        <w:t>See</w:t>
      </w:r>
      <w:r w:rsidR="00D200E4">
        <w:rPr>
          <w:rFonts w:eastAsia="Times New Roman"/>
          <w:iCs/>
          <w:sz w:val="24"/>
          <w:szCs w:val="24"/>
        </w:rPr>
        <w:t xml:space="preserve"> </w:t>
      </w:r>
      <w:r>
        <w:rPr>
          <w:rFonts w:eastAsia="Times New Roman"/>
          <w:b/>
          <w:bCs/>
          <w:sz w:val="24"/>
          <w:szCs w:val="24"/>
        </w:rPr>
        <w:t>Stanley v. Creighton Co.</w:t>
      </w:r>
      <w:r w:rsidRPr="00A21A07">
        <w:rPr>
          <w:rFonts w:eastAsia="Times New Roman"/>
          <w:sz w:val="24"/>
          <w:szCs w:val="24"/>
        </w:rPr>
        <w:t>,</w:t>
      </w:r>
      <w:r>
        <w:rPr>
          <w:rFonts w:eastAsia="Times New Roman"/>
          <w:sz w:val="24"/>
          <w:szCs w:val="24"/>
        </w:rPr>
        <w:t xml:space="preserve"> 911 P.2d 705 (Colo. App. 1996).</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4" w:name="a12_04"/>
      <w:bookmarkEnd w:id="4"/>
      <w:r w:rsidRPr="00D347CA">
        <w:rPr>
          <w:rFonts w:eastAsia="Times New Roman"/>
          <w:b/>
          <w:sz w:val="24"/>
          <w:szCs w:val="24"/>
        </w:rPr>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on (his) (her)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3. The plaintiff was on the premises at the time (he) (she)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6. The plaintiff was too young to appreciate or realize the risk of injury to (himself) (herself)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13-21-115(2),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This instruction is supported by section 13-21-115(2),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36901FB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w:t>
      </w:r>
    </w:p>
    <w:p w14:paraId="77802106" w14:textId="439EBC18"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 xml:space="preserve">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(doctrine 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5" w:name="a12_05"/>
      <w:bookmarkEnd w:id="5"/>
      <w:r w:rsidRPr="00D347CA">
        <w:rPr>
          <w:rFonts w:eastAsia="Times New Roman"/>
          <w:b/>
          <w:sz w:val="24"/>
          <w:szCs w:val="24"/>
        </w:rPr>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(he) (she) was capable of appreciating or realizing any risks of harm to (himself) (herself)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in conjunction with Instruction 12:4. It should also be used only when there is sufficient evidence that the plaintiff was “at least fourteen years of age but . . . less than eighteen years of age . . . .” § 13-21-115(2), C.R.S. In addition, as explained in the Notes on Use to Instruction 3:5, this instruction has been prepared on the assumption that the statutory presumption created by section 13-21-115(2)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This instruction is supported by section 13-21-115(2),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6" w:name="a12_06"/>
      <w:bookmarkEnd w:id="6"/>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on (his) (her)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[b. This condition was one the defendant knew of, or reasonably should have known of, in sufficient time to have (removed it) (corrected it) (or) (adequately warned persons that the condition was there) so that injury could have been prevented, and [he] [she] failed to do so];)</w:t>
      </w:r>
    </w:p>
    <w:p w14:paraId="55294FF0"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4. The defendant was negligent because (he) (she) failed to use reasonable care (in the management or maintenance of [his] [her] premises) (with respect to the operation of [his] [her] business on the premises) (with respect to the conduct of [his] [her]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8. When the claimed negligence relates to the failure of the owner or occupant to have dealt adequately with an unreasonably dangerous condition, the plaintiff must prove that the 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422F3BD0" w14:textId="77777777" w:rsidR="00D5484F" w:rsidRDefault="00D5484F">
      <w:pPr>
        <w:rPr>
          <w:rFonts w:eastAsia="Times New Roman"/>
          <w:sz w:val="24"/>
          <w:szCs w:val="24"/>
        </w:rPr>
      </w:pPr>
      <w:r>
        <w:rPr>
          <w:rFonts w:eastAsia="Times New Roman"/>
          <w:sz w:val="24"/>
          <w:szCs w:val="24"/>
        </w:rPr>
        <w:br w:type="page"/>
      </w:r>
    </w:p>
    <w:p w14:paraId="2916765A" w14:textId="77777777" w:rsidR="00D5484F" w:rsidRPr="009E3DA4" w:rsidRDefault="00A110C7" w:rsidP="00D5484F">
      <w:pPr>
        <w:spacing w:after="240"/>
        <w:ind w:left="720" w:hanging="720"/>
        <w:rPr>
          <w:rFonts w:eastAsia="Times New Roman"/>
          <w:b/>
          <w:sz w:val="24"/>
          <w:szCs w:val="24"/>
        </w:rPr>
      </w:pPr>
      <w:bookmarkStart w:id="7" w:name="a12_07"/>
      <w:bookmarkEnd w:id="7"/>
      <w:r w:rsidRPr="00A110C7">
        <w:rPr>
          <w:rFonts w:eastAsia="Times New Roman"/>
          <w:b/>
          <w:sz w:val="24"/>
          <w:szCs w:val="24"/>
        </w:rPr>
        <w:t xml:space="preserve">12:7 </w:t>
      </w:r>
      <w:r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8" w:name="a12_08"/>
      <w:bookmarkEnd w:id="8"/>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9" w:name="a12_09"/>
      <w:bookmarkEnd w:id="9"/>
      <w:r w:rsidRPr="00A110C7">
        <w:rPr>
          <w:rFonts w:eastAsia="Times New Roman"/>
          <w:b/>
          <w:sz w:val="24"/>
          <w:szCs w:val="24"/>
        </w:rPr>
        <w:t xml:space="preserve">12:9 </w:t>
      </w:r>
      <w:r w:rsidRPr="00A110C7">
        <w:rPr>
          <w:rFonts w:eastAsia="Times New Roman"/>
          <w:b/>
          <w:sz w:val="24"/>
          <w:szCs w:val="24"/>
        </w:rPr>
        <w:tab/>
        <w:t>LESSOR’S LIABILITY FOR INJURY FROM LATENT DEFECT</w:t>
      </w:r>
    </w:p>
    <w:p w14:paraId="041894A5"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No instruction provided.</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0" w:name="a12_10"/>
      <w:bookmarkEnd w:id="10"/>
      <w:r w:rsidRPr="00EB113C">
        <w:rPr>
          <w:rFonts w:eastAsia="Times New Roman"/>
          <w:b/>
          <w:sz w:val="24"/>
          <w:szCs w:val="24"/>
        </w:rPr>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1" w:name="a12_11"/>
      <w:bookmarkEnd w:id="11"/>
      <w:r w:rsidRPr="00EB113C">
        <w:rPr>
          <w:rFonts w:eastAsia="Times New Roman"/>
          <w:b/>
          <w:sz w:val="24"/>
          <w:szCs w:val="24"/>
        </w:rPr>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2" w:name="a12_12"/>
      <w:bookmarkEnd w:id="12"/>
      <w:r w:rsidRPr="00DA2814">
        <w:rPr>
          <w:rFonts w:eastAsia="Times New Roman"/>
          <w:b/>
          <w:sz w:val="24"/>
          <w:szCs w:val="24"/>
        </w:rPr>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3" w:name="a12_13"/>
      <w:bookmarkEnd w:id="13"/>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4" w:name="a12_14"/>
      <w:bookmarkEnd w:id="14"/>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t>F. PUBLIC PLACES</w:t>
      </w:r>
    </w:p>
    <w:p w14:paraId="7EA52E11" w14:textId="77777777" w:rsidR="0049313F" w:rsidRPr="009E3DA4" w:rsidRDefault="00F062A4" w:rsidP="0049313F">
      <w:pPr>
        <w:spacing w:after="240"/>
        <w:ind w:left="720" w:hanging="720"/>
        <w:rPr>
          <w:rFonts w:eastAsia="Times New Roman"/>
          <w:b/>
          <w:sz w:val="24"/>
          <w:szCs w:val="24"/>
        </w:rPr>
      </w:pPr>
      <w:bookmarkStart w:id="15" w:name="a12_15"/>
      <w:bookmarkEnd w:id="15"/>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21E532A5"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No Instruction given. </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3FE9B198" w:rsidR="0050790D" w:rsidRPr="0049313F" w:rsidRDefault="0050790D" w:rsidP="0049313F">
      <w:pPr>
        <w:spacing w:after="240"/>
        <w:ind w:firstLine="720"/>
        <w:rPr>
          <w:rFonts w:eastAsia="Times New Roman"/>
          <w:sz w:val="24"/>
          <w:szCs w:val="24"/>
        </w:rPr>
      </w:pPr>
      <w:r w:rsidRPr="0050790D">
        <w:rPr>
          <w:rFonts w:eastAsia="Times New Roman"/>
          <w:sz w:val="24"/>
          <w:szCs w:val="24"/>
        </w:rPr>
        <w:t xml:space="preserve">5. A low-income housing facility with a private investor with a 99% ownership interest is an “instrumentality” of a public entity entitled to governmental immunity under the CGIA because of the public’s “extensive control over its operations and because of its public purpose.”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32</w:t>
      </w:r>
      <w:r w:rsidR="00A13C87">
        <w:rPr>
          <w:rFonts w:eastAsia="Times New Roman"/>
          <w:sz w:val="24"/>
          <w:szCs w:val="24"/>
        </w:rPr>
        <w:t>, 469 P.3d 491, 497</w:t>
      </w:r>
      <w:r w:rsidRPr="0050790D">
        <w:rPr>
          <w:rFonts w:eastAsia="Times New Roman"/>
          <w:sz w:val="24"/>
          <w:szCs w:val="24"/>
        </w:rPr>
        <w:t>.</w:t>
      </w:r>
    </w:p>
    <w:p w14:paraId="02F374AB" w14:textId="70AD08A6" w:rsidR="0049313F" w:rsidRPr="0049313F" w:rsidRDefault="0050790D" w:rsidP="0049313F">
      <w:pPr>
        <w:spacing w:after="240"/>
        <w:ind w:firstLine="720"/>
        <w:rPr>
          <w:rFonts w:eastAsia="Times New Roman"/>
          <w:sz w:val="24"/>
          <w:szCs w:val="24"/>
        </w:rPr>
      </w:pPr>
      <w:r>
        <w:rPr>
          <w:rFonts w:eastAsia="Times New Roman"/>
          <w:sz w:val="24"/>
          <w:szCs w:val="24"/>
        </w:rPr>
        <w:t>6</w:t>
      </w:r>
      <w:r w:rsidR="0049313F" w:rsidRPr="0049313F">
        <w:rPr>
          <w:rFonts w:eastAsia="Times New Roman"/>
          <w:sz w:val="24"/>
          <w:szCs w:val="24"/>
        </w:rPr>
        <w:t xml:space="preserve">. Under the CGIA,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and therefore, claims based on any such negligence were barred); </w:t>
      </w:r>
      <w:r w:rsidR="0049313F" w:rsidRPr="0049313F">
        <w:rPr>
          <w:rFonts w:eastAsia="Times New Roman"/>
          <w:b/>
          <w:sz w:val="24"/>
          <w:szCs w:val="24"/>
        </w:rPr>
        <w:t>Szymanski v. Dep’t of Highways</w:t>
      </w:r>
      <w:r w:rsidR="0049313F"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3931CF07" w:rsidR="0049313F" w:rsidRPr="0049313F" w:rsidRDefault="0050790D"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r w:rsidR="0049313F" w:rsidRPr="0049313F">
        <w:rPr>
          <w:rFonts w:eastAsia="Times New Roman"/>
          <w:b/>
          <w:sz w:val="24"/>
          <w:szCs w:val="24"/>
        </w:rPr>
        <w:t>Luenberger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14335451" w:rsidR="0050790D" w:rsidRPr="00100D9F" w:rsidRDefault="0050790D" w:rsidP="0049313F">
      <w:pPr>
        <w:spacing w:after="240"/>
        <w:ind w:firstLine="720"/>
        <w:rPr>
          <w:rFonts w:eastAsia="Times New Roman"/>
          <w:sz w:val="24"/>
          <w:szCs w:val="24"/>
        </w:rPr>
      </w:pPr>
      <w:r>
        <w:rPr>
          <w:rFonts w:eastAsia="Times New Roman"/>
          <w:sz w:val="24"/>
          <w:szCs w:val="24"/>
        </w:rPr>
        <w:t xml:space="preserve">8.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 of Denver v. Dennis ex rel. Heyboer</w:t>
      </w:r>
      <w:r>
        <w:rPr>
          <w:rFonts w:eastAsia="Times New Roman"/>
          <w:sz w:val="24"/>
          <w:szCs w:val="24"/>
        </w:rPr>
        <w:t>, 2018 CO 37, ¶ 23, 418 P.3d 489.</w:t>
      </w:r>
      <w:r w:rsidR="00100D9F">
        <w:rPr>
          <w:rFonts w:eastAsia="Times New Roman"/>
          <w:sz w:val="24"/>
          <w:szCs w:val="24"/>
        </w:rPr>
        <w:t xml:space="preserve"> It must be more than a “foreseeable risk of harm.” </w:t>
      </w:r>
      <w:r w:rsidR="00100D9F">
        <w:rPr>
          <w:rFonts w:eastAsia="Times New Roman"/>
          <w:i/>
          <w:iCs/>
          <w:sz w:val="24"/>
          <w:szCs w:val="24"/>
        </w:rPr>
        <w:t>Id.</w:t>
      </w:r>
      <w:r w:rsidR="00D200E4">
        <w:rPr>
          <w:rFonts w:eastAsia="Times New Roman"/>
          <w:iCs/>
          <w:sz w:val="24"/>
          <w:szCs w:val="24"/>
        </w:rPr>
        <w:t xml:space="preserve"> </w:t>
      </w:r>
      <w:r w:rsidR="00100D9F">
        <w:rPr>
          <w:rFonts w:eastAsia="Times New Roman"/>
          <w:sz w:val="24"/>
          <w:szCs w:val="24"/>
        </w:rPr>
        <w:t>at ¶ 22.</w:t>
      </w:r>
    </w:p>
    <w:p w14:paraId="44738001" w14:textId="4F0B41FC" w:rsidR="0049313F" w:rsidRPr="0049313F" w:rsidRDefault="0050790D" w:rsidP="0049313F">
      <w:pPr>
        <w:spacing w:after="240"/>
        <w:ind w:firstLine="720"/>
        <w:rPr>
          <w:rFonts w:eastAsia="Times New Roman"/>
          <w:sz w:val="24"/>
          <w:szCs w:val="24"/>
        </w:rPr>
      </w:pPr>
      <w:r>
        <w:rPr>
          <w:rFonts w:eastAsia="Times New Roman"/>
          <w:sz w:val="24"/>
          <w:szCs w:val="24"/>
        </w:rPr>
        <w:t>9</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7DEF3D14" w:rsidR="0049313F" w:rsidRPr="0049313F" w:rsidRDefault="0050790D"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Before a municipality may be held liable for defects in a public way caused by a third person, the city must have been on notice of the defect. </w:t>
      </w:r>
      <w:r w:rsidR="0049313F" w:rsidRPr="0049313F">
        <w:rPr>
          <w:rFonts w:eastAsia="Times New Roman"/>
          <w:i/>
          <w:sz w:val="24"/>
          <w:szCs w:val="24"/>
        </w:rPr>
        <w:t>See, e.g</w:t>
      </w:r>
      <w:r w:rsidR="0049313F" w:rsidRPr="0049313F">
        <w:rPr>
          <w:rFonts w:eastAsia="Times New Roman"/>
          <w:sz w:val="24"/>
          <w:szCs w:val="24"/>
        </w:rPr>
        <w:t xml:space="preserve">., </w:t>
      </w:r>
      <w:r w:rsidR="0049313F" w:rsidRPr="0049313F">
        <w:rPr>
          <w:rFonts w:eastAsia="Times New Roman"/>
          <w:b/>
          <w:sz w:val="24"/>
          <w:szCs w:val="24"/>
        </w:rPr>
        <w:t>Wold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Stephen v. City &amp; Cty.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Broderick v. City &amp; Cty.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5E0734FB" w:rsidR="0049313F" w:rsidRPr="0049313F" w:rsidRDefault="0050790D" w:rsidP="0049313F">
      <w:pPr>
        <w:spacing w:after="240"/>
        <w:ind w:firstLine="720"/>
        <w:rPr>
          <w:rFonts w:eastAsia="Times New Roman"/>
          <w:sz w:val="24"/>
          <w:szCs w:val="24"/>
        </w:rPr>
      </w:pPr>
      <w:r>
        <w:rPr>
          <w:rFonts w:eastAsia="Times New Roman"/>
          <w:sz w:val="24"/>
          <w:szCs w:val="24"/>
        </w:rPr>
        <w:t>11</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5885FD1"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2</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9313F">
        <w:rPr>
          <w:rFonts w:eastAsia="Times New Roman"/>
          <w:b/>
          <w:sz w:val="24"/>
          <w:szCs w:val="24"/>
        </w:rPr>
        <w:t>Lawrence v. Buena Vista Sanitation Dist.</w:t>
      </w:r>
      <w:r w:rsidRPr="0049313F">
        <w:rPr>
          <w:rFonts w:eastAsia="Times New Roman"/>
          <w:sz w:val="24"/>
          <w:szCs w:val="24"/>
        </w:rPr>
        <w:t>, 989 P.2d 254 (Colo. App. 1999).</w:t>
      </w:r>
    </w:p>
    <w:p w14:paraId="09DB45E9" w14:textId="6BD0BE93" w:rsidR="006B5583"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3</w:t>
      </w:r>
      <w:r w:rsidRPr="0049313F">
        <w:rPr>
          <w:rFonts w:eastAsia="Times New Roman"/>
          <w:sz w:val="24"/>
          <w:szCs w:val="24"/>
        </w:rPr>
        <w:t xml:space="preserve">.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0F608426" w:rsidR="004E1634" w:rsidRDefault="004E1634" w:rsidP="0050790D">
      <w:pPr>
        <w:ind w:firstLine="720"/>
        <w:rPr>
          <w:rFonts w:eastAsia="Times New Roman"/>
          <w:sz w:val="24"/>
          <w:szCs w:val="24"/>
        </w:rPr>
      </w:pPr>
      <w:r>
        <w:rPr>
          <w:rFonts w:eastAsia="Times New Roman"/>
          <w:sz w:val="24"/>
          <w:szCs w:val="24"/>
        </w:rPr>
        <w:t>1</w:t>
      </w:r>
      <w:r w:rsidR="0050790D">
        <w:rPr>
          <w:rFonts w:eastAsia="Times New Roman"/>
          <w:sz w:val="24"/>
          <w:szCs w:val="24"/>
        </w:rPr>
        <w:t>4</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2018 COA 97, ¶ 50</w:t>
      </w:r>
      <w:r w:rsidR="004F34B9">
        <w:rPr>
          <w:rFonts w:eastAsia="Times New Roman"/>
          <w:sz w:val="24"/>
          <w:szCs w:val="24"/>
        </w:rPr>
        <w:t>, 488 P.3d 364, 371</w:t>
      </w:r>
      <w:r>
        <w:rPr>
          <w:rFonts w:eastAsia="Times New Roman"/>
          <w:sz w:val="24"/>
          <w:szCs w:val="24"/>
        </w:rPr>
        <w:t xml:space="preserve">. </w:t>
      </w:r>
    </w:p>
    <w:p w14:paraId="542BBC06" w14:textId="77777777" w:rsidR="004E1634" w:rsidRDefault="004E1634" w:rsidP="0050790D">
      <w:pPr>
        <w:rPr>
          <w:rFonts w:eastAsia="Times New Roman"/>
          <w:sz w:val="24"/>
          <w:szCs w:val="24"/>
        </w:rPr>
      </w:pPr>
    </w:p>
    <w:p w14:paraId="2CD91649" w14:textId="0E77C6E9" w:rsidR="004E1634" w:rsidRPr="00222AF5" w:rsidRDefault="004E1634" w:rsidP="00222AF5">
      <w:pPr>
        <w:spacing w:after="240"/>
        <w:ind w:firstLine="720"/>
        <w:rPr>
          <w:rFonts w:eastAsia="Times New Roman"/>
          <w:sz w:val="24"/>
          <w:szCs w:val="24"/>
        </w:rPr>
      </w:pPr>
      <w:r>
        <w:rPr>
          <w:rFonts w:eastAsia="Times New Roman"/>
          <w:sz w:val="24"/>
          <w:szCs w:val="24"/>
        </w:rPr>
        <w:t>1</w:t>
      </w:r>
      <w:r w:rsidR="0050790D">
        <w:rPr>
          <w:rFonts w:eastAsia="Times New Roman"/>
          <w:sz w:val="24"/>
          <w:szCs w:val="24"/>
        </w:rPr>
        <w:t>5</w:t>
      </w:r>
      <w:r>
        <w:rPr>
          <w:rFonts w:eastAsia="Times New Roman"/>
          <w:sz w:val="24"/>
          <w:szCs w:val="24"/>
        </w:rPr>
        <w:t xml:space="preserve">. A government’s duty to maintain a road is triggered only after the road presents an unreasonable risk to the public. </w:t>
      </w:r>
      <w:r w:rsidR="00EB0291">
        <w:rPr>
          <w:rFonts w:eastAsia="Times New Roman"/>
          <w:b/>
          <w:sz w:val="24"/>
          <w:szCs w:val="24"/>
        </w:rPr>
        <w:t>City &amp; Cty. of Denver v. Dennis ex rel. Heyboer</w:t>
      </w:r>
      <w:r w:rsidR="00EB0291">
        <w:rPr>
          <w:rFonts w:eastAsia="Times New Roman"/>
          <w:sz w:val="24"/>
          <w:szCs w:val="24"/>
        </w:rPr>
        <w:t xml:space="preserve">, 2018 CO 37, ¶ 18, 418 P.3d 489. </w:t>
      </w:r>
      <w:r>
        <w:rPr>
          <w:rFonts w:eastAsia="Times New Roman"/>
          <w:sz w:val="24"/>
          <w:szCs w:val="24"/>
        </w:rPr>
        <w:t xml:space="preserve">A road does not automatically constitute an unreasonable risk because the government has not kept it in the general state of repair as it was initially constructed. </w:t>
      </w:r>
      <w:r>
        <w:rPr>
          <w:rFonts w:eastAsia="Times New Roman"/>
          <w:i/>
          <w:sz w:val="24"/>
          <w:szCs w:val="24"/>
        </w:rPr>
        <w:t>Id.</w:t>
      </w: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6D3EC015"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6</w:t>
      </w:r>
      <w:r w:rsidRPr="0049313F">
        <w:rPr>
          <w:rFonts w:eastAsia="Times New Roman"/>
          <w:sz w:val="24"/>
          <w:szCs w:val="24"/>
        </w:rPr>
        <w:t xml:space="preserve">. For Colorado Supreme Court cases holding that sovereign immunity was waived, see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13637DE6"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7</w:t>
      </w:r>
      <w:r w:rsidRPr="0049313F">
        <w:rPr>
          <w:rFonts w:eastAsia="Times New Roman"/>
          <w:sz w:val="24"/>
          <w:szCs w:val="24"/>
        </w:rPr>
        <w:t xml:space="preserve">. For recent Colorado Court of Appeals cases holding that sovereign immunity was waived, see </w:t>
      </w:r>
      <w:r w:rsidR="00697A2D">
        <w:rPr>
          <w:rFonts w:eastAsia="Times New Roman"/>
          <w:b/>
          <w:bCs/>
          <w:sz w:val="24"/>
          <w:szCs w:val="24"/>
        </w:rPr>
        <w:t>Galef v. University of Colorado</w:t>
      </w:r>
      <w:r w:rsidR="00697A2D">
        <w:rPr>
          <w:rFonts w:eastAsia="Times New Roman"/>
          <w:sz w:val="24"/>
          <w:szCs w:val="24"/>
        </w:rPr>
        <w:t xml:space="preserve">, 2022 COA 91, </w:t>
      </w:r>
      <w:r w:rsidR="00697A2D" w:rsidRPr="0049313F">
        <w:rPr>
          <w:rFonts w:eastAsia="Times New Roman"/>
          <w:sz w:val="24"/>
          <w:szCs w:val="24"/>
        </w:rPr>
        <w:t>¶</w:t>
      </w:r>
      <w:r w:rsidR="00A21A07">
        <w:rPr>
          <w:rFonts w:eastAsia="Times New Roman"/>
          <w:sz w:val="24"/>
          <w:szCs w:val="24"/>
        </w:rPr>
        <w:t>¶</w:t>
      </w:r>
      <w:r w:rsidR="00697A2D">
        <w:rPr>
          <w:rFonts w:eastAsia="Times New Roman"/>
          <w:sz w:val="24"/>
          <w:szCs w:val="24"/>
        </w:rPr>
        <w:t xml:space="preserve"> </w:t>
      </w:r>
      <w:r w:rsidR="008D391F">
        <w:rPr>
          <w:rFonts w:eastAsia="Times New Roman"/>
          <w:sz w:val="24"/>
          <w:szCs w:val="24"/>
        </w:rPr>
        <w:t>29</w:t>
      </w:r>
      <w:r w:rsidR="00697A2D">
        <w:rPr>
          <w:rFonts w:eastAsia="Times New Roman"/>
          <w:sz w:val="24"/>
          <w:szCs w:val="24"/>
        </w:rPr>
        <w:t>,</w:t>
      </w:r>
      <w:r w:rsidR="008D391F">
        <w:rPr>
          <w:rFonts w:eastAsia="Times New Roman"/>
          <w:sz w:val="24"/>
          <w:szCs w:val="24"/>
        </w:rPr>
        <w:t xml:space="preserve"> 3</w:t>
      </w:r>
      <w:r w:rsidR="007B5B6F">
        <w:rPr>
          <w:rFonts w:eastAsia="Times New Roman"/>
          <w:sz w:val="24"/>
          <w:szCs w:val="24"/>
        </w:rPr>
        <w:t>3</w:t>
      </w:r>
      <w:r w:rsidR="008D391F">
        <w:rPr>
          <w:rFonts w:eastAsia="Times New Roman"/>
          <w:sz w:val="24"/>
          <w:szCs w:val="24"/>
        </w:rPr>
        <w:t>,</w:t>
      </w:r>
      <w:r w:rsidR="007B5B6F">
        <w:rPr>
          <w:rFonts w:eastAsia="Times New Roman"/>
          <w:sz w:val="24"/>
          <w:szCs w:val="24"/>
        </w:rPr>
        <w:t xml:space="preserve"> 47</w:t>
      </w:r>
      <w:r w:rsidR="00697A2D">
        <w:rPr>
          <w:rFonts w:eastAsia="Times New Roman"/>
          <w:sz w:val="24"/>
          <w:szCs w:val="24"/>
        </w:rPr>
        <w:t xml:space="preserve"> </w:t>
      </w:r>
      <w:r w:rsidR="00697A2D" w:rsidRPr="00A21A07">
        <w:rPr>
          <w:rFonts w:eastAsia="Times New Roman"/>
          <w:sz w:val="24"/>
          <w:szCs w:val="24"/>
        </w:rPr>
        <w:t>(</w:t>
      </w:r>
      <w:r w:rsidR="00BF52C5">
        <w:rPr>
          <w:rFonts w:eastAsia="Times New Roman"/>
          <w:sz w:val="24"/>
          <w:szCs w:val="24"/>
        </w:rPr>
        <w:t xml:space="preserve">wet stairs </w:t>
      </w:r>
      <w:r w:rsidR="008D391F">
        <w:rPr>
          <w:rFonts w:eastAsia="Times New Roman"/>
          <w:sz w:val="24"/>
          <w:szCs w:val="24"/>
        </w:rPr>
        <w:t xml:space="preserve">taken </w:t>
      </w:r>
      <w:r w:rsidR="00BF52C5">
        <w:rPr>
          <w:rFonts w:eastAsia="Times New Roman"/>
          <w:sz w:val="24"/>
          <w:szCs w:val="24"/>
        </w:rPr>
        <w:t>together with failure to warn is a dangerous condition</w:t>
      </w:r>
      <w:r w:rsidR="00697A2D" w:rsidRPr="00A21A07">
        <w:rPr>
          <w:rFonts w:eastAsia="Times New Roman"/>
          <w:sz w:val="24"/>
          <w:szCs w:val="24"/>
        </w:rPr>
        <w:t>);</w:t>
      </w:r>
      <w:r w:rsidR="00697A2D">
        <w:rPr>
          <w:rFonts w:eastAsia="Times New Roman"/>
          <w:b/>
          <w:bCs/>
          <w:sz w:val="24"/>
          <w:szCs w:val="24"/>
        </w:rPr>
        <w:t xml:space="preserve"> </w:t>
      </w:r>
      <w:r w:rsidR="00103FEA">
        <w:rPr>
          <w:rFonts w:eastAsia="Times New Roman"/>
          <w:b/>
          <w:bCs/>
          <w:sz w:val="24"/>
          <w:szCs w:val="24"/>
        </w:rPr>
        <w:t xml:space="preserve">Stickle v. County of </w:t>
      </w:r>
      <w:r w:rsidR="00103FEA" w:rsidRPr="00103FEA">
        <w:rPr>
          <w:rFonts w:eastAsia="Times New Roman"/>
          <w:b/>
          <w:bCs/>
          <w:sz w:val="24"/>
          <w:szCs w:val="24"/>
        </w:rPr>
        <w:t>Jefferson</w:t>
      </w:r>
      <w:r w:rsidR="00103FEA">
        <w:rPr>
          <w:rFonts w:eastAsia="Times New Roman"/>
          <w:sz w:val="24"/>
          <w:szCs w:val="24"/>
        </w:rPr>
        <w:t xml:space="preserve">, 2022 COA 79, </w:t>
      </w:r>
      <w:r w:rsidR="00103FEA" w:rsidRPr="0049313F">
        <w:rPr>
          <w:rFonts w:eastAsia="Times New Roman"/>
          <w:sz w:val="24"/>
          <w:szCs w:val="24"/>
        </w:rPr>
        <w:t>¶</w:t>
      </w:r>
      <w:r w:rsidR="00A21A07">
        <w:rPr>
          <w:rFonts w:eastAsia="Times New Roman"/>
          <w:sz w:val="24"/>
          <w:szCs w:val="24"/>
        </w:rPr>
        <w:t>¶</w:t>
      </w:r>
      <w:r w:rsidR="00103FEA">
        <w:rPr>
          <w:rFonts w:eastAsia="Times New Roman"/>
          <w:sz w:val="24"/>
          <w:szCs w:val="24"/>
        </w:rPr>
        <w:t xml:space="preserve"> </w:t>
      </w:r>
      <w:r w:rsidR="00BF593E">
        <w:rPr>
          <w:rFonts w:eastAsia="Times New Roman"/>
          <w:sz w:val="24"/>
          <w:szCs w:val="24"/>
        </w:rPr>
        <w:t>28, 39</w:t>
      </w:r>
      <w:r w:rsidR="00103FEA">
        <w:rPr>
          <w:rFonts w:eastAsia="Times New Roman"/>
          <w:sz w:val="24"/>
          <w:szCs w:val="24"/>
        </w:rPr>
        <w:t xml:space="preserve"> (public parking structure qualifies as public building; dangerous condition </w:t>
      </w:r>
      <w:r w:rsidR="00E87481">
        <w:rPr>
          <w:rFonts w:eastAsia="Times New Roman"/>
          <w:sz w:val="24"/>
          <w:szCs w:val="24"/>
        </w:rPr>
        <w:t>existed because use of topping material to resurface structure resulted from maintenance</w:t>
      </w:r>
      <w:r w:rsidR="00103FEA">
        <w:rPr>
          <w:rFonts w:eastAsia="Times New Roman"/>
          <w:sz w:val="24"/>
          <w:szCs w:val="24"/>
        </w:rPr>
        <w:t xml:space="preserve">); </w:t>
      </w:r>
      <w:r w:rsidRPr="00103FEA">
        <w:rPr>
          <w:rFonts w:eastAsia="Times New Roman"/>
          <w:b/>
          <w:bCs/>
          <w:sz w:val="24"/>
          <w:szCs w:val="24"/>
        </w:rPr>
        <w:t>McKinley</w:t>
      </w:r>
      <w:r w:rsidRPr="0049313F">
        <w:rPr>
          <w:rFonts w:eastAsia="Times New Roman"/>
          <w:b/>
          <w:sz w:val="24"/>
          <w:szCs w:val="24"/>
        </w:rPr>
        <w:t xml:space="preserve">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5C57138"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8</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Longbottom v. State Board of Community Colleges &amp; 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6CECF213"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9</w:t>
      </w:r>
      <w:r w:rsidRPr="0049313F">
        <w:rPr>
          <w:rFonts w:eastAsia="Times New Roman"/>
          <w:sz w:val="24"/>
          <w:szCs w:val="24"/>
        </w:rPr>
        <w:t xml:space="preserve">. For Colorado Supreme Court cases holding that sovereign immunity was not waived, see </w:t>
      </w:r>
      <w:r w:rsidR="00994AB2" w:rsidRPr="00A21A07">
        <w:rPr>
          <w:rFonts w:eastAsia="Times New Roman"/>
          <w:b/>
          <w:bCs/>
          <w:sz w:val="24"/>
          <w:szCs w:val="24"/>
        </w:rPr>
        <w:t xml:space="preserve">Maphis </w:t>
      </w:r>
      <w:r w:rsidR="00E14C31" w:rsidRPr="00A21A07">
        <w:rPr>
          <w:rFonts w:eastAsia="Times New Roman"/>
          <w:b/>
          <w:bCs/>
          <w:sz w:val="24"/>
          <w:szCs w:val="24"/>
        </w:rPr>
        <w:t>v</w:t>
      </w:r>
      <w:r w:rsidR="00994AB2" w:rsidRPr="00A21A07">
        <w:rPr>
          <w:rFonts w:eastAsia="Times New Roman"/>
          <w:b/>
          <w:bCs/>
          <w:sz w:val="24"/>
          <w:szCs w:val="24"/>
        </w:rPr>
        <w:t>. City of Boulder</w:t>
      </w:r>
      <w:r w:rsidR="00994AB2">
        <w:rPr>
          <w:rFonts w:eastAsia="Times New Roman"/>
          <w:sz w:val="24"/>
          <w:szCs w:val="24"/>
        </w:rPr>
        <w:t xml:space="preserve">, 2022 CO 10, </w:t>
      </w:r>
      <w:r w:rsidR="00994AB2" w:rsidRPr="0049313F">
        <w:rPr>
          <w:rFonts w:eastAsia="Times New Roman"/>
          <w:sz w:val="24"/>
          <w:szCs w:val="24"/>
        </w:rPr>
        <w:t>¶</w:t>
      </w:r>
      <w:r w:rsidR="00994AB2">
        <w:rPr>
          <w:rFonts w:eastAsia="Times New Roman"/>
          <w:sz w:val="24"/>
          <w:szCs w:val="24"/>
        </w:rPr>
        <w:t xml:space="preserve"> </w:t>
      </w:r>
      <w:r w:rsidR="00A50514">
        <w:rPr>
          <w:rFonts w:eastAsia="Times New Roman"/>
          <w:sz w:val="24"/>
          <w:szCs w:val="24"/>
        </w:rPr>
        <w:t>30</w:t>
      </w:r>
      <w:r w:rsidR="00994AB2">
        <w:rPr>
          <w:rFonts w:eastAsia="Times New Roman"/>
          <w:sz w:val="24"/>
          <w:szCs w:val="24"/>
        </w:rPr>
        <w:t>, 504 P.3d 287 (two-and-a-half inch deviation in sidewalk not a “dangerous condition” under the unreasonable risk standard</w:t>
      </w:r>
      <w:r w:rsidR="00E14C31">
        <w:rPr>
          <w:rFonts w:eastAsia="Times New Roman"/>
          <w:sz w:val="24"/>
          <w:szCs w:val="24"/>
        </w:rPr>
        <w:t>, which requires a chance of injury that exceed</w:t>
      </w:r>
      <w:r w:rsidR="00A50514">
        <w:rPr>
          <w:rFonts w:eastAsia="Times New Roman"/>
          <w:sz w:val="24"/>
          <w:szCs w:val="24"/>
        </w:rPr>
        <w:t>s</w:t>
      </w:r>
      <w:r w:rsidR="00E14C31">
        <w:rPr>
          <w:rFonts w:eastAsia="Times New Roman"/>
          <w:sz w:val="24"/>
          <w:szCs w:val="24"/>
        </w:rPr>
        <w:t xml:space="preserve"> </w:t>
      </w:r>
      <w:r w:rsidR="00A50514">
        <w:rPr>
          <w:rFonts w:eastAsia="Times New Roman"/>
          <w:sz w:val="24"/>
          <w:szCs w:val="24"/>
        </w:rPr>
        <w:t>“</w:t>
      </w:r>
      <w:r w:rsidR="00E14C31">
        <w:rPr>
          <w:rFonts w:eastAsia="Times New Roman"/>
          <w:sz w:val="24"/>
          <w:szCs w:val="24"/>
        </w:rPr>
        <w:t>the bounds of reason”</w:t>
      </w:r>
      <w:r w:rsidR="00994AB2">
        <w:rPr>
          <w:rFonts w:eastAsia="Times New Roman"/>
          <w:sz w:val="24"/>
          <w:szCs w:val="24"/>
        </w:rPr>
        <w:t xml:space="preserv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w:t>
      </w:r>
      <w:r w:rsidR="00EB0291">
        <w:rPr>
          <w:rFonts w:eastAsia="Times New Roman"/>
          <w:sz w:val="24"/>
          <w:szCs w:val="24"/>
        </w:rPr>
        <w:t>2</w:t>
      </w:r>
      <w:r w:rsidR="00517CE6">
        <w:rPr>
          <w:rFonts w:eastAsia="Times New Roman"/>
          <w:sz w:val="24"/>
          <w:szCs w:val="24"/>
        </w:rPr>
        <w:t xml:space="preserve">,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57AFE82E" w:rsidR="0049313F" w:rsidRPr="0049313F" w:rsidRDefault="0050790D"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recent Colorado Court of Appeals cases holding that sovereign immunity was not waived, see </w:t>
      </w:r>
      <w:r w:rsidRPr="0050790D">
        <w:rPr>
          <w:rFonts w:eastAsia="Times New Roman"/>
          <w:b/>
          <w:sz w:val="24"/>
          <w:szCs w:val="24"/>
        </w:rPr>
        <w:t>Martinez</w:t>
      </w:r>
      <w:r w:rsidRPr="0050790D">
        <w:rPr>
          <w:rFonts w:eastAsia="Times New Roman"/>
          <w:sz w:val="24"/>
          <w:szCs w:val="24"/>
        </w:rPr>
        <w:t>, ¶ 34</w:t>
      </w:r>
      <w:r w:rsidR="00A13C87">
        <w:rPr>
          <w:rFonts w:eastAsia="Times New Roman"/>
          <w:sz w:val="24"/>
          <w:szCs w:val="24"/>
        </w:rPr>
        <w:t>, 469 P.3d at 497</w:t>
      </w:r>
      <w:r w:rsidRPr="0050790D">
        <w:rPr>
          <w:rFonts w:eastAsia="Times New Roman"/>
          <w:sz w:val="24"/>
          <w:szCs w:val="24"/>
        </w:rPr>
        <w:t xml:space="preserve"> (injuries sustained by plaintiff on icy walkway since 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r w:rsidR="0049313F" w:rsidRPr="0049313F">
        <w:rPr>
          <w:rFonts w:eastAsia="Times New Roman"/>
          <w:b/>
          <w:sz w:val="24"/>
          <w:szCs w:val="24"/>
        </w:rPr>
        <w:t>deBoer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7D763215" w:rsidR="0049313F" w:rsidRPr="0049313F" w:rsidRDefault="00517CE6" w:rsidP="0049313F">
      <w:pPr>
        <w:spacing w:after="240"/>
        <w:ind w:firstLine="720"/>
        <w:rPr>
          <w:rFonts w:eastAsia="Times New Roman"/>
          <w:sz w:val="24"/>
          <w:szCs w:val="24"/>
        </w:rPr>
      </w:pPr>
      <w:r>
        <w:rPr>
          <w:rFonts w:eastAsia="Times New Roman"/>
          <w:sz w:val="24"/>
          <w:szCs w:val="24"/>
        </w:rPr>
        <w:t>2</w:t>
      </w:r>
      <w:r w:rsidR="0050790D">
        <w:rPr>
          <w:rFonts w:eastAsia="Times New Roman"/>
          <w:sz w:val="24"/>
          <w:szCs w:val="24"/>
        </w:rPr>
        <w:t>1</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6" w:name="a12_16"/>
      <w:bookmarkEnd w:id="16"/>
      <w:r>
        <w:rPr>
          <w:rFonts w:eastAsia="Times New Roman"/>
          <w:b/>
          <w:sz w:val="24"/>
          <w:szCs w:val="24"/>
        </w:rPr>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7" w:name="a12_17"/>
      <w:bookmarkEnd w:id="17"/>
      <w:r w:rsidRPr="00D53AC5">
        <w:rPr>
          <w:rFonts w:eastAsia="Times New Roman"/>
          <w:b/>
          <w:sz w:val="24"/>
          <w:szCs w:val="24"/>
        </w:rPr>
        <w:t xml:space="preserve">12:17 </w:t>
      </w:r>
      <w:r w:rsidRPr="00D53AC5">
        <w:rPr>
          <w:rFonts w:eastAsia="Times New Roman"/>
          <w:b/>
          <w:sz w:val="24"/>
          <w:szCs w:val="24"/>
        </w:rPr>
        <w:tab/>
        <w:t>NEGLIGENT CHOICE OF ROUTE</w:t>
      </w:r>
    </w:p>
    <w:p w14:paraId="51A026F4" w14:textId="77777777"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A person who takes a route when that person knows or ought reasonably to know of a safer route is negligent if a reasonably careful person would have taken the safer way under the same or similar circumstances to protect (himself)(herself)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State">
        <w:smartTag w:uri="urn:schemas-microsoft-com:office:smarttags" w:element="plac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8" w:name="a12_18"/>
      <w:bookmarkEnd w:id="18"/>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1A827CE9" w:rsidR="00936D0A" w:rsidRPr="00936D0A" w:rsidRDefault="00936D0A" w:rsidP="00936D0A">
      <w:pPr>
        <w:spacing w:after="240"/>
        <w:ind w:firstLine="720"/>
        <w:rPr>
          <w:rFonts w:eastAsia="Times New Roman"/>
          <w:sz w:val="24"/>
          <w:szCs w:val="24"/>
        </w:rPr>
      </w:pPr>
      <w:r w:rsidRPr="00936D0A">
        <w:rPr>
          <w:rFonts w:eastAsia="Times New Roman"/>
          <w:sz w:val="24"/>
          <w:szCs w:val="24"/>
        </w:rPr>
        <w:t>3. For a definition of reasonable care, see Instruction 9:8</w:t>
      </w:r>
      <w:r w:rsidR="007B330F">
        <w:rPr>
          <w:rFonts w:eastAsia="Times New Roman"/>
          <w:sz w:val="24"/>
          <w:szCs w:val="24"/>
        </w:rPr>
        <w:t>.</w:t>
      </w:r>
      <w:r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9BAA" w14:textId="77777777" w:rsidR="006E0874" w:rsidRDefault="006E0874" w:rsidP="0054263B">
      <w:r>
        <w:separator/>
      </w:r>
    </w:p>
    <w:p w14:paraId="467CC3F1" w14:textId="77777777" w:rsidR="006E0874" w:rsidRDefault="006E0874"/>
  </w:endnote>
  <w:endnote w:type="continuationSeparator" w:id="0">
    <w:p w14:paraId="2F483D59" w14:textId="77777777" w:rsidR="006E0874" w:rsidRDefault="006E0874" w:rsidP="0054263B">
      <w:r>
        <w:continuationSeparator/>
      </w:r>
    </w:p>
    <w:p w14:paraId="01665AD3" w14:textId="77777777" w:rsidR="006E0874" w:rsidRDefault="006E0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B14AA0">
          <w:rPr>
            <w:noProof/>
          </w:rPr>
          <w:t>45</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33A0" w14:textId="77777777" w:rsidR="006E0874" w:rsidRDefault="006E0874" w:rsidP="0054263B">
      <w:r>
        <w:separator/>
      </w:r>
    </w:p>
    <w:p w14:paraId="048B405E" w14:textId="77777777" w:rsidR="006E0874" w:rsidRDefault="006E0874"/>
  </w:footnote>
  <w:footnote w:type="continuationSeparator" w:id="0">
    <w:p w14:paraId="0F0B7CA0" w14:textId="77777777" w:rsidR="006E0874" w:rsidRDefault="006E0874" w:rsidP="0054263B">
      <w:r>
        <w:continuationSeparator/>
      </w:r>
    </w:p>
    <w:p w14:paraId="46B8C298" w14:textId="77777777" w:rsidR="006E0874" w:rsidRDefault="006E08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7620118">
    <w:abstractNumId w:val="0"/>
  </w:num>
  <w:num w:numId="2" w16cid:durableId="49499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0B8D"/>
    <w:rsid w:val="00036599"/>
    <w:rsid w:val="00037111"/>
    <w:rsid w:val="0006367C"/>
    <w:rsid w:val="00074FEA"/>
    <w:rsid w:val="000824C8"/>
    <w:rsid w:val="00085495"/>
    <w:rsid w:val="000921F1"/>
    <w:rsid w:val="000962C8"/>
    <w:rsid w:val="000A0872"/>
    <w:rsid w:val="000B1B7A"/>
    <w:rsid w:val="000C204E"/>
    <w:rsid w:val="000C503A"/>
    <w:rsid w:val="000C6F97"/>
    <w:rsid w:val="000D4956"/>
    <w:rsid w:val="00100D9F"/>
    <w:rsid w:val="00103FEA"/>
    <w:rsid w:val="001117D9"/>
    <w:rsid w:val="00112C8E"/>
    <w:rsid w:val="00112FF9"/>
    <w:rsid w:val="00126B7A"/>
    <w:rsid w:val="00144917"/>
    <w:rsid w:val="00164221"/>
    <w:rsid w:val="00172674"/>
    <w:rsid w:val="0018388B"/>
    <w:rsid w:val="001903CB"/>
    <w:rsid w:val="001913B1"/>
    <w:rsid w:val="00191498"/>
    <w:rsid w:val="00191C86"/>
    <w:rsid w:val="00194E2F"/>
    <w:rsid w:val="001A2648"/>
    <w:rsid w:val="001B6862"/>
    <w:rsid w:val="001C5713"/>
    <w:rsid w:val="001D448D"/>
    <w:rsid w:val="001E0D2C"/>
    <w:rsid w:val="001E0F3B"/>
    <w:rsid w:val="001F045F"/>
    <w:rsid w:val="00200BA5"/>
    <w:rsid w:val="00202B81"/>
    <w:rsid w:val="002065D8"/>
    <w:rsid w:val="002132CB"/>
    <w:rsid w:val="0021368F"/>
    <w:rsid w:val="0021730E"/>
    <w:rsid w:val="0022134E"/>
    <w:rsid w:val="002218BD"/>
    <w:rsid w:val="00222AF5"/>
    <w:rsid w:val="00223286"/>
    <w:rsid w:val="002277F7"/>
    <w:rsid w:val="00227D3A"/>
    <w:rsid w:val="0024062B"/>
    <w:rsid w:val="0024597C"/>
    <w:rsid w:val="002547C3"/>
    <w:rsid w:val="00263873"/>
    <w:rsid w:val="002654B4"/>
    <w:rsid w:val="00273777"/>
    <w:rsid w:val="00285AE7"/>
    <w:rsid w:val="0028717B"/>
    <w:rsid w:val="002937A4"/>
    <w:rsid w:val="00293F7E"/>
    <w:rsid w:val="002A23B0"/>
    <w:rsid w:val="002D163D"/>
    <w:rsid w:val="002E0970"/>
    <w:rsid w:val="002E2751"/>
    <w:rsid w:val="002F1272"/>
    <w:rsid w:val="002F48D6"/>
    <w:rsid w:val="00304398"/>
    <w:rsid w:val="00316D33"/>
    <w:rsid w:val="00320613"/>
    <w:rsid w:val="003247EA"/>
    <w:rsid w:val="00333886"/>
    <w:rsid w:val="00336CE4"/>
    <w:rsid w:val="00345533"/>
    <w:rsid w:val="00352111"/>
    <w:rsid w:val="00352433"/>
    <w:rsid w:val="00352696"/>
    <w:rsid w:val="00353044"/>
    <w:rsid w:val="003613FE"/>
    <w:rsid w:val="00361AAA"/>
    <w:rsid w:val="003837B6"/>
    <w:rsid w:val="003937B8"/>
    <w:rsid w:val="003A2F1C"/>
    <w:rsid w:val="003D370E"/>
    <w:rsid w:val="003E472A"/>
    <w:rsid w:val="003E5B38"/>
    <w:rsid w:val="003F108C"/>
    <w:rsid w:val="003F6E89"/>
    <w:rsid w:val="00403398"/>
    <w:rsid w:val="00434371"/>
    <w:rsid w:val="00435D3E"/>
    <w:rsid w:val="004425AA"/>
    <w:rsid w:val="00456038"/>
    <w:rsid w:val="00465FA4"/>
    <w:rsid w:val="00467B80"/>
    <w:rsid w:val="0047120C"/>
    <w:rsid w:val="00471618"/>
    <w:rsid w:val="00474B1B"/>
    <w:rsid w:val="0049313F"/>
    <w:rsid w:val="004A15C1"/>
    <w:rsid w:val="004B753E"/>
    <w:rsid w:val="004C62F9"/>
    <w:rsid w:val="004C723A"/>
    <w:rsid w:val="004E1634"/>
    <w:rsid w:val="004E7EF1"/>
    <w:rsid w:val="004F34B9"/>
    <w:rsid w:val="004F3B7D"/>
    <w:rsid w:val="005048BF"/>
    <w:rsid w:val="005065E6"/>
    <w:rsid w:val="0050790D"/>
    <w:rsid w:val="00516447"/>
    <w:rsid w:val="00517CE6"/>
    <w:rsid w:val="0052537F"/>
    <w:rsid w:val="005272F2"/>
    <w:rsid w:val="00531F87"/>
    <w:rsid w:val="0054263B"/>
    <w:rsid w:val="00547D97"/>
    <w:rsid w:val="00550AFD"/>
    <w:rsid w:val="00557FCC"/>
    <w:rsid w:val="005648EF"/>
    <w:rsid w:val="00573D55"/>
    <w:rsid w:val="0057771F"/>
    <w:rsid w:val="005B3A78"/>
    <w:rsid w:val="005C56C9"/>
    <w:rsid w:val="005D1AD3"/>
    <w:rsid w:val="005D3156"/>
    <w:rsid w:val="005E077D"/>
    <w:rsid w:val="005E712D"/>
    <w:rsid w:val="005F1017"/>
    <w:rsid w:val="005F19FD"/>
    <w:rsid w:val="005F5A94"/>
    <w:rsid w:val="0060023A"/>
    <w:rsid w:val="006272FE"/>
    <w:rsid w:val="00647CC5"/>
    <w:rsid w:val="00651A64"/>
    <w:rsid w:val="00661D05"/>
    <w:rsid w:val="00672BAB"/>
    <w:rsid w:val="00675252"/>
    <w:rsid w:val="00675907"/>
    <w:rsid w:val="00682B93"/>
    <w:rsid w:val="0068336D"/>
    <w:rsid w:val="00683FA1"/>
    <w:rsid w:val="00687304"/>
    <w:rsid w:val="00697A2D"/>
    <w:rsid w:val="006A74B6"/>
    <w:rsid w:val="006B2457"/>
    <w:rsid w:val="006B26D7"/>
    <w:rsid w:val="006B4F9D"/>
    <w:rsid w:val="006B5583"/>
    <w:rsid w:val="006E06ED"/>
    <w:rsid w:val="006E0874"/>
    <w:rsid w:val="006E0D06"/>
    <w:rsid w:val="006E3575"/>
    <w:rsid w:val="006E62F0"/>
    <w:rsid w:val="006F7DC0"/>
    <w:rsid w:val="00702B5A"/>
    <w:rsid w:val="00705096"/>
    <w:rsid w:val="0070752A"/>
    <w:rsid w:val="007119D8"/>
    <w:rsid w:val="0071225B"/>
    <w:rsid w:val="00713866"/>
    <w:rsid w:val="007216DA"/>
    <w:rsid w:val="0073677A"/>
    <w:rsid w:val="007523D9"/>
    <w:rsid w:val="007532AB"/>
    <w:rsid w:val="00767495"/>
    <w:rsid w:val="0077151B"/>
    <w:rsid w:val="00772266"/>
    <w:rsid w:val="00774E59"/>
    <w:rsid w:val="00792028"/>
    <w:rsid w:val="00797382"/>
    <w:rsid w:val="007974E2"/>
    <w:rsid w:val="007A3A0E"/>
    <w:rsid w:val="007A5B99"/>
    <w:rsid w:val="007A612E"/>
    <w:rsid w:val="007B1633"/>
    <w:rsid w:val="007B330F"/>
    <w:rsid w:val="007B5B1F"/>
    <w:rsid w:val="007B5B6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5065"/>
    <w:rsid w:val="008A475A"/>
    <w:rsid w:val="008A6339"/>
    <w:rsid w:val="008A637B"/>
    <w:rsid w:val="008B1617"/>
    <w:rsid w:val="008C1739"/>
    <w:rsid w:val="008D2D56"/>
    <w:rsid w:val="008D391F"/>
    <w:rsid w:val="008D4A28"/>
    <w:rsid w:val="008D609F"/>
    <w:rsid w:val="008E41F1"/>
    <w:rsid w:val="008E51AF"/>
    <w:rsid w:val="008F4C42"/>
    <w:rsid w:val="008F746C"/>
    <w:rsid w:val="008F7DB6"/>
    <w:rsid w:val="009003A9"/>
    <w:rsid w:val="009012F3"/>
    <w:rsid w:val="0090292A"/>
    <w:rsid w:val="00902A25"/>
    <w:rsid w:val="00914128"/>
    <w:rsid w:val="00925AE1"/>
    <w:rsid w:val="0092733B"/>
    <w:rsid w:val="00932723"/>
    <w:rsid w:val="00935DA8"/>
    <w:rsid w:val="00936D0A"/>
    <w:rsid w:val="00944D27"/>
    <w:rsid w:val="009507A9"/>
    <w:rsid w:val="00952BBB"/>
    <w:rsid w:val="0095709A"/>
    <w:rsid w:val="00966B53"/>
    <w:rsid w:val="009725D8"/>
    <w:rsid w:val="00973884"/>
    <w:rsid w:val="009902F2"/>
    <w:rsid w:val="009931B9"/>
    <w:rsid w:val="00994AB2"/>
    <w:rsid w:val="009B18F0"/>
    <w:rsid w:val="009B6746"/>
    <w:rsid w:val="009E05AB"/>
    <w:rsid w:val="009E20C7"/>
    <w:rsid w:val="009E3DA4"/>
    <w:rsid w:val="009F585B"/>
    <w:rsid w:val="00A01DB9"/>
    <w:rsid w:val="00A04182"/>
    <w:rsid w:val="00A110C7"/>
    <w:rsid w:val="00A13A29"/>
    <w:rsid w:val="00A13C87"/>
    <w:rsid w:val="00A21A07"/>
    <w:rsid w:val="00A36457"/>
    <w:rsid w:val="00A50514"/>
    <w:rsid w:val="00A632A0"/>
    <w:rsid w:val="00A73AE6"/>
    <w:rsid w:val="00A80C10"/>
    <w:rsid w:val="00A82D0A"/>
    <w:rsid w:val="00A85AAA"/>
    <w:rsid w:val="00A92C18"/>
    <w:rsid w:val="00AB2019"/>
    <w:rsid w:val="00AB71A7"/>
    <w:rsid w:val="00AC1A52"/>
    <w:rsid w:val="00AC700D"/>
    <w:rsid w:val="00AC78F7"/>
    <w:rsid w:val="00AC79D7"/>
    <w:rsid w:val="00AD4B56"/>
    <w:rsid w:val="00AD6178"/>
    <w:rsid w:val="00AE667D"/>
    <w:rsid w:val="00AF7D47"/>
    <w:rsid w:val="00B0264D"/>
    <w:rsid w:val="00B06939"/>
    <w:rsid w:val="00B12BDB"/>
    <w:rsid w:val="00B14AA0"/>
    <w:rsid w:val="00B3689C"/>
    <w:rsid w:val="00B37722"/>
    <w:rsid w:val="00B45E07"/>
    <w:rsid w:val="00B567C1"/>
    <w:rsid w:val="00B579DF"/>
    <w:rsid w:val="00B6275E"/>
    <w:rsid w:val="00B70D68"/>
    <w:rsid w:val="00B719C2"/>
    <w:rsid w:val="00B72D6B"/>
    <w:rsid w:val="00B73048"/>
    <w:rsid w:val="00B80FD1"/>
    <w:rsid w:val="00B937E4"/>
    <w:rsid w:val="00B97801"/>
    <w:rsid w:val="00BA2389"/>
    <w:rsid w:val="00BA27A6"/>
    <w:rsid w:val="00BA27A8"/>
    <w:rsid w:val="00BA510E"/>
    <w:rsid w:val="00BC336C"/>
    <w:rsid w:val="00BC49BF"/>
    <w:rsid w:val="00BC65EF"/>
    <w:rsid w:val="00BD4988"/>
    <w:rsid w:val="00BD557C"/>
    <w:rsid w:val="00BE2B09"/>
    <w:rsid w:val="00BE3D70"/>
    <w:rsid w:val="00BE654D"/>
    <w:rsid w:val="00BE6634"/>
    <w:rsid w:val="00BF3BA2"/>
    <w:rsid w:val="00BF52C5"/>
    <w:rsid w:val="00BF593E"/>
    <w:rsid w:val="00BF5E5F"/>
    <w:rsid w:val="00C26751"/>
    <w:rsid w:val="00C40968"/>
    <w:rsid w:val="00C473A2"/>
    <w:rsid w:val="00C60E95"/>
    <w:rsid w:val="00C65686"/>
    <w:rsid w:val="00C65E31"/>
    <w:rsid w:val="00C724B6"/>
    <w:rsid w:val="00C77D2E"/>
    <w:rsid w:val="00C803F3"/>
    <w:rsid w:val="00C84E71"/>
    <w:rsid w:val="00C852B2"/>
    <w:rsid w:val="00C87463"/>
    <w:rsid w:val="00C8797B"/>
    <w:rsid w:val="00C93B0B"/>
    <w:rsid w:val="00C94C5E"/>
    <w:rsid w:val="00CA2C25"/>
    <w:rsid w:val="00CA41CC"/>
    <w:rsid w:val="00CA4C39"/>
    <w:rsid w:val="00CA7EF2"/>
    <w:rsid w:val="00CB008B"/>
    <w:rsid w:val="00CC0502"/>
    <w:rsid w:val="00CC1AC8"/>
    <w:rsid w:val="00CC6A95"/>
    <w:rsid w:val="00CC7E17"/>
    <w:rsid w:val="00CD1E5A"/>
    <w:rsid w:val="00CD4A7D"/>
    <w:rsid w:val="00CD4D25"/>
    <w:rsid w:val="00CE1336"/>
    <w:rsid w:val="00CE593D"/>
    <w:rsid w:val="00CF3788"/>
    <w:rsid w:val="00D014AE"/>
    <w:rsid w:val="00D02C16"/>
    <w:rsid w:val="00D04055"/>
    <w:rsid w:val="00D048E6"/>
    <w:rsid w:val="00D05926"/>
    <w:rsid w:val="00D06D8D"/>
    <w:rsid w:val="00D07170"/>
    <w:rsid w:val="00D200E4"/>
    <w:rsid w:val="00D23BD0"/>
    <w:rsid w:val="00D333AA"/>
    <w:rsid w:val="00D347CA"/>
    <w:rsid w:val="00D503E5"/>
    <w:rsid w:val="00D51E80"/>
    <w:rsid w:val="00D53848"/>
    <w:rsid w:val="00D53AC5"/>
    <w:rsid w:val="00D5484F"/>
    <w:rsid w:val="00D8125F"/>
    <w:rsid w:val="00DA1796"/>
    <w:rsid w:val="00DA2814"/>
    <w:rsid w:val="00DB2C90"/>
    <w:rsid w:val="00DC63A9"/>
    <w:rsid w:val="00DC66A6"/>
    <w:rsid w:val="00DC7533"/>
    <w:rsid w:val="00DD5708"/>
    <w:rsid w:val="00DD64C5"/>
    <w:rsid w:val="00DE2930"/>
    <w:rsid w:val="00DF2CB7"/>
    <w:rsid w:val="00DF3BF1"/>
    <w:rsid w:val="00E007F8"/>
    <w:rsid w:val="00E00FBD"/>
    <w:rsid w:val="00E058BA"/>
    <w:rsid w:val="00E06E43"/>
    <w:rsid w:val="00E111AA"/>
    <w:rsid w:val="00E14C31"/>
    <w:rsid w:val="00E172C8"/>
    <w:rsid w:val="00E210A4"/>
    <w:rsid w:val="00E24E10"/>
    <w:rsid w:val="00E50187"/>
    <w:rsid w:val="00E55147"/>
    <w:rsid w:val="00E551EB"/>
    <w:rsid w:val="00E559D8"/>
    <w:rsid w:val="00E61A72"/>
    <w:rsid w:val="00E6385B"/>
    <w:rsid w:val="00E67638"/>
    <w:rsid w:val="00E70C9B"/>
    <w:rsid w:val="00E7526A"/>
    <w:rsid w:val="00E87481"/>
    <w:rsid w:val="00E87C31"/>
    <w:rsid w:val="00E87FFB"/>
    <w:rsid w:val="00E970B9"/>
    <w:rsid w:val="00EA5A25"/>
    <w:rsid w:val="00EB0291"/>
    <w:rsid w:val="00EB113C"/>
    <w:rsid w:val="00EB491A"/>
    <w:rsid w:val="00EC17E3"/>
    <w:rsid w:val="00EC3919"/>
    <w:rsid w:val="00EC7C98"/>
    <w:rsid w:val="00ED5E52"/>
    <w:rsid w:val="00ED66AE"/>
    <w:rsid w:val="00ED7176"/>
    <w:rsid w:val="00ED75EA"/>
    <w:rsid w:val="00EF4043"/>
    <w:rsid w:val="00F00B80"/>
    <w:rsid w:val="00F022D4"/>
    <w:rsid w:val="00F062A4"/>
    <w:rsid w:val="00F13AFB"/>
    <w:rsid w:val="00F27B14"/>
    <w:rsid w:val="00F32AA4"/>
    <w:rsid w:val="00F573CF"/>
    <w:rsid w:val="00F57A2B"/>
    <w:rsid w:val="00F643FB"/>
    <w:rsid w:val="00F658E5"/>
    <w:rsid w:val="00F70F81"/>
    <w:rsid w:val="00F764F4"/>
    <w:rsid w:val="00F76D32"/>
    <w:rsid w:val="00F84802"/>
    <w:rsid w:val="00F86F49"/>
    <w:rsid w:val="00FA333E"/>
    <w:rsid w:val="00FA7B76"/>
    <w:rsid w:val="00FB0E65"/>
    <w:rsid w:val="00FD2DF4"/>
    <w:rsid w:val="00FE00D7"/>
    <w:rsid w:val="00FE156B"/>
    <w:rsid w:val="00FE362B"/>
    <w:rsid w:val="00FF171F"/>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1D15164"/>
  <w15:docId w15:val="{FA56274A-6CAD-420E-AC8B-C70A221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A2C25"/>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9555551">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16409</Words>
  <Characters>93535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2023-03-07T17:04:00Z</dcterms:created>
  <dcterms:modified xsi:type="dcterms:W3CDTF">2023-03-07T17:04:00Z</dcterms:modified>
</cp:coreProperties>
</file>