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BD" w:rsidRDefault="004954BD" w:rsidP="004954BD">
      <w:pPr>
        <w:pStyle w:val="Heading1"/>
        <w:jc w:val="center"/>
        <w:rPr>
          <w:rFonts w:ascii="Georgia" w:hAnsi="Georgia"/>
          <w:sz w:val="22"/>
          <w:szCs w:val="22"/>
        </w:rPr>
      </w:pPr>
      <w:bookmarkStart w:id="0" w:name="_GoBack"/>
      <w:bookmarkEnd w:id="0"/>
      <w:r>
        <w:rPr>
          <w:rFonts w:ascii="Georgia" w:hAnsi="Georgia"/>
          <w:sz w:val="22"/>
          <w:szCs w:val="22"/>
        </w:rPr>
        <w:t>Colorado Supreme Court Advisory Committee on the Rules of Civil Procedure</w:t>
      </w:r>
    </w:p>
    <w:p w:rsidR="004954BD" w:rsidRDefault="004954BD" w:rsidP="004954BD">
      <w:pPr>
        <w:rPr>
          <w:rFonts w:ascii="Georgia" w:hAnsi="Georgia"/>
          <w:sz w:val="22"/>
          <w:szCs w:val="22"/>
        </w:rPr>
      </w:pPr>
    </w:p>
    <w:p w:rsidR="004954BD" w:rsidRDefault="0022474B" w:rsidP="004954BD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Minutes of October 30</w:t>
      </w:r>
      <w:r w:rsidR="004954BD">
        <w:rPr>
          <w:rFonts w:ascii="Georgia" w:hAnsi="Georgia"/>
          <w:sz w:val="22"/>
          <w:szCs w:val="22"/>
        </w:rPr>
        <w:t>, 2014 Meeting</w:t>
      </w:r>
    </w:p>
    <w:p w:rsidR="004954BD" w:rsidRDefault="004954BD" w:rsidP="004954BD">
      <w:pPr>
        <w:rPr>
          <w:rFonts w:ascii="Georgia" w:hAnsi="Georgia"/>
          <w:sz w:val="22"/>
          <w:szCs w:val="22"/>
        </w:rPr>
      </w:pPr>
    </w:p>
    <w:p w:rsidR="004954BD" w:rsidRDefault="004954BD" w:rsidP="004954BD">
      <w:pPr>
        <w:ind w:left="7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quorum being present, the Colorado Supreme Court Advisory Committee on Rules of Civil Procedure was called to order by Judge Michael Berger at 1:30 p.m., in the Colorado Supreme Court Conference Room on the fourth floor of the Ralph L. </w:t>
      </w:r>
      <w:proofErr w:type="spellStart"/>
      <w:r>
        <w:rPr>
          <w:rFonts w:ascii="Georgia" w:hAnsi="Georgia"/>
          <w:sz w:val="22"/>
          <w:szCs w:val="22"/>
        </w:rPr>
        <w:t>Carr</w:t>
      </w:r>
      <w:proofErr w:type="spellEnd"/>
      <w:r>
        <w:rPr>
          <w:rFonts w:ascii="Georgia" w:hAnsi="Georgia"/>
          <w:sz w:val="22"/>
          <w:szCs w:val="22"/>
        </w:rPr>
        <w:t xml:space="preserve"> Colorado Judicial Center.  Members present or excused from the meeting were:</w:t>
      </w:r>
    </w:p>
    <w:p w:rsidR="004954BD" w:rsidRDefault="004954BD" w:rsidP="004954BD">
      <w:pPr>
        <w:rPr>
          <w:rFonts w:ascii="Georgia" w:hAnsi="Georgia"/>
          <w:sz w:val="22"/>
          <w:szCs w:val="22"/>
        </w:rPr>
      </w:pPr>
    </w:p>
    <w:tbl>
      <w:tblPr>
        <w:tblW w:w="0" w:type="auto"/>
        <w:tblInd w:w="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1260"/>
        <w:gridCol w:w="1350"/>
      </w:tblGrid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pStyle w:val="Heading1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Name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pStyle w:val="Heading1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Present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pStyle w:val="Heading1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Excused</w:t>
            </w: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Judge Michael Berger, Chair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David R.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DeMuro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Judge Ann Frick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Peter Goldstein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Lisa Hamilton-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Fieldman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Richard P.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Holme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X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Judge Jerry N. Jones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Charles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Kall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C1C7A" w:rsidP="004C1C7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Thomas K. Kane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Debra Knapp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Cheryl Layne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Richard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Laugesen</w:t>
            </w:r>
            <w:proofErr w:type="spellEnd"/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Judge Cathy Lemon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C1C7A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David C. Little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Chief Judge Alan Loeb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Professor Christopher B. Mueller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Judge Ann Rotolo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C1C7A" w:rsidP="004C1C7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Frederick B.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Skillern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Lee N. Sternal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Ben Vinci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Magistrate Marianne Tims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Judge John R. Webb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J. Gregory </w:t>
            </w:r>
            <w:proofErr w:type="spellStart"/>
            <w:r>
              <w:rPr>
                <w:rFonts w:ascii="Georgia" w:hAnsi="Georgia"/>
                <w:sz w:val="22"/>
                <w:szCs w:val="22"/>
              </w:rPr>
              <w:t>Whitehair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X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Christopher Zenisek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Non-voting Participants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Justice Allison Eid, Liaison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954BD" w:rsidTr="004954BD"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ind w:left="720" w:hanging="7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Teresa Tate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BD" w:rsidRDefault="004954BD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4954BD" w:rsidRDefault="004954BD" w:rsidP="004954BD">
      <w:pPr>
        <w:pStyle w:val="NoSpacing"/>
        <w:rPr>
          <w:rFonts w:ascii="Georgia" w:hAnsi="Georgia"/>
        </w:rPr>
      </w:pPr>
    </w:p>
    <w:p w:rsidR="004954BD" w:rsidRDefault="004954BD" w:rsidP="004954BD">
      <w:pPr>
        <w:pStyle w:val="NoSpacing"/>
        <w:rPr>
          <w:rFonts w:ascii="Georgia" w:hAnsi="Georgia"/>
        </w:rPr>
      </w:pPr>
    </w:p>
    <w:p w:rsidR="004954BD" w:rsidRDefault="004954BD" w:rsidP="004954BD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Attachments &amp; Handouts </w:t>
      </w:r>
    </w:p>
    <w:p w:rsidR="004954BD" w:rsidRDefault="004954BD" w:rsidP="004954BD">
      <w:pPr>
        <w:pStyle w:val="NoSpacing"/>
        <w:ind w:left="720"/>
        <w:rPr>
          <w:rFonts w:ascii="Georgia" w:hAnsi="Georgia"/>
        </w:rPr>
      </w:pPr>
    </w:p>
    <w:p w:rsidR="004954BD" w:rsidRPr="004C1C7A" w:rsidRDefault="004C1C7A" w:rsidP="004C1C7A">
      <w:pPr>
        <w:pStyle w:val="NoSpacing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October 30</w:t>
      </w:r>
      <w:r w:rsidR="004954BD">
        <w:rPr>
          <w:rFonts w:ascii="Georgia" w:hAnsi="Georgia"/>
        </w:rPr>
        <w:t xml:space="preserve">, 2014 Agenda Packet </w:t>
      </w:r>
      <w:r w:rsidR="004954BD" w:rsidRPr="004C1C7A">
        <w:rPr>
          <w:rFonts w:ascii="Georgia" w:hAnsi="Georgia"/>
        </w:rPr>
        <w:t xml:space="preserve"> </w:t>
      </w:r>
    </w:p>
    <w:p w:rsidR="004954BD" w:rsidRDefault="004954BD" w:rsidP="004954BD">
      <w:pPr>
        <w:pStyle w:val="NoSpacing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 xml:space="preserve">Improving Access to Justice Report </w:t>
      </w:r>
    </w:p>
    <w:p w:rsidR="004954BD" w:rsidRDefault="004954BD" w:rsidP="004954BD">
      <w:pPr>
        <w:pStyle w:val="NoSpacing"/>
        <w:ind w:left="720"/>
        <w:rPr>
          <w:rFonts w:ascii="Georgia" w:hAnsi="Georgia"/>
        </w:rPr>
      </w:pPr>
    </w:p>
    <w:p w:rsidR="004954BD" w:rsidRDefault="004954BD" w:rsidP="004954BD">
      <w:pPr>
        <w:pStyle w:val="NoSpacing"/>
        <w:rPr>
          <w:rFonts w:ascii="Georgia" w:hAnsi="Georgia"/>
          <w:i/>
        </w:rPr>
      </w:pPr>
    </w:p>
    <w:p w:rsidR="004954BD" w:rsidRDefault="004954BD" w:rsidP="004954BD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Announcements from the Chair</w:t>
      </w:r>
    </w:p>
    <w:p w:rsidR="004954BD" w:rsidRDefault="004954BD" w:rsidP="00041D68">
      <w:pPr>
        <w:pStyle w:val="NoSpacing"/>
        <w:rPr>
          <w:rFonts w:ascii="Georgia" w:hAnsi="Georgia"/>
        </w:rPr>
      </w:pPr>
    </w:p>
    <w:p w:rsidR="004C1C7A" w:rsidRDefault="00041D68" w:rsidP="004954BD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The September 26</w:t>
      </w:r>
      <w:r w:rsidR="004954BD">
        <w:rPr>
          <w:rFonts w:ascii="Georgia" w:hAnsi="Georgia"/>
        </w:rPr>
        <w:t>, 20</w:t>
      </w:r>
      <w:r w:rsidR="004C1C7A">
        <w:rPr>
          <w:rFonts w:ascii="Georgia" w:hAnsi="Georgia"/>
        </w:rPr>
        <w:t xml:space="preserve">14 Meeting </w:t>
      </w:r>
      <w:r w:rsidR="00F959C8">
        <w:rPr>
          <w:rFonts w:ascii="Georgia" w:hAnsi="Georgia"/>
        </w:rPr>
        <w:t xml:space="preserve">Minutes </w:t>
      </w:r>
      <w:r w:rsidR="004C1C7A">
        <w:rPr>
          <w:rFonts w:ascii="Georgia" w:hAnsi="Georgia"/>
        </w:rPr>
        <w:t>were approved with one correction:</w:t>
      </w:r>
    </w:p>
    <w:p w:rsidR="00041D68" w:rsidRDefault="00F34E95" w:rsidP="004954BD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 xml:space="preserve">In </w:t>
      </w:r>
      <w:r w:rsidR="00E7543A">
        <w:rPr>
          <w:rFonts w:ascii="Georgia" w:hAnsi="Georgia"/>
        </w:rPr>
        <w:t>Roman n</w:t>
      </w:r>
      <w:r w:rsidR="00041D68">
        <w:rPr>
          <w:rFonts w:ascii="Georgia" w:hAnsi="Georgia"/>
        </w:rPr>
        <w:t>umeral II, paragraph 2, “grant</w:t>
      </w:r>
      <w:r w:rsidR="001832E6">
        <w:rPr>
          <w:rFonts w:ascii="Georgia" w:hAnsi="Georgia"/>
        </w:rPr>
        <w:t>ed” was changed to “pending”</w:t>
      </w:r>
      <w:r w:rsidR="00252FCD">
        <w:rPr>
          <w:rFonts w:ascii="Georgia" w:hAnsi="Georgia"/>
        </w:rPr>
        <w:t xml:space="preserve">. </w:t>
      </w:r>
      <w:r w:rsidR="001832E6">
        <w:rPr>
          <w:rFonts w:ascii="Georgia" w:hAnsi="Georgia"/>
        </w:rPr>
        <w:t xml:space="preserve"> </w:t>
      </w:r>
      <w:r w:rsidR="00041D68">
        <w:rPr>
          <w:rFonts w:ascii="Georgia" w:hAnsi="Georgia"/>
        </w:rPr>
        <w:t xml:space="preserve"> </w:t>
      </w:r>
    </w:p>
    <w:p w:rsidR="00041D68" w:rsidRDefault="00041D68" w:rsidP="004954BD">
      <w:pPr>
        <w:pStyle w:val="NoSpacing"/>
        <w:ind w:left="720"/>
        <w:rPr>
          <w:rFonts w:ascii="Georgia" w:hAnsi="Georgia"/>
        </w:rPr>
      </w:pPr>
    </w:p>
    <w:p w:rsidR="00041D68" w:rsidRDefault="00041D68" w:rsidP="004954BD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552FD7">
        <w:rPr>
          <w:rFonts w:ascii="Georgia" w:hAnsi="Georgia"/>
        </w:rPr>
        <w:t xml:space="preserve">2015 meeting dates were announced: January 30, February 27, April 24, June 26, September 25, and November 20. </w:t>
      </w:r>
    </w:p>
    <w:p w:rsidR="00041D68" w:rsidRDefault="00041D68" w:rsidP="004954BD">
      <w:pPr>
        <w:pStyle w:val="NoSpacing"/>
        <w:ind w:left="720"/>
        <w:rPr>
          <w:rFonts w:ascii="Georgia" w:hAnsi="Georgia"/>
        </w:rPr>
      </w:pPr>
    </w:p>
    <w:p w:rsidR="00041D68" w:rsidRDefault="00CB33C2" w:rsidP="004954BD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Judge Berger discussed whether or not subcom</w:t>
      </w:r>
      <w:r w:rsidR="00816CF5">
        <w:rPr>
          <w:rFonts w:ascii="Georgia" w:hAnsi="Georgia"/>
        </w:rPr>
        <w:t>mittee reports should be publicly</w:t>
      </w:r>
      <w:r>
        <w:rPr>
          <w:rFonts w:ascii="Georgia" w:hAnsi="Georgia"/>
        </w:rPr>
        <w:t xml:space="preserve"> available. He </w:t>
      </w:r>
      <w:r w:rsidR="001832E6">
        <w:rPr>
          <w:rFonts w:ascii="Georgia" w:hAnsi="Georgia"/>
        </w:rPr>
        <w:t xml:space="preserve">thought it was </w:t>
      </w:r>
      <w:r w:rsidR="00552FD7">
        <w:rPr>
          <w:rFonts w:ascii="Georgia" w:hAnsi="Georgia"/>
        </w:rPr>
        <w:t>fair to release subcommittee reports</w:t>
      </w:r>
      <w:r w:rsidR="00816CF5">
        <w:rPr>
          <w:rFonts w:ascii="Georgia" w:hAnsi="Georgia"/>
        </w:rPr>
        <w:t>, but only after full Committee review.</w:t>
      </w:r>
      <w:r w:rsidR="00552FD7">
        <w:rPr>
          <w:rFonts w:ascii="Georgia" w:hAnsi="Georgia"/>
        </w:rPr>
        <w:t xml:space="preserve"> </w:t>
      </w:r>
      <w:r w:rsidR="004B6F83">
        <w:rPr>
          <w:rFonts w:ascii="Georgia" w:hAnsi="Georgia"/>
        </w:rPr>
        <w:t>After brief discussion t</w:t>
      </w:r>
      <w:r w:rsidR="00816CF5">
        <w:rPr>
          <w:rFonts w:ascii="Georgia" w:hAnsi="Georgia"/>
        </w:rPr>
        <w:t>he Committee agreed, and this practice w</w:t>
      </w:r>
      <w:r w:rsidR="004B6F83">
        <w:rPr>
          <w:rFonts w:ascii="Georgia" w:hAnsi="Georgia"/>
        </w:rPr>
        <w:t>ill</w:t>
      </w:r>
      <w:r w:rsidR="00816CF5">
        <w:rPr>
          <w:rFonts w:ascii="Georgia" w:hAnsi="Georgia"/>
        </w:rPr>
        <w:t xml:space="preserve"> be used </w:t>
      </w:r>
      <w:r w:rsidR="004B6F83">
        <w:rPr>
          <w:rFonts w:ascii="Georgia" w:hAnsi="Georgia"/>
        </w:rPr>
        <w:t>moving forward.</w:t>
      </w:r>
      <w:r w:rsidR="00816CF5">
        <w:rPr>
          <w:rFonts w:ascii="Georgia" w:hAnsi="Georgia"/>
        </w:rPr>
        <w:t xml:space="preserve"> </w:t>
      </w:r>
    </w:p>
    <w:p w:rsidR="00041D68" w:rsidRDefault="00041D68" w:rsidP="004954BD">
      <w:pPr>
        <w:pStyle w:val="NoSpacing"/>
        <w:ind w:left="720"/>
        <w:rPr>
          <w:rFonts w:ascii="Georgia" w:hAnsi="Georgia"/>
        </w:rPr>
      </w:pPr>
    </w:p>
    <w:p w:rsidR="00041D68" w:rsidRDefault="00041D68" w:rsidP="004954BD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 xml:space="preserve">CRCP 47(u) was adopted by the </w:t>
      </w:r>
      <w:proofErr w:type="gramStart"/>
      <w:r>
        <w:rPr>
          <w:rFonts w:ascii="Georgia" w:hAnsi="Georgia"/>
        </w:rPr>
        <w:t>supreme court</w:t>
      </w:r>
      <w:proofErr w:type="gramEnd"/>
      <w:r>
        <w:rPr>
          <w:rFonts w:ascii="Georgia" w:hAnsi="Georgia"/>
        </w:rPr>
        <w:t xml:space="preserve">. </w:t>
      </w:r>
    </w:p>
    <w:p w:rsidR="004954BD" w:rsidRDefault="004954BD" w:rsidP="00BD1CFA">
      <w:pPr>
        <w:pStyle w:val="NoSpacing"/>
        <w:rPr>
          <w:rFonts w:ascii="Georgia" w:hAnsi="Georgia"/>
        </w:rPr>
      </w:pPr>
    </w:p>
    <w:p w:rsidR="004954BD" w:rsidRDefault="004954BD" w:rsidP="004954BD">
      <w:pPr>
        <w:pStyle w:val="NoSpacing"/>
        <w:ind w:left="360"/>
        <w:rPr>
          <w:rFonts w:ascii="Georgia" w:hAnsi="Georgia"/>
        </w:rPr>
      </w:pPr>
    </w:p>
    <w:p w:rsidR="004954BD" w:rsidRDefault="004954BD" w:rsidP="004954BD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  <w:b/>
        </w:rPr>
        <w:t>Business</w:t>
      </w:r>
    </w:p>
    <w:p w:rsidR="004954BD" w:rsidRDefault="004954BD" w:rsidP="004954BD">
      <w:pPr>
        <w:pStyle w:val="NoSpacing"/>
        <w:ind w:left="720"/>
        <w:rPr>
          <w:rFonts w:ascii="Georgia" w:hAnsi="Georgia"/>
          <w:b/>
        </w:rPr>
      </w:pPr>
    </w:p>
    <w:p w:rsidR="004954BD" w:rsidRDefault="00BD1CFA" w:rsidP="004954BD">
      <w:pPr>
        <w:pStyle w:val="NoSpacing"/>
        <w:numPr>
          <w:ilvl w:val="0"/>
          <w:numId w:val="3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CRCP 120 </w:t>
      </w:r>
    </w:p>
    <w:p w:rsidR="00D5407A" w:rsidRDefault="00E17104" w:rsidP="0023476E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>Representative</w:t>
      </w:r>
      <w:r w:rsidR="00A851F2">
        <w:rPr>
          <w:rFonts w:ascii="Georgia" w:hAnsi="Georgia"/>
        </w:rPr>
        <w:t xml:space="preserve"> Beth McCann,</w:t>
      </w:r>
      <w:r w:rsidR="00BD1CFA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Representative </w:t>
      </w:r>
      <w:r w:rsidR="00BD1CFA">
        <w:rPr>
          <w:rFonts w:ascii="Georgia" w:hAnsi="Georgia"/>
        </w:rPr>
        <w:t>Angela Williams</w:t>
      </w:r>
      <w:r w:rsidR="00794A8D">
        <w:rPr>
          <w:rFonts w:ascii="Georgia" w:hAnsi="Georgia"/>
        </w:rPr>
        <w:t>,</w:t>
      </w:r>
      <w:r w:rsidR="00A851F2">
        <w:rPr>
          <w:rFonts w:ascii="Georgia" w:hAnsi="Georgia"/>
        </w:rPr>
        <w:t xml:space="preserve"> and Keith </w:t>
      </w:r>
      <w:proofErr w:type="spellStart"/>
      <w:r w:rsidR="00DE20C0">
        <w:rPr>
          <w:rFonts w:ascii="Georgia" w:hAnsi="Georgia"/>
        </w:rPr>
        <w:t>Gantenbein</w:t>
      </w:r>
      <w:proofErr w:type="spellEnd"/>
      <w:r w:rsidR="00DE20C0">
        <w:rPr>
          <w:rFonts w:ascii="Georgia" w:hAnsi="Georgia"/>
        </w:rPr>
        <w:t xml:space="preserve"> </w:t>
      </w:r>
      <w:r w:rsidR="00C60FFA">
        <w:rPr>
          <w:rFonts w:ascii="Georgia" w:hAnsi="Georgia"/>
        </w:rPr>
        <w:t xml:space="preserve">appeared </w:t>
      </w:r>
      <w:r w:rsidR="00794A8D">
        <w:rPr>
          <w:rFonts w:ascii="Georgia" w:hAnsi="Georgia"/>
        </w:rPr>
        <w:t>before</w:t>
      </w:r>
      <w:r w:rsidR="00C60FFA">
        <w:rPr>
          <w:rFonts w:ascii="Georgia" w:hAnsi="Georgia"/>
        </w:rPr>
        <w:t xml:space="preserve"> the Committee. Representatives </w:t>
      </w:r>
      <w:r w:rsidR="000A374A">
        <w:rPr>
          <w:rFonts w:ascii="Georgia" w:hAnsi="Georgia"/>
        </w:rPr>
        <w:t xml:space="preserve">McCann and Williams </w:t>
      </w:r>
      <w:r w:rsidR="0087010C">
        <w:rPr>
          <w:rFonts w:ascii="Georgia" w:hAnsi="Georgia"/>
        </w:rPr>
        <w:t xml:space="preserve">told </w:t>
      </w:r>
      <w:r w:rsidR="00804228">
        <w:rPr>
          <w:rFonts w:ascii="Georgia" w:hAnsi="Georgia"/>
        </w:rPr>
        <w:t>the</w:t>
      </w:r>
      <w:r w:rsidR="0087010C">
        <w:rPr>
          <w:rFonts w:ascii="Georgia" w:hAnsi="Georgia"/>
        </w:rPr>
        <w:t xml:space="preserve"> Committee</w:t>
      </w:r>
      <w:r w:rsidR="00804228">
        <w:rPr>
          <w:rFonts w:ascii="Georgia" w:hAnsi="Georgia"/>
        </w:rPr>
        <w:t xml:space="preserve"> stories of</w:t>
      </w:r>
      <w:r w:rsidR="000A374A">
        <w:rPr>
          <w:rFonts w:ascii="Georgia" w:hAnsi="Georgia"/>
        </w:rPr>
        <w:t xml:space="preserve"> </w:t>
      </w:r>
      <w:r w:rsidR="00EA0949">
        <w:rPr>
          <w:rFonts w:ascii="Georgia" w:hAnsi="Georgia"/>
        </w:rPr>
        <w:t>constituents</w:t>
      </w:r>
      <w:r w:rsidR="00794A8D">
        <w:rPr>
          <w:rFonts w:ascii="Georgia" w:hAnsi="Georgia"/>
        </w:rPr>
        <w:t xml:space="preserve"> </w:t>
      </w:r>
      <w:r w:rsidR="00816CF5">
        <w:rPr>
          <w:rFonts w:ascii="Georgia" w:hAnsi="Georgia"/>
        </w:rPr>
        <w:t>facing foreclosure</w:t>
      </w:r>
      <w:r w:rsidR="00804228">
        <w:rPr>
          <w:rFonts w:ascii="Georgia" w:hAnsi="Georgia"/>
        </w:rPr>
        <w:t xml:space="preserve"> and </w:t>
      </w:r>
      <w:r w:rsidR="0023476E">
        <w:rPr>
          <w:rFonts w:ascii="Georgia" w:hAnsi="Georgia"/>
        </w:rPr>
        <w:t xml:space="preserve">being </w:t>
      </w:r>
      <w:r w:rsidR="00F34E95">
        <w:rPr>
          <w:rFonts w:ascii="Georgia" w:hAnsi="Georgia"/>
        </w:rPr>
        <w:t>un</w:t>
      </w:r>
      <w:r w:rsidR="0023476E">
        <w:rPr>
          <w:rFonts w:ascii="Georgia" w:hAnsi="Georgia"/>
        </w:rPr>
        <w:t xml:space="preserve">able to raise real-party-in-interest and loan modification </w:t>
      </w:r>
      <w:r w:rsidR="00804228">
        <w:rPr>
          <w:rFonts w:ascii="Georgia" w:hAnsi="Georgia"/>
        </w:rPr>
        <w:t>at the</w:t>
      </w:r>
      <w:r w:rsidR="0023476E">
        <w:rPr>
          <w:rFonts w:ascii="Georgia" w:hAnsi="Georgia"/>
        </w:rPr>
        <w:t xml:space="preserve"> Rule 120 hearing</w:t>
      </w:r>
      <w:r w:rsidR="00794A8D">
        <w:rPr>
          <w:rFonts w:ascii="Georgia" w:hAnsi="Georgia"/>
        </w:rPr>
        <w:t xml:space="preserve">. </w:t>
      </w:r>
      <w:r w:rsidR="0087010C">
        <w:rPr>
          <w:rFonts w:ascii="Georgia" w:hAnsi="Georgia"/>
        </w:rPr>
        <w:t>Mr. Gantenbein</w:t>
      </w:r>
      <w:r w:rsidR="00794A8D">
        <w:rPr>
          <w:rFonts w:ascii="Georgia" w:hAnsi="Georgia"/>
        </w:rPr>
        <w:t>, who</w:t>
      </w:r>
      <w:r w:rsidR="0087010C">
        <w:rPr>
          <w:rFonts w:ascii="Georgia" w:hAnsi="Georgia"/>
        </w:rPr>
        <w:t xml:space="preserve"> </w:t>
      </w:r>
      <w:r w:rsidR="00531616">
        <w:rPr>
          <w:rFonts w:ascii="Georgia" w:hAnsi="Georgia"/>
        </w:rPr>
        <w:t>practice</w:t>
      </w:r>
      <w:r w:rsidR="00794A8D">
        <w:rPr>
          <w:rFonts w:ascii="Georgia" w:hAnsi="Georgia"/>
        </w:rPr>
        <w:t>s</w:t>
      </w:r>
      <w:r w:rsidR="00531616">
        <w:rPr>
          <w:rFonts w:ascii="Georgia" w:hAnsi="Georgia"/>
        </w:rPr>
        <w:t xml:space="preserve"> in loan modificati</w:t>
      </w:r>
      <w:r w:rsidR="0023476E">
        <w:rPr>
          <w:rFonts w:ascii="Georgia" w:hAnsi="Georgia"/>
        </w:rPr>
        <w:t>o</w:t>
      </w:r>
      <w:r w:rsidR="001B11D5">
        <w:rPr>
          <w:rFonts w:ascii="Georgia" w:hAnsi="Georgia"/>
        </w:rPr>
        <w:t>n and Rule 120 defense, said</w:t>
      </w:r>
      <w:r w:rsidR="0023476E">
        <w:rPr>
          <w:rFonts w:ascii="Georgia" w:hAnsi="Georgia"/>
        </w:rPr>
        <w:t xml:space="preserve"> Rule 120 hearing </w:t>
      </w:r>
      <w:r w:rsidR="00794A8D">
        <w:rPr>
          <w:rFonts w:ascii="Georgia" w:hAnsi="Georgia"/>
        </w:rPr>
        <w:t>procedures varied from cou</w:t>
      </w:r>
      <w:r w:rsidR="0023476E">
        <w:rPr>
          <w:rFonts w:ascii="Georgia" w:hAnsi="Georgia"/>
        </w:rPr>
        <w:t>nty to county, and that Rule 120</w:t>
      </w:r>
      <w:r w:rsidR="00794A8D">
        <w:rPr>
          <w:rFonts w:ascii="Georgia" w:hAnsi="Georgia"/>
        </w:rPr>
        <w:t xml:space="preserve"> should mirror existing case law. </w:t>
      </w:r>
    </w:p>
    <w:p w:rsidR="00D5407A" w:rsidRDefault="00D5407A" w:rsidP="0023476E">
      <w:pPr>
        <w:pStyle w:val="NoSpacing"/>
        <w:ind w:left="1080"/>
        <w:rPr>
          <w:rFonts w:ascii="Georgia" w:hAnsi="Georgia"/>
        </w:rPr>
      </w:pPr>
    </w:p>
    <w:p w:rsidR="00BD1CFA" w:rsidRPr="00875324" w:rsidRDefault="003B1B1E" w:rsidP="00EA0949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>CRCP 120 was initially adopte</w:t>
      </w:r>
      <w:r w:rsidR="00D5407A">
        <w:rPr>
          <w:rFonts w:ascii="Georgia" w:hAnsi="Georgia"/>
        </w:rPr>
        <w:t xml:space="preserve">d </w:t>
      </w:r>
      <w:r>
        <w:rPr>
          <w:rFonts w:ascii="Georgia" w:hAnsi="Georgia"/>
        </w:rPr>
        <w:t>in response to the Soldiers’ and Sailors’ Civil Relief Act of 1940</w:t>
      </w:r>
      <w:r w:rsidR="00EC11A4">
        <w:rPr>
          <w:rFonts w:ascii="Georgia" w:hAnsi="Georgia"/>
        </w:rPr>
        <w:t>, to</w:t>
      </w:r>
      <w:r>
        <w:rPr>
          <w:rFonts w:ascii="Georgia" w:hAnsi="Georgia"/>
        </w:rPr>
        <w:t xml:space="preserve"> protect military members from foreclosure</w:t>
      </w:r>
      <w:r w:rsidR="00DB431B">
        <w:rPr>
          <w:rFonts w:ascii="Georgia" w:hAnsi="Georgia"/>
        </w:rPr>
        <w:t xml:space="preserve"> proceedings commenced during</w:t>
      </w:r>
      <w:r w:rsidR="00EC11A4">
        <w:rPr>
          <w:rFonts w:ascii="Georgia" w:hAnsi="Georgia"/>
        </w:rPr>
        <w:t xml:space="preserve"> military service, but o</w:t>
      </w:r>
      <w:r w:rsidR="00C956BA">
        <w:rPr>
          <w:rFonts w:ascii="Georgia" w:hAnsi="Georgia"/>
        </w:rPr>
        <w:t>ver time</w:t>
      </w:r>
      <w:r w:rsidR="00BB14FC">
        <w:rPr>
          <w:rFonts w:ascii="Georgia" w:hAnsi="Georgia"/>
        </w:rPr>
        <w:t xml:space="preserve"> case</w:t>
      </w:r>
      <w:r w:rsidR="00C956BA">
        <w:rPr>
          <w:rFonts w:ascii="Georgia" w:hAnsi="Georgia"/>
        </w:rPr>
        <w:t xml:space="preserve"> </w:t>
      </w:r>
      <w:r w:rsidR="001B11D5">
        <w:rPr>
          <w:rFonts w:ascii="Georgia" w:hAnsi="Georgia"/>
        </w:rPr>
        <w:t>law</w:t>
      </w:r>
      <w:r w:rsidR="00BB14FC">
        <w:rPr>
          <w:rFonts w:ascii="Georgia" w:hAnsi="Georgia"/>
        </w:rPr>
        <w:t xml:space="preserve"> and subsequent</w:t>
      </w:r>
      <w:r w:rsidR="002A2F3B">
        <w:rPr>
          <w:rFonts w:ascii="Georgia" w:hAnsi="Georgia"/>
        </w:rPr>
        <w:t xml:space="preserve"> rule modification had</w:t>
      </w:r>
      <w:r w:rsidR="00C956BA">
        <w:rPr>
          <w:rFonts w:ascii="Georgia" w:hAnsi="Georgia"/>
        </w:rPr>
        <w:t xml:space="preserve"> enlarged </w:t>
      </w:r>
      <w:r w:rsidR="00C956BA" w:rsidRPr="00C956BA">
        <w:rPr>
          <w:rFonts w:ascii="Georgia" w:hAnsi="Georgia"/>
        </w:rPr>
        <w:t>the</w:t>
      </w:r>
      <w:r w:rsidRPr="00C956BA">
        <w:rPr>
          <w:rFonts w:ascii="Georgia" w:hAnsi="Georgia"/>
        </w:rPr>
        <w:t xml:space="preserve"> scope of the hearing</w:t>
      </w:r>
      <w:r w:rsidR="00C956BA">
        <w:rPr>
          <w:rFonts w:ascii="Georgia" w:hAnsi="Georgia"/>
        </w:rPr>
        <w:t>.</w:t>
      </w:r>
      <w:r w:rsidRPr="00C956BA">
        <w:rPr>
          <w:rFonts w:ascii="Georgia" w:hAnsi="Georgia"/>
        </w:rPr>
        <w:t xml:space="preserve"> </w:t>
      </w:r>
      <w:r w:rsidR="00531616">
        <w:rPr>
          <w:rFonts w:ascii="Georgia" w:hAnsi="Georgia"/>
        </w:rPr>
        <w:t>The Committee had questions about how the oral modification of a loan reconciles with</w:t>
      </w:r>
      <w:r w:rsidR="004B6F83">
        <w:rPr>
          <w:rFonts w:ascii="Georgia" w:hAnsi="Georgia"/>
        </w:rPr>
        <w:t xml:space="preserve"> the requirement that credit agreements be in writing,</w:t>
      </w:r>
      <w:r w:rsidR="00531616">
        <w:rPr>
          <w:rFonts w:ascii="Georgia" w:hAnsi="Georgia"/>
        </w:rPr>
        <w:t xml:space="preserve"> §</w:t>
      </w:r>
      <w:r w:rsidR="0023476E">
        <w:rPr>
          <w:rFonts w:ascii="Georgia" w:hAnsi="Georgia"/>
        </w:rPr>
        <w:t>38-10-124, C.R.S.</w:t>
      </w:r>
      <w:r w:rsidR="00EA0949">
        <w:rPr>
          <w:rFonts w:ascii="Georgia" w:hAnsi="Georgia"/>
        </w:rPr>
        <w:t>, and legislative remedies</w:t>
      </w:r>
      <w:r w:rsidR="00816CF5">
        <w:rPr>
          <w:rFonts w:ascii="Georgia" w:hAnsi="Georgia"/>
        </w:rPr>
        <w:t xml:space="preserve"> available to homeowners</w:t>
      </w:r>
      <w:r w:rsidR="00531616">
        <w:rPr>
          <w:rFonts w:ascii="Georgia" w:hAnsi="Georgia"/>
        </w:rPr>
        <w:t xml:space="preserve">. </w:t>
      </w:r>
      <w:r w:rsidR="00804228">
        <w:rPr>
          <w:rFonts w:ascii="Georgia" w:hAnsi="Georgia"/>
        </w:rPr>
        <w:t xml:space="preserve">Judge Berger appointed a subcommittee, chaired by Fred </w:t>
      </w:r>
      <w:proofErr w:type="spellStart"/>
      <w:r w:rsidR="00804228">
        <w:rPr>
          <w:rFonts w:ascii="Georgia" w:hAnsi="Georgia"/>
        </w:rPr>
        <w:t>Skillern</w:t>
      </w:r>
      <w:proofErr w:type="spellEnd"/>
      <w:r w:rsidR="00804228">
        <w:rPr>
          <w:rFonts w:ascii="Georgia" w:hAnsi="Georgia"/>
        </w:rPr>
        <w:t>, to</w:t>
      </w:r>
      <w:r w:rsidR="0023476E">
        <w:rPr>
          <w:rFonts w:ascii="Georgia" w:hAnsi="Georgia"/>
        </w:rPr>
        <w:t xml:space="preserve"> consider a modification to Rule 120 and update the Committee at the January Meeting</w:t>
      </w:r>
      <w:r w:rsidR="00875324">
        <w:rPr>
          <w:rFonts w:ascii="Georgia" w:hAnsi="Georgia"/>
        </w:rPr>
        <w:t xml:space="preserve">. </w:t>
      </w:r>
      <w:r w:rsidR="000A374A">
        <w:rPr>
          <w:rFonts w:ascii="Georgia" w:hAnsi="Georgia"/>
        </w:rPr>
        <w:t xml:space="preserve"> </w:t>
      </w:r>
    </w:p>
    <w:p w:rsidR="004954BD" w:rsidRDefault="004954BD" w:rsidP="004954BD">
      <w:pPr>
        <w:pStyle w:val="NoSpacing"/>
        <w:rPr>
          <w:rFonts w:ascii="Georgia" w:hAnsi="Georgia"/>
          <w:b/>
        </w:rPr>
      </w:pPr>
    </w:p>
    <w:p w:rsidR="004954BD" w:rsidRDefault="004954BD" w:rsidP="004954BD">
      <w:pPr>
        <w:pStyle w:val="NoSpacing"/>
        <w:ind w:left="720"/>
        <w:rPr>
          <w:rFonts w:ascii="Georgia" w:hAnsi="Georgia"/>
          <w:b/>
        </w:rPr>
      </w:pPr>
      <w:r>
        <w:rPr>
          <w:rFonts w:ascii="Georgia" w:hAnsi="Georgia"/>
          <w:b/>
        </w:rPr>
        <w:t>B.</w:t>
      </w:r>
      <w:r>
        <w:rPr>
          <w:rFonts w:ascii="Georgia" w:hAnsi="Georgia"/>
          <w:i/>
        </w:rPr>
        <w:t xml:space="preserve">   </w:t>
      </w:r>
      <w:r w:rsidR="00BD1CFA">
        <w:rPr>
          <w:rFonts w:ascii="Georgia" w:hAnsi="Georgia"/>
          <w:b/>
        </w:rPr>
        <w:t xml:space="preserve">CRCP 103 &amp; 403 </w:t>
      </w:r>
    </w:p>
    <w:p w:rsidR="004954BD" w:rsidRDefault="00875324" w:rsidP="003970A7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>Ben Vinci b</w:t>
      </w:r>
      <w:r w:rsidR="00F34E95">
        <w:rPr>
          <w:rFonts w:ascii="Georgia" w:hAnsi="Georgia"/>
        </w:rPr>
        <w:t xml:space="preserve">rought two </w:t>
      </w:r>
      <w:r w:rsidR="003970A7">
        <w:rPr>
          <w:rFonts w:ascii="Georgia" w:hAnsi="Georgia"/>
        </w:rPr>
        <w:t xml:space="preserve">proposed </w:t>
      </w:r>
      <w:r w:rsidR="00F34E95">
        <w:rPr>
          <w:rFonts w:ascii="Georgia" w:hAnsi="Georgia"/>
        </w:rPr>
        <w:t xml:space="preserve">rule changes to </w:t>
      </w:r>
      <w:r w:rsidR="003970A7">
        <w:rPr>
          <w:rFonts w:ascii="Georgia" w:hAnsi="Georgia"/>
        </w:rPr>
        <w:t>collection practices that</w:t>
      </w:r>
      <w:r>
        <w:rPr>
          <w:rFonts w:ascii="Georgia" w:hAnsi="Georgia"/>
        </w:rPr>
        <w:t xml:space="preserve"> had been passed without opposition b</w:t>
      </w:r>
      <w:r w:rsidR="00E17104">
        <w:rPr>
          <w:rFonts w:ascii="Georgia" w:hAnsi="Georgia"/>
        </w:rPr>
        <w:t xml:space="preserve">y the County Court and </w:t>
      </w:r>
      <w:r>
        <w:rPr>
          <w:rFonts w:ascii="Georgia" w:hAnsi="Georgia"/>
        </w:rPr>
        <w:t>Post Judgment Rules Subcommittee</w:t>
      </w:r>
      <w:r w:rsidR="00E17104">
        <w:rPr>
          <w:rFonts w:ascii="Georgia" w:hAnsi="Georgia"/>
        </w:rPr>
        <w:t>s</w:t>
      </w:r>
      <w:r>
        <w:rPr>
          <w:rFonts w:ascii="Georgia" w:hAnsi="Georgia"/>
        </w:rPr>
        <w:t xml:space="preserve">. </w:t>
      </w:r>
      <w:r w:rsidR="00D91490">
        <w:rPr>
          <w:rFonts w:ascii="Georgia" w:hAnsi="Georgia"/>
        </w:rPr>
        <w:t>Now, clerks</w:t>
      </w:r>
      <w:r w:rsidR="003970A7">
        <w:rPr>
          <w:rFonts w:ascii="Georgia" w:hAnsi="Georgia"/>
        </w:rPr>
        <w:t xml:space="preserve"> order funds, get checks, and then endorse checks over to the attorney or collection agency. </w:t>
      </w:r>
      <w:r w:rsidR="00804228">
        <w:rPr>
          <w:rFonts w:ascii="Georgia" w:hAnsi="Georgia"/>
        </w:rPr>
        <w:t xml:space="preserve">The </w:t>
      </w:r>
      <w:r w:rsidR="003970A7">
        <w:rPr>
          <w:rFonts w:ascii="Georgia" w:hAnsi="Georgia"/>
        </w:rPr>
        <w:t xml:space="preserve">proposed </w:t>
      </w:r>
      <w:r w:rsidR="00804228">
        <w:rPr>
          <w:rFonts w:ascii="Georgia" w:hAnsi="Georgia"/>
        </w:rPr>
        <w:t>changes</w:t>
      </w:r>
      <w:r w:rsidR="00F86019">
        <w:rPr>
          <w:rFonts w:ascii="Georgia" w:hAnsi="Georgia"/>
        </w:rPr>
        <w:t xml:space="preserve"> </w:t>
      </w:r>
      <w:r w:rsidR="003970A7">
        <w:rPr>
          <w:rFonts w:ascii="Georgia" w:hAnsi="Georgia"/>
        </w:rPr>
        <w:t>would mak</w:t>
      </w:r>
      <w:r w:rsidR="00F86019">
        <w:rPr>
          <w:rFonts w:ascii="Georgia" w:hAnsi="Georgia"/>
        </w:rPr>
        <w:t xml:space="preserve">e </w:t>
      </w:r>
      <w:r w:rsidR="00804228">
        <w:rPr>
          <w:rFonts w:ascii="Georgia" w:hAnsi="Georgia"/>
        </w:rPr>
        <w:t>CRCP 103 and 403</w:t>
      </w:r>
      <w:r w:rsidR="00F86019">
        <w:rPr>
          <w:rFonts w:ascii="Georgia" w:hAnsi="Georgia"/>
        </w:rPr>
        <w:t xml:space="preserve"> consistent with other garnishment rules</w:t>
      </w:r>
      <w:r w:rsidR="0023476E">
        <w:rPr>
          <w:rFonts w:ascii="Georgia" w:hAnsi="Georgia"/>
        </w:rPr>
        <w:t xml:space="preserve"> by </w:t>
      </w:r>
      <w:r w:rsidR="00E17104">
        <w:rPr>
          <w:rFonts w:ascii="Georgia" w:hAnsi="Georgia"/>
        </w:rPr>
        <w:t>having</w:t>
      </w:r>
      <w:r w:rsidR="00C637A4">
        <w:rPr>
          <w:rFonts w:ascii="Georgia" w:hAnsi="Georgia"/>
        </w:rPr>
        <w:t xml:space="preserve"> </w:t>
      </w:r>
      <w:r w:rsidR="00A340B5">
        <w:rPr>
          <w:rFonts w:ascii="Georgia" w:hAnsi="Georgia"/>
        </w:rPr>
        <w:t>the garnishee</w:t>
      </w:r>
      <w:r w:rsidR="003970A7">
        <w:rPr>
          <w:rFonts w:ascii="Georgia" w:hAnsi="Georgia"/>
        </w:rPr>
        <w:t xml:space="preserve"> pay the attorney or </w:t>
      </w:r>
      <w:r w:rsidR="00C637A4">
        <w:rPr>
          <w:rFonts w:ascii="Georgia" w:hAnsi="Georgia"/>
        </w:rPr>
        <w:t>collection agency, rather than depositing funds with the court</w:t>
      </w:r>
      <w:r w:rsidR="00F75811">
        <w:rPr>
          <w:rFonts w:ascii="Georgia" w:hAnsi="Georgia"/>
        </w:rPr>
        <w:t>, which would</w:t>
      </w:r>
      <w:r w:rsidR="003970A7">
        <w:rPr>
          <w:rFonts w:ascii="Georgia" w:hAnsi="Georgia"/>
        </w:rPr>
        <w:t xml:space="preserve"> make </w:t>
      </w:r>
      <w:r w:rsidR="00D91490">
        <w:rPr>
          <w:rFonts w:ascii="Georgia" w:hAnsi="Georgia"/>
        </w:rPr>
        <w:t>funds available faster</w:t>
      </w:r>
      <w:r w:rsidR="00F86019">
        <w:rPr>
          <w:rFonts w:ascii="Georgia" w:hAnsi="Georgia"/>
        </w:rPr>
        <w:t>.</w:t>
      </w:r>
      <w:r w:rsidR="00E17104">
        <w:rPr>
          <w:rFonts w:ascii="Georgia" w:hAnsi="Georgia"/>
        </w:rPr>
        <w:t xml:space="preserve"> </w:t>
      </w:r>
      <w:r w:rsidR="00F86019">
        <w:rPr>
          <w:rFonts w:ascii="Georgia" w:hAnsi="Georgia"/>
        </w:rPr>
        <w:t>With a vote</w:t>
      </w:r>
      <w:r w:rsidR="00E17104">
        <w:rPr>
          <w:rFonts w:ascii="Georgia" w:hAnsi="Georgia"/>
        </w:rPr>
        <w:t xml:space="preserve"> of 21:0 the rules passed. </w:t>
      </w:r>
      <w:r w:rsidR="00F86019">
        <w:rPr>
          <w:rFonts w:ascii="Georgia" w:hAnsi="Georgia"/>
        </w:rPr>
        <w:t xml:space="preserve">Mr. Vinci </w:t>
      </w:r>
      <w:r w:rsidR="00E17104">
        <w:rPr>
          <w:rFonts w:ascii="Georgia" w:hAnsi="Georgia"/>
        </w:rPr>
        <w:t xml:space="preserve">was </w:t>
      </w:r>
      <w:r w:rsidR="00F959C8">
        <w:rPr>
          <w:rFonts w:ascii="Georgia" w:hAnsi="Georgia"/>
        </w:rPr>
        <w:t>going to see if Form 32 needed to be amended, and if so, prese</w:t>
      </w:r>
      <w:r w:rsidR="00E7543A">
        <w:rPr>
          <w:rFonts w:ascii="Georgia" w:hAnsi="Georgia"/>
        </w:rPr>
        <w:t>nt</w:t>
      </w:r>
      <w:r w:rsidR="004E2202">
        <w:rPr>
          <w:rFonts w:ascii="Georgia" w:hAnsi="Georgia"/>
        </w:rPr>
        <w:t xml:space="preserve"> an amended</w:t>
      </w:r>
      <w:r w:rsidR="00F959C8">
        <w:rPr>
          <w:rFonts w:ascii="Georgia" w:hAnsi="Georgia"/>
        </w:rPr>
        <w:t xml:space="preserve"> </w:t>
      </w:r>
      <w:r w:rsidR="004E2202">
        <w:rPr>
          <w:rFonts w:ascii="Georgia" w:hAnsi="Georgia"/>
        </w:rPr>
        <w:t xml:space="preserve">form </w:t>
      </w:r>
      <w:r w:rsidR="00F959C8">
        <w:rPr>
          <w:rFonts w:ascii="Georgia" w:hAnsi="Georgia"/>
        </w:rPr>
        <w:t xml:space="preserve">to the Committee. </w:t>
      </w:r>
    </w:p>
    <w:p w:rsidR="00BD1CFA" w:rsidRDefault="00BD1CFA" w:rsidP="004954BD">
      <w:pPr>
        <w:pStyle w:val="NoSpacing"/>
        <w:ind w:left="1080"/>
        <w:rPr>
          <w:rFonts w:ascii="Georgia" w:hAnsi="Georgia"/>
        </w:rPr>
      </w:pPr>
    </w:p>
    <w:p w:rsidR="004954BD" w:rsidRDefault="004954BD" w:rsidP="004954BD">
      <w:pPr>
        <w:pStyle w:val="NoSpacing"/>
        <w:numPr>
          <w:ilvl w:val="0"/>
          <w:numId w:val="4"/>
        </w:numPr>
        <w:rPr>
          <w:rFonts w:ascii="Georgia" w:hAnsi="Georgia"/>
          <w:b/>
        </w:rPr>
      </w:pPr>
      <w:r>
        <w:rPr>
          <w:rFonts w:ascii="Georgia" w:hAnsi="Georgia"/>
          <w:b/>
        </w:rPr>
        <w:t>C</w:t>
      </w:r>
      <w:r w:rsidR="00BD1CFA">
        <w:rPr>
          <w:rFonts w:ascii="Georgia" w:hAnsi="Georgia"/>
          <w:b/>
        </w:rPr>
        <w:t xml:space="preserve">olorado Rules of Probate Procedure </w:t>
      </w:r>
    </w:p>
    <w:p w:rsidR="00BD1CFA" w:rsidRDefault="00F86019" w:rsidP="00BD1CFA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>C</w:t>
      </w:r>
      <w:r w:rsidR="00BD1CFA">
        <w:rPr>
          <w:rFonts w:ascii="Georgia" w:hAnsi="Georgia"/>
        </w:rPr>
        <w:t>onsideration of the Colorado Rules of Probate Procedu</w:t>
      </w:r>
      <w:r w:rsidR="006B015F">
        <w:rPr>
          <w:rFonts w:ascii="Georgia" w:hAnsi="Georgia"/>
        </w:rPr>
        <w:t>re was laid over to the November</w:t>
      </w:r>
      <w:r>
        <w:rPr>
          <w:rFonts w:ascii="Georgia" w:hAnsi="Georgia"/>
        </w:rPr>
        <w:t xml:space="preserve"> 21</w:t>
      </w:r>
      <w:r w:rsidR="00BD1CFA">
        <w:rPr>
          <w:rFonts w:ascii="Georgia" w:hAnsi="Georgia"/>
        </w:rPr>
        <w:t xml:space="preserve"> Meeting. </w:t>
      </w:r>
    </w:p>
    <w:p w:rsidR="004954BD" w:rsidRDefault="004954BD" w:rsidP="004954BD">
      <w:pPr>
        <w:pStyle w:val="NoSpacing"/>
        <w:ind w:left="1080"/>
        <w:rPr>
          <w:rFonts w:ascii="Georgia" w:hAnsi="Georgia"/>
        </w:rPr>
      </w:pPr>
    </w:p>
    <w:p w:rsidR="004954BD" w:rsidRDefault="004954BD" w:rsidP="004954BD">
      <w:pPr>
        <w:pStyle w:val="NoSpacing"/>
        <w:rPr>
          <w:rFonts w:ascii="Georgia" w:hAnsi="Georgia"/>
        </w:rPr>
      </w:pPr>
    </w:p>
    <w:p w:rsidR="004954BD" w:rsidRPr="00BD1CFA" w:rsidRDefault="00BD1CFA" w:rsidP="00BD1CFA">
      <w:pPr>
        <w:pStyle w:val="NoSpacing"/>
        <w:numPr>
          <w:ilvl w:val="0"/>
          <w:numId w:val="4"/>
        </w:num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Improving Access to Justice Report </w:t>
      </w:r>
    </w:p>
    <w:p w:rsidR="00F70660" w:rsidRDefault="00F86019" w:rsidP="004954BD">
      <w:pPr>
        <w:pStyle w:val="NoSpacing"/>
        <w:ind w:left="1080"/>
        <w:rPr>
          <w:rFonts w:ascii="Georgia" w:hAnsi="Georgia"/>
        </w:rPr>
      </w:pPr>
      <w:r>
        <w:rPr>
          <w:rFonts w:ascii="Georgia" w:hAnsi="Georgia"/>
        </w:rPr>
        <w:t xml:space="preserve">Dick </w:t>
      </w:r>
      <w:proofErr w:type="spellStart"/>
      <w:r>
        <w:rPr>
          <w:rFonts w:ascii="Georgia" w:hAnsi="Georgia"/>
        </w:rPr>
        <w:t>Holme</w:t>
      </w:r>
      <w:proofErr w:type="spellEnd"/>
      <w:r w:rsidR="00A340B5">
        <w:rPr>
          <w:rFonts w:ascii="Georgia" w:hAnsi="Georgia"/>
        </w:rPr>
        <w:t xml:space="preserve"> presented</w:t>
      </w:r>
      <w:r>
        <w:rPr>
          <w:rFonts w:ascii="Georgia" w:hAnsi="Georgia"/>
        </w:rPr>
        <w:t xml:space="preserve"> the Improving Acce</w:t>
      </w:r>
      <w:r w:rsidR="00244119">
        <w:rPr>
          <w:rFonts w:ascii="Georgia" w:hAnsi="Georgia"/>
        </w:rPr>
        <w:t xml:space="preserve">ss to Justice </w:t>
      </w:r>
      <w:r w:rsidR="00C637A4">
        <w:rPr>
          <w:rFonts w:ascii="Georgia" w:hAnsi="Georgia"/>
        </w:rPr>
        <w:t xml:space="preserve">Report and </w:t>
      </w:r>
      <w:r w:rsidR="00A340B5">
        <w:rPr>
          <w:rFonts w:ascii="Georgia" w:hAnsi="Georgia"/>
        </w:rPr>
        <w:t>then discussed</w:t>
      </w:r>
      <w:r w:rsidR="00A14AB9">
        <w:rPr>
          <w:rFonts w:ascii="Georgia" w:hAnsi="Georgia"/>
        </w:rPr>
        <w:t xml:space="preserve"> </w:t>
      </w:r>
      <w:r w:rsidR="00C637A4">
        <w:rPr>
          <w:rFonts w:ascii="Georgia" w:hAnsi="Georgia"/>
        </w:rPr>
        <w:t>p</w:t>
      </w:r>
      <w:r w:rsidR="00A14AB9">
        <w:rPr>
          <w:rFonts w:ascii="Georgia" w:hAnsi="Georgia"/>
        </w:rPr>
        <w:t xml:space="preserve">roposed changes to the following rules: </w:t>
      </w:r>
    </w:p>
    <w:p w:rsidR="007D50C1" w:rsidRDefault="007D50C1" w:rsidP="007D50C1">
      <w:pPr>
        <w:pStyle w:val="NoSpacing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 xml:space="preserve">1, </w:t>
      </w:r>
      <w:r w:rsidR="00A14AB9">
        <w:rPr>
          <w:rFonts w:ascii="Georgia" w:hAnsi="Georgia"/>
        </w:rPr>
        <w:t xml:space="preserve">adopts identical wording proposed by the federal rules; </w:t>
      </w:r>
    </w:p>
    <w:p w:rsidR="007D50C1" w:rsidRDefault="007D50C1" w:rsidP="007D50C1">
      <w:pPr>
        <w:pStyle w:val="NoSpacing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 xml:space="preserve">12, </w:t>
      </w:r>
      <w:r w:rsidR="00A14AB9">
        <w:rPr>
          <w:rFonts w:ascii="Georgia" w:hAnsi="Georgia"/>
        </w:rPr>
        <w:t>amendments were designed to remove delays an</w:t>
      </w:r>
      <w:r w:rsidR="00C369D6">
        <w:rPr>
          <w:rFonts w:ascii="Georgia" w:hAnsi="Georgia"/>
        </w:rPr>
        <w:t xml:space="preserve">d to avoid problems </w:t>
      </w:r>
      <w:r w:rsidR="00A14AB9">
        <w:rPr>
          <w:rFonts w:ascii="Georgia" w:hAnsi="Georgia"/>
        </w:rPr>
        <w:t>CAPP</w:t>
      </w:r>
      <w:r w:rsidR="00C369D6">
        <w:rPr>
          <w:rFonts w:ascii="Georgia" w:hAnsi="Georgia"/>
        </w:rPr>
        <w:t xml:space="preserve"> revealed</w:t>
      </w:r>
      <w:r w:rsidR="00A14AB9">
        <w:rPr>
          <w:rFonts w:ascii="Georgia" w:hAnsi="Georgia"/>
        </w:rPr>
        <w:t xml:space="preserve">; </w:t>
      </w:r>
    </w:p>
    <w:p w:rsidR="007D50C1" w:rsidRDefault="007D50C1" w:rsidP="007D50C1">
      <w:pPr>
        <w:pStyle w:val="NoSpacing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 xml:space="preserve">16, </w:t>
      </w:r>
      <w:r w:rsidR="0071250D">
        <w:rPr>
          <w:rFonts w:ascii="Georgia" w:hAnsi="Georgia"/>
        </w:rPr>
        <w:t>subsection (b)</w:t>
      </w:r>
      <w:r w:rsidR="003F61F7">
        <w:rPr>
          <w:rFonts w:ascii="Georgia" w:hAnsi="Georgia"/>
        </w:rPr>
        <w:t xml:space="preserve">, lists the required contents of the case management order, and includes a new form; </w:t>
      </w:r>
      <w:r w:rsidR="00476693">
        <w:rPr>
          <w:rFonts w:ascii="Georgia" w:hAnsi="Georgia"/>
        </w:rPr>
        <w:t>(c),</w:t>
      </w:r>
      <w:r w:rsidR="003F61F7">
        <w:rPr>
          <w:rFonts w:ascii="Georgia" w:hAnsi="Georgia"/>
        </w:rPr>
        <w:t xml:space="preserve"> has new pretrial motion deadlines;</w:t>
      </w:r>
      <w:r w:rsidR="00476693">
        <w:rPr>
          <w:rFonts w:ascii="Georgia" w:hAnsi="Georgia"/>
        </w:rPr>
        <w:t xml:space="preserve"> and (d)</w:t>
      </w:r>
      <w:r w:rsidR="003F61F7">
        <w:rPr>
          <w:rFonts w:ascii="Georgia" w:hAnsi="Georgia"/>
        </w:rPr>
        <w:t xml:space="preserve">, sets </w:t>
      </w:r>
      <w:r w:rsidR="00CC3B64">
        <w:rPr>
          <w:rFonts w:ascii="Georgia" w:hAnsi="Georgia"/>
        </w:rPr>
        <w:t xml:space="preserve">the </w:t>
      </w:r>
      <w:r w:rsidR="003F61F7">
        <w:rPr>
          <w:rFonts w:ascii="Georgia" w:hAnsi="Georgia"/>
        </w:rPr>
        <w:t>case management conference requirements</w:t>
      </w:r>
      <w:r w:rsidR="00A14AB9">
        <w:rPr>
          <w:rFonts w:ascii="Georgia" w:hAnsi="Georgia"/>
        </w:rPr>
        <w:t xml:space="preserve">;  </w:t>
      </w:r>
    </w:p>
    <w:p w:rsidR="007D50C1" w:rsidRDefault="007D50C1" w:rsidP="007D50C1">
      <w:pPr>
        <w:pStyle w:val="NoSpacing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 xml:space="preserve">26, </w:t>
      </w:r>
      <w:r w:rsidR="00F70660">
        <w:rPr>
          <w:rFonts w:ascii="Georgia" w:hAnsi="Georgia"/>
        </w:rPr>
        <w:t>s</w:t>
      </w:r>
      <w:r w:rsidR="0071250D">
        <w:rPr>
          <w:rFonts w:ascii="Georgia" w:hAnsi="Georgia"/>
        </w:rPr>
        <w:t>ets the basis for discovery, by</w:t>
      </w:r>
      <w:r w:rsidR="00F70660">
        <w:rPr>
          <w:rFonts w:ascii="Georgia" w:hAnsi="Georgia"/>
        </w:rPr>
        <w:t xml:space="preserve"> defini</w:t>
      </w:r>
      <w:r w:rsidR="0071250D">
        <w:rPr>
          <w:rFonts w:ascii="Georgia" w:hAnsi="Georgia"/>
        </w:rPr>
        <w:t xml:space="preserve">ng scope of discovery, requiring </w:t>
      </w:r>
      <w:r w:rsidR="00F70660">
        <w:rPr>
          <w:rFonts w:ascii="Georgia" w:hAnsi="Georgia"/>
        </w:rPr>
        <w:t>certain initial disclo</w:t>
      </w:r>
      <w:r w:rsidR="0071250D">
        <w:rPr>
          <w:rFonts w:ascii="Georgia" w:hAnsi="Georgia"/>
        </w:rPr>
        <w:t>s</w:t>
      </w:r>
      <w:r w:rsidR="00A340B5">
        <w:rPr>
          <w:rFonts w:ascii="Georgia" w:hAnsi="Georgia"/>
        </w:rPr>
        <w:t>ures prior to discovery, places</w:t>
      </w:r>
      <w:r w:rsidR="00F70660">
        <w:rPr>
          <w:rFonts w:ascii="Georgia" w:hAnsi="Georgia"/>
        </w:rPr>
        <w:t xml:space="preserve"> presumptive limits on the types of pe</w:t>
      </w:r>
      <w:r w:rsidR="0071250D">
        <w:rPr>
          <w:rFonts w:ascii="Georgia" w:hAnsi="Georgia"/>
        </w:rPr>
        <w:t>r</w:t>
      </w:r>
      <w:r w:rsidR="00A340B5">
        <w:rPr>
          <w:rFonts w:ascii="Georgia" w:hAnsi="Georgia"/>
        </w:rPr>
        <w:t>mitted discovery, and describes</w:t>
      </w:r>
      <w:r w:rsidR="00F70660">
        <w:rPr>
          <w:rFonts w:ascii="Georgia" w:hAnsi="Georgia"/>
        </w:rPr>
        <w:t xml:space="preserve"> </w:t>
      </w:r>
      <w:r w:rsidR="003F61F7">
        <w:rPr>
          <w:rFonts w:ascii="Georgia" w:hAnsi="Georgia"/>
        </w:rPr>
        <w:t>expert disclosure</w:t>
      </w:r>
      <w:r w:rsidR="00F70660">
        <w:rPr>
          <w:rFonts w:ascii="Georgia" w:hAnsi="Georgia"/>
        </w:rPr>
        <w:t xml:space="preserve">; </w:t>
      </w:r>
    </w:p>
    <w:p w:rsidR="007D50C1" w:rsidRDefault="007D50C1" w:rsidP="007D50C1">
      <w:pPr>
        <w:pStyle w:val="NoSpacing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 xml:space="preserve">30, </w:t>
      </w:r>
      <w:r w:rsidR="00F70660">
        <w:rPr>
          <w:rFonts w:ascii="Georgia" w:hAnsi="Georgia"/>
        </w:rPr>
        <w:t xml:space="preserve">reduces the time for ordinary deposition from 7 t0 6 hours; </w:t>
      </w:r>
    </w:p>
    <w:p w:rsidR="007D50C1" w:rsidRDefault="007D50C1" w:rsidP="007D50C1">
      <w:pPr>
        <w:pStyle w:val="NoSpacing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 xml:space="preserve">31, </w:t>
      </w:r>
      <w:r w:rsidR="00F70660">
        <w:rPr>
          <w:rFonts w:ascii="Georgia" w:hAnsi="Georgia"/>
        </w:rPr>
        <w:t xml:space="preserve">corrects two typos; and </w:t>
      </w:r>
    </w:p>
    <w:p w:rsidR="007D50C1" w:rsidRDefault="007D50C1" w:rsidP="007D50C1">
      <w:pPr>
        <w:pStyle w:val="NoSpacing"/>
        <w:numPr>
          <w:ilvl w:val="0"/>
          <w:numId w:val="8"/>
        </w:numPr>
        <w:rPr>
          <w:rFonts w:ascii="Georgia" w:hAnsi="Georgia"/>
        </w:rPr>
      </w:pPr>
      <w:r>
        <w:rPr>
          <w:rFonts w:ascii="Georgia" w:hAnsi="Georgia"/>
        </w:rPr>
        <w:t>34</w:t>
      </w:r>
      <w:r w:rsidR="00F70660">
        <w:rPr>
          <w:rFonts w:ascii="Georgia" w:hAnsi="Georgia"/>
        </w:rPr>
        <w:t>, avoids the practice of repeating numerous objections, allows scheduled production of documents in place of permitting inspec</w:t>
      </w:r>
      <w:r w:rsidR="009F13C1">
        <w:rPr>
          <w:rFonts w:ascii="Georgia" w:hAnsi="Georgia"/>
        </w:rPr>
        <w:t>tion</w:t>
      </w:r>
      <w:r w:rsidR="00F70660">
        <w:rPr>
          <w:rFonts w:ascii="Georgia" w:hAnsi="Georgia"/>
        </w:rPr>
        <w:t xml:space="preserve"> at a </w:t>
      </w:r>
      <w:r w:rsidR="0071250D">
        <w:rPr>
          <w:rFonts w:ascii="Georgia" w:hAnsi="Georgia"/>
        </w:rPr>
        <w:t>specified</w:t>
      </w:r>
      <w:r w:rsidR="00F70660">
        <w:rPr>
          <w:rFonts w:ascii="Georgia" w:hAnsi="Georgia"/>
        </w:rPr>
        <w:t xml:space="preserve"> a</w:t>
      </w:r>
      <w:r w:rsidR="009F13C1">
        <w:rPr>
          <w:rFonts w:ascii="Georgia" w:hAnsi="Georgia"/>
        </w:rPr>
        <w:t xml:space="preserve">nd reasonable date, and clarifies that objection to </w:t>
      </w:r>
      <w:r w:rsidR="00F70660">
        <w:rPr>
          <w:rFonts w:ascii="Georgia" w:hAnsi="Georgia"/>
        </w:rPr>
        <w:t xml:space="preserve">production is adequate to stop production, without also filing a motion for a protective order. </w:t>
      </w:r>
    </w:p>
    <w:p w:rsidR="007D50C1" w:rsidRDefault="007D50C1" w:rsidP="007D50C1">
      <w:pPr>
        <w:pStyle w:val="NoSpacing"/>
        <w:ind w:left="1440"/>
        <w:rPr>
          <w:rFonts w:ascii="Georgia" w:hAnsi="Georgia"/>
        </w:rPr>
      </w:pPr>
    </w:p>
    <w:p w:rsidR="00F86019" w:rsidRDefault="00A01D1C" w:rsidP="007D50C1">
      <w:pPr>
        <w:pStyle w:val="NoSpacing"/>
        <w:ind w:left="1440"/>
        <w:rPr>
          <w:rFonts w:ascii="Georgia" w:hAnsi="Georgia"/>
        </w:rPr>
      </w:pPr>
      <w:r>
        <w:rPr>
          <w:rFonts w:ascii="Georgia" w:hAnsi="Georgia"/>
        </w:rPr>
        <w:t>In addition to the rules abo</w:t>
      </w:r>
      <w:r w:rsidR="0071264C">
        <w:rPr>
          <w:rFonts w:ascii="Georgia" w:hAnsi="Georgia"/>
        </w:rPr>
        <w:t xml:space="preserve">ve, the subcommittee is still considering </w:t>
      </w:r>
      <w:r>
        <w:rPr>
          <w:rFonts w:ascii="Georgia" w:hAnsi="Georgia"/>
        </w:rPr>
        <w:t>rules 37, 54,</w:t>
      </w:r>
      <w:r w:rsidR="0071264C">
        <w:rPr>
          <w:rFonts w:ascii="Georgia" w:hAnsi="Georgia"/>
        </w:rPr>
        <w:t xml:space="preserve"> 121 §1-22, and 16.1</w:t>
      </w:r>
      <w:r>
        <w:rPr>
          <w:rFonts w:ascii="Georgia" w:hAnsi="Georgia"/>
        </w:rPr>
        <w:t xml:space="preserve">. </w:t>
      </w:r>
      <w:r w:rsidR="00CC3B64">
        <w:rPr>
          <w:rFonts w:ascii="Georgia" w:hAnsi="Georgia"/>
        </w:rPr>
        <w:t xml:space="preserve">The subcommittee </w:t>
      </w:r>
      <w:r w:rsidR="00870A32">
        <w:rPr>
          <w:rFonts w:ascii="Georgia" w:hAnsi="Georgia"/>
        </w:rPr>
        <w:t>hopes</w:t>
      </w:r>
      <w:r w:rsidR="0071264C">
        <w:rPr>
          <w:rFonts w:ascii="Georgia" w:hAnsi="Georgia"/>
        </w:rPr>
        <w:t xml:space="preserve"> to present final drafts to the </w:t>
      </w:r>
      <w:r w:rsidR="00870A32">
        <w:rPr>
          <w:rFonts w:ascii="Georgia" w:hAnsi="Georgia"/>
        </w:rPr>
        <w:t>Committee</w:t>
      </w:r>
      <w:r w:rsidR="00A14AB9">
        <w:rPr>
          <w:rFonts w:ascii="Georgia" w:hAnsi="Georgia"/>
        </w:rPr>
        <w:t xml:space="preserve"> </w:t>
      </w:r>
      <w:r w:rsidR="0071264C">
        <w:rPr>
          <w:rFonts w:ascii="Georgia" w:hAnsi="Georgia"/>
        </w:rPr>
        <w:t xml:space="preserve">for </w:t>
      </w:r>
      <w:r w:rsidR="00A14AB9">
        <w:rPr>
          <w:rFonts w:ascii="Georgia" w:hAnsi="Georgia"/>
        </w:rPr>
        <w:t xml:space="preserve">voting before the end of the year. </w:t>
      </w:r>
      <w:r w:rsidR="00F86019">
        <w:rPr>
          <w:rFonts w:ascii="Georgia" w:hAnsi="Georgia"/>
        </w:rPr>
        <w:t xml:space="preserve">During the discussion Judge Berger appointed </w:t>
      </w:r>
      <w:r w:rsidR="00A340B5">
        <w:rPr>
          <w:rFonts w:ascii="Georgia" w:hAnsi="Georgia"/>
        </w:rPr>
        <w:t xml:space="preserve">David </w:t>
      </w:r>
      <w:proofErr w:type="spellStart"/>
      <w:r w:rsidR="00A340B5">
        <w:rPr>
          <w:rFonts w:ascii="Georgia" w:hAnsi="Georgia"/>
        </w:rPr>
        <w:t>DeMuro</w:t>
      </w:r>
      <w:proofErr w:type="spellEnd"/>
      <w:r w:rsidR="00A340B5">
        <w:rPr>
          <w:rFonts w:ascii="Georgia" w:hAnsi="Georgia"/>
        </w:rPr>
        <w:t xml:space="preserve"> and Lee Sternal to </w:t>
      </w:r>
      <w:r w:rsidR="00F86019">
        <w:rPr>
          <w:rFonts w:ascii="Georgia" w:hAnsi="Georgia"/>
        </w:rPr>
        <w:t>a new subcommittee</w:t>
      </w:r>
      <w:r w:rsidR="00C34188">
        <w:rPr>
          <w:rFonts w:ascii="Georgia" w:hAnsi="Georgia"/>
        </w:rPr>
        <w:t xml:space="preserve"> </w:t>
      </w:r>
      <w:r w:rsidR="00F86019">
        <w:rPr>
          <w:rFonts w:ascii="Georgia" w:hAnsi="Georgia"/>
        </w:rPr>
        <w:t xml:space="preserve">to propose a change to CRCP 121 §1-15 </w:t>
      </w:r>
      <w:r w:rsidR="00F47756">
        <w:rPr>
          <w:rFonts w:ascii="Georgia" w:hAnsi="Georgia"/>
        </w:rPr>
        <w:t>to allow</w:t>
      </w:r>
      <w:r w:rsidR="00C34188">
        <w:rPr>
          <w:rFonts w:ascii="Georgia" w:hAnsi="Georgia"/>
        </w:rPr>
        <w:t xml:space="preserve"> </w:t>
      </w:r>
      <w:r w:rsidR="00F47756">
        <w:rPr>
          <w:rFonts w:ascii="Georgia" w:hAnsi="Georgia"/>
        </w:rPr>
        <w:t xml:space="preserve">the district court to accept </w:t>
      </w:r>
      <w:r w:rsidR="00F86019">
        <w:rPr>
          <w:rFonts w:ascii="Georgia" w:hAnsi="Georgia"/>
        </w:rPr>
        <w:t xml:space="preserve">oral </w:t>
      </w:r>
      <w:r w:rsidR="0071264C">
        <w:rPr>
          <w:rFonts w:ascii="Georgia" w:hAnsi="Georgia"/>
        </w:rPr>
        <w:t>motions</w:t>
      </w:r>
      <w:r w:rsidR="009F13C1">
        <w:rPr>
          <w:rFonts w:ascii="Georgia" w:hAnsi="Georgia"/>
        </w:rPr>
        <w:t xml:space="preserve"> </w:t>
      </w:r>
      <w:r w:rsidR="00F86019">
        <w:rPr>
          <w:rFonts w:ascii="Georgia" w:hAnsi="Georgia"/>
        </w:rPr>
        <w:t xml:space="preserve">in person or over the phone. </w:t>
      </w:r>
    </w:p>
    <w:p w:rsidR="004954BD" w:rsidRDefault="004954BD" w:rsidP="004954BD">
      <w:pPr>
        <w:pStyle w:val="NoSpacing"/>
        <w:ind w:left="1080"/>
        <w:rPr>
          <w:rFonts w:ascii="Georgia" w:hAnsi="Georgia"/>
        </w:rPr>
      </w:pPr>
    </w:p>
    <w:p w:rsidR="004954BD" w:rsidRDefault="004954BD" w:rsidP="004954BD">
      <w:pPr>
        <w:pStyle w:val="NoSpacing"/>
        <w:rPr>
          <w:rFonts w:ascii="Georgia" w:hAnsi="Georgia"/>
          <w:b/>
        </w:rPr>
      </w:pPr>
    </w:p>
    <w:p w:rsidR="004954BD" w:rsidRPr="004954BD" w:rsidRDefault="004954BD" w:rsidP="004954BD">
      <w:pPr>
        <w:pStyle w:val="NoSpacing"/>
        <w:numPr>
          <w:ilvl w:val="0"/>
          <w:numId w:val="1"/>
        </w:numPr>
        <w:rPr>
          <w:rFonts w:ascii="Georgia" w:hAnsi="Georgia"/>
          <w:b/>
        </w:rPr>
      </w:pPr>
      <w:r>
        <w:rPr>
          <w:rFonts w:ascii="Georgia" w:hAnsi="Georgia"/>
          <w:b/>
        </w:rPr>
        <w:t>Future Meetings</w:t>
      </w:r>
    </w:p>
    <w:p w:rsidR="004954BD" w:rsidRDefault="004954BD" w:rsidP="004954BD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>November 21, 2014</w:t>
      </w:r>
    </w:p>
    <w:p w:rsidR="004954BD" w:rsidRDefault="004954BD" w:rsidP="004954BD">
      <w:pPr>
        <w:pStyle w:val="NoSpacing"/>
        <w:ind w:left="720"/>
        <w:rPr>
          <w:rFonts w:ascii="Georgia" w:hAnsi="Georgia"/>
        </w:rPr>
      </w:pPr>
      <w:r>
        <w:rPr>
          <w:rFonts w:ascii="Georgia" w:hAnsi="Georgia"/>
        </w:rPr>
        <w:t xml:space="preserve">January 30, 2015 </w:t>
      </w:r>
    </w:p>
    <w:p w:rsidR="004954BD" w:rsidRDefault="004954BD" w:rsidP="004954BD">
      <w:pPr>
        <w:pStyle w:val="NoSpacing"/>
        <w:ind w:left="720"/>
        <w:rPr>
          <w:rFonts w:ascii="Georgia" w:hAnsi="Georgia"/>
        </w:rPr>
      </w:pPr>
    </w:p>
    <w:p w:rsidR="004954BD" w:rsidRDefault="004954BD" w:rsidP="004954BD">
      <w:pPr>
        <w:pStyle w:val="NoSpacing"/>
        <w:ind w:left="360"/>
        <w:rPr>
          <w:rFonts w:ascii="Georgia" w:hAnsi="Georgia"/>
          <w:b/>
        </w:rPr>
      </w:pPr>
    </w:p>
    <w:p w:rsidR="004954BD" w:rsidRDefault="00A851F2" w:rsidP="004954BD">
      <w:pPr>
        <w:pStyle w:val="NoSpacing"/>
        <w:rPr>
          <w:rFonts w:ascii="Georgia" w:hAnsi="Georgia"/>
        </w:rPr>
      </w:pPr>
      <w:r>
        <w:rPr>
          <w:rFonts w:ascii="Georgia" w:hAnsi="Georgia"/>
        </w:rPr>
        <w:t>The Committee adjourned at 3:35</w:t>
      </w:r>
      <w:r w:rsidR="004954BD">
        <w:rPr>
          <w:rFonts w:ascii="Georgia" w:hAnsi="Georgia"/>
        </w:rPr>
        <w:t xml:space="preserve"> p.m.  </w:t>
      </w:r>
    </w:p>
    <w:p w:rsidR="004954BD" w:rsidRDefault="004954BD" w:rsidP="004954BD">
      <w:pPr>
        <w:pStyle w:val="NoSpacing"/>
        <w:rPr>
          <w:rFonts w:ascii="Georgia" w:hAnsi="Georgia"/>
        </w:rPr>
      </w:pPr>
    </w:p>
    <w:p w:rsidR="004954BD" w:rsidRDefault="004954BD" w:rsidP="004954BD">
      <w:pPr>
        <w:pStyle w:val="NoSpacing"/>
        <w:rPr>
          <w:rFonts w:ascii="Georgia" w:hAnsi="Georgia"/>
        </w:rPr>
      </w:pPr>
    </w:p>
    <w:p w:rsidR="004954BD" w:rsidRDefault="004954BD" w:rsidP="004954BD">
      <w:pPr>
        <w:pStyle w:val="NoSpacing"/>
        <w:rPr>
          <w:rFonts w:ascii="Georgia" w:hAnsi="Georgia"/>
          <w:i/>
        </w:rPr>
      </w:pPr>
      <w:r>
        <w:rPr>
          <w:rFonts w:ascii="Georgia" w:hAnsi="Georgia"/>
          <w:i/>
        </w:rPr>
        <w:t>Respectfully submitted,</w:t>
      </w:r>
    </w:p>
    <w:p w:rsidR="004954BD" w:rsidRDefault="004954BD" w:rsidP="004954BD">
      <w:pPr>
        <w:pStyle w:val="NoSpacing"/>
        <w:rPr>
          <w:rFonts w:ascii="Georgia" w:hAnsi="Georgia"/>
          <w:i/>
        </w:rPr>
      </w:pPr>
    </w:p>
    <w:p w:rsidR="004954BD" w:rsidRDefault="004954BD" w:rsidP="004954BD">
      <w:pPr>
        <w:pStyle w:val="NoSpacing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Jenny A. Moore </w:t>
      </w:r>
    </w:p>
    <w:p w:rsidR="004954BD" w:rsidRPr="00F8647A" w:rsidRDefault="004954BD" w:rsidP="00F8647A">
      <w:pPr>
        <w:pStyle w:val="NoSpacing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4954BD" w:rsidRDefault="004954BD" w:rsidP="004954BD"/>
    <w:p w:rsidR="00CC5B1C" w:rsidRDefault="00CC5B1C"/>
    <w:sectPr w:rsidR="00CC5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16C"/>
    <w:multiLevelType w:val="hybridMultilevel"/>
    <w:tmpl w:val="6988F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DD7321"/>
    <w:multiLevelType w:val="hybridMultilevel"/>
    <w:tmpl w:val="2B2A6F2E"/>
    <w:lvl w:ilvl="0" w:tplc="424E008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B6522"/>
    <w:multiLevelType w:val="hybridMultilevel"/>
    <w:tmpl w:val="BF5CC07E"/>
    <w:lvl w:ilvl="0" w:tplc="C2FCAFA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CA0C95"/>
    <w:multiLevelType w:val="hybridMultilevel"/>
    <w:tmpl w:val="C60ADF62"/>
    <w:lvl w:ilvl="0" w:tplc="50844BAE">
      <w:start w:val="3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B65656"/>
    <w:multiLevelType w:val="hybridMultilevel"/>
    <w:tmpl w:val="7750DC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BD"/>
    <w:rsid w:val="000371D7"/>
    <w:rsid w:val="00041D68"/>
    <w:rsid w:val="000A374A"/>
    <w:rsid w:val="00134649"/>
    <w:rsid w:val="00153723"/>
    <w:rsid w:val="001832E6"/>
    <w:rsid w:val="001B11D5"/>
    <w:rsid w:val="001E2A7B"/>
    <w:rsid w:val="0022474B"/>
    <w:rsid w:val="0023476E"/>
    <w:rsid w:val="00244119"/>
    <w:rsid w:val="00252FCD"/>
    <w:rsid w:val="0025303A"/>
    <w:rsid w:val="002A2F3B"/>
    <w:rsid w:val="00327C7C"/>
    <w:rsid w:val="00333D01"/>
    <w:rsid w:val="003970A7"/>
    <w:rsid w:val="003B1B1E"/>
    <w:rsid w:val="003F61F7"/>
    <w:rsid w:val="004259BE"/>
    <w:rsid w:val="004264C1"/>
    <w:rsid w:val="00476693"/>
    <w:rsid w:val="004954BD"/>
    <w:rsid w:val="004B6F83"/>
    <w:rsid w:val="004C1C7A"/>
    <w:rsid w:val="004D0C33"/>
    <w:rsid w:val="004E2202"/>
    <w:rsid w:val="00531616"/>
    <w:rsid w:val="00552FD7"/>
    <w:rsid w:val="005F3425"/>
    <w:rsid w:val="006B015F"/>
    <w:rsid w:val="0071250D"/>
    <w:rsid w:val="0071264C"/>
    <w:rsid w:val="00713709"/>
    <w:rsid w:val="00794A8D"/>
    <w:rsid w:val="007D50C1"/>
    <w:rsid w:val="00804228"/>
    <w:rsid w:val="00816CF5"/>
    <w:rsid w:val="0087010C"/>
    <w:rsid w:val="00870A32"/>
    <w:rsid w:val="00875324"/>
    <w:rsid w:val="008B67CA"/>
    <w:rsid w:val="0094520E"/>
    <w:rsid w:val="009F13C1"/>
    <w:rsid w:val="00A01D1C"/>
    <w:rsid w:val="00A14AB9"/>
    <w:rsid w:val="00A340B5"/>
    <w:rsid w:val="00A851F2"/>
    <w:rsid w:val="00B07B39"/>
    <w:rsid w:val="00BB14FC"/>
    <w:rsid w:val="00BD1CFA"/>
    <w:rsid w:val="00C033A7"/>
    <w:rsid w:val="00C34188"/>
    <w:rsid w:val="00C369D6"/>
    <w:rsid w:val="00C60FFA"/>
    <w:rsid w:val="00C637A4"/>
    <w:rsid w:val="00C956BA"/>
    <w:rsid w:val="00CB33C2"/>
    <w:rsid w:val="00CC3B64"/>
    <w:rsid w:val="00CC5B1C"/>
    <w:rsid w:val="00D32D5F"/>
    <w:rsid w:val="00D5407A"/>
    <w:rsid w:val="00D91490"/>
    <w:rsid w:val="00DB431B"/>
    <w:rsid w:val="00DB50D4"/>
    <w:rsid w:val="00DB79BB"/>
    <w:rsid w:val="00DD365B"/>
    <w:rsid w:val="00DE20C0"/>
    <w:rsid w:val="00E17104"/>
    <w:rsid w:val="00E37462"/>
    <w:rsid w:val="00E7543A"/>
    <w:rsid w:val="00EA0949"/>
    <w:rsid w:val="00EC11A4"/>
    <w:rsid w:val="00F34E95"/>
    <w:rsid w:val="00F47756"/>
    <w:rsid w:val="00F70660"/>
    <w:rsid w:val="00F75811"/>
    <w:rsid w:val="00F86019"/>
    <w:rsid w:val="00F8647A"/>
    <w:rsid w:val="00F9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54B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954B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954BD"/>
  </w:style>
  <w:style w:type="paragraph" w:styleId="NoSpacing">
    <w:name w:val="No Spacing"/>
    <w:link w:val="NoSpacingChar"/>
    <w:uiPriority w:val="1"/>
    <w:qFormat/>
    <w:rsid w:val="004954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54B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954B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954BD"/>
  </w:style>
  <w:style w:type="paragraph" w:styleId="NoSpacing">
    <w:name w:val="No Spacing"/>
    <w:link w:val="NoSpacingChar"/>
    <w:uiPriority w:val="1"/>
    <w:qFormat/>
    <w:rsid w:val="00495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5D2A-D5A3-45C1-AE74-FFD626DC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Judicial User</cp:lastModifiedBy>
  <cp:revision>2</cp:revision>
  <cp:lastPrinted>2014-11-10T18:11:00Z</cp:lastPrinted>
  <dcterms:created xsi:type="dcterms:W3CDTF">2014-11-21T20:36:00Z</dcterms:created>
  <dcterms:modified xsi:type="dcterms:W3CDTF">2014-11-21T20:36:00Z</dcterms:modified>
</cp:coreProperties>
</file>