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04" w:rsidRDefault="00A90504" w:rsidP="00A90504">
      <w:pPr>
        <w:pStyle w:val="Heading1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COLORADO SUPREME COURT</w:t>
      </w:r>
    </w:p>
    <w:p w:rsidR="00A90504" w:rsidRDefault="00A90504" w:rsidP="00A90504">
      <w:pPr>
        <w:pStyle w:val="Heading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ADVISORY COMMITTEE ON RULES OF APPELLATE PROCEDURE</w:t>
      </w:r>
    </w:p>
    <w:p w:rsidR="00A90504" w:rsidRDefault="00A90504" w:rsidP="00A90504">
      <w:pPr>
        <w:rPr>
          <w:rFonts w:ascii="Georgia" w:hAnsi="Georgia"/>
          <w:sz w:val="22"/>
          <w:szCs w:val="22"/>
        </w:rPr>
      </w:pPr>
    </w:p>
    <w:p w:rsidR="00A90504" w:rsidRDefault="00A90504" w:rsidP="00A90504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Minutes of Meeting</w:t>
      </w:r>
    </w:p>
    <w:p w:rsidR="00A90504" w:rsidRDefault="00A90504" w:rsidP="00A90504">
      <w:pPr>
        <w:pStyle w:val="Heading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Wednesday, September 17, 2014</w:t>
      </w:r>
    </w:p>
    <w:p w:rsidR="00A90504" w:rsidRDefault="00A90504" w:rsidP="00A90504">
      <w:pPr>
        <w:rPr>
          <w:rFonts w:ascii="Georgia" w:hAnsi="Georgia"/>
          <w:sz w:val="22"/>
          <w:szCs w:val="22"/>
        </w:rPr>
      </w:pPr>
    </w:p>
    <w:p w:rsidR="00A90504" w:rsidRDefault="00A90504" w:rsidP="00A90504">
      <w:pPr>
        <w:ind w:lef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quorum being present, the Colorado Supreme Court’s Advisory Committee on Rules of Appellate Procedure was called to order by Chief Judge Alan Loeb at 1:30 p.m., in the Court of Appeals </w:t>
      </w:r>
      <w:r w:rsidRPr="00F56967">
        <w:rPr>
          <w:rFonts w:ascii="Georgia" w:hAnsi="Georgia"/>
          <w:sz w:val="22"/>
          <w:szCs w:val="22"/>
        </w:rPr>
        <w:t xml:space="preserve">Full Court Conference </w:t>
      </w:r>
      <w:r>
        <w:rPr>
          <w:rFonts w:ascii="Georgia" w:hAnsi="Georgia"/>
          <w:sz w:val="22"/>
          <w:szCs w:val="22"/>
        </w:rPr>
        <w:t xml:space="preserve">Room on the third floor of the Ralph L. </w:t>
      </w:r>
      <w:proofErr w:type="spellStart"/>
      <w:r>
        <w:rPr>
          <w:rFonts w:ascii="Georgia" w:hAnsi="Georgia"/>
          <w:sz w:val="22"/>
          <w:szCs w:val="22"/>
        </w:rPr>
        <w:t>Carr</w:t>
      </w:r>
      <w:proofErr w:type="spellEnd"/>
      <w:r>
        <w:rPr>
          <w:rFonts w:ascii="Georgia" w:hAnsi="Georgia"/>
          <w:sz w:val="22"/>
          <w:szCs w:val="22"/>
        </w:rPr>
        <w:t xml:space="preserve"> Colorado Judicial Center.  Members and guests present or excused from the meeting were:</w:t>
      </w:r>
    </w:p>
    <w:p w:rsidR="00A90504" w:rsidRDefault="00A90504" w:rsidP="00A90504">
      <w:pPr>
        <w:rPr>
          <w:rFonts w:ascii="Georgia" w:hAnsi="Georgia"/>
          <w:sz w:val="22"/>
          <w:szCs w:val="22"/>
        </w:rPr>
      </w:pPr>
    </w:p>
    <w:tbl>
      <w:tblPr>
        <w:tblW w:w="0" w:type="auto"/>
        <w:tblInd w:w="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1260"/>
        <w:gridCol w:w="1350"/>
      </w:tblGrid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pStyle w:val="Heading1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Name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pStyle w:val="Heading1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Present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pStyle w:val="Heading1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Excused</w:t>
            </w: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Chief Judge Alan Loeb, Chair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Judge Michael Berger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Catherine P.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Adkisson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Anne Whalen Gill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Marcy Glenn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Dick Laugesen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pStyle w:val="Header"/>
              <w:tabs>
                <w:tab w:val="left" w:pos="72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Andrew Low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Norman Mueller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X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Karen Taylor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Pr="001578AE" w:rsidRDefault="00A90504" w:rsidP="00510024">
            <w:pPr>
              <w:spacing w:line="276" w:lineRule="auto"/>
              <w:rPr>
                <w:rFonts w:ascii="Georgia" w:hAnsi="Georgia"/>
                <w:b/>
                <w:sz w:val="22"/>
                <w:szCs w:val="22"/>
              </w:rPr>
            </w:pPr>
            <w:r w:rsidRPr="001578AE">
              <w:rPr>
                <w:rFonts w:ascii="Georgia" w:hAnsi="Georgia"/>
                <w:b/>
                <w:sz w:val="22"/>
                <w:szCs w:val="22"/>
              </w:rPr>
              <w:t xml:space="preserve">Non-voting participants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9532A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32A" w:rsidRDefault="00A9532A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Justice Allison Eid, Liaison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32A" w:rsidRDefault="00A9532A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32A" w:rsidRDefault="00A9532A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Chris Markman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90504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Polly Brock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04" w:rsidRDefault="00A90504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2503AB" w:rsidTr="00510024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3AB" w:rsidRDefault="002503AB" w:rsidP="00510024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Melissa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Meirink</w:t>
            </w:r>
            <w:bookmarkStart w:id="0" w:name="_GoBack"/>
            <w:bookmarkEnd w:id="0"/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3AB" w:rsidRDefault="002503AB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3AB" w:rsidRDefault="002503AB" w:rsidP="00510024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A90504" w:rsidRDefault="00A90504" w:rsidP="00A90504">
      <w:pPr>
        <w:pStyle w:val="NoSpacing"/>
        <w:rPr>
          <w:rFonts w:ascii="Georgia" w:hAnsi="Georgia"/>
        </w:rPr>
      </w:pPr>
    </w:p>
    <w:p w:rsidR="00A90504" w:rsidRDefault="00A90504" w:rsidP="00A90504">
      <w:pPr>
        <w:pStyle w:val="NoSpacing"/>
        <w:rPr>
          <w:rFonts w:ascii="Georgia" w:hAnsi="Georgia"/>
        </w:rPr>
      </w:pPr>
    </w:p>
    <w:p w:rsidR="00A90504" w:rsidRDefault="00A90504" w:rsidP="00A90504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Attachments &amp; Handouts </w:t>
      </w:r>
    </w:p>
    <w:p w:rsidR="00A90504" w:rsidRDefault="00A90504" w:rsidP="00A90504">
      <w:pPr>
        <w:pStyle w:val="NoSpacing"/>
        <w:ind w:left="720"/>
        <w:rPr>
          <w:rFonts w:ascii="Georgia" w:hAnsi="Georgia"/>
        </w:rPr>
      </w:pPr>
    </w:p>
    <w:p w:rsidR="00A90504" w:rsidRDefault="00A90504" w:rsidP="00A90504">
      <w:pPr>
        <w:pStyle w:val="NoSpacing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Agenda </w:t>
      </w:r>
    </w:p>
    <w:p w:rsidR="00A90504" w:rsidRDefault="00A90504" w:rsidP="00A90504">
      <w:pPr>
        <w:pStyle w:val="NoSpacing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Minutes of the June 11, 2014 Meeting   </w:t>
      </w:r>
    </w:p>
    <w:p w:rsidR="00A90504" w:rsidRDefault="00A90504" w:rsidP="00A90504">
      <w:pPr>
        <w:pStyle w:val="NoSpacing"/>
        <w:numPr>
          <w:ilvl w:val="0"/>
          <w:numId w:val="2"/>
        </w:numPr>
        <w:rPr>
          <w:rFonts w:ascii="Georgia" w:hAnsi="Georgia"/>
        </w:rPr>
      </w:pPr>
      <w:r w:rsidRPr="00A90504">
        <w:rPr>
          <w:rFonts w:ascii="Georgia" w:hAnsi="Georgia"/>
        </w:rPr>
        <w:t xml:space="preserve">Proposed draft of revisions to the Colorado Appellate Rules </w:t>
      </w:r>
      <w:r>
        <w:rPr>
          <w:rFonts w:ascii="Georgia" w:hAnsi="Georgia"/>
        </w:rPr>
        <w:t>3, 3.4, 5, 10, 25, 32, and 57.</w:t>
      </w:r>
    </w:p>
    <w:p w:rsidR="00A90504" w:rsidRPr="00A90504" w:rsidRDefault="00A90504" w:rsidP="00A90504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A90504" w:rsidRDefault="00A90504" w:rsidP="00A90504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  <w:b/>
        </w:rPr>
        <w:t>Approval of Minutes</w:t>
      </w:r>
    </w:p>
    <w:p w:rsidR="00A90504" w:rsidRDefault="00A90504" w:rsidP="00A90504">
      <w:pPr>
        <w:pStyle w:val="NoSpacing"/>
        <w:ind w:left="720"/>
        <w:rPr>
          <w:rFonts w:ascii="Georgia" w:hAnsi="Georgia"/>
        </w:rPr>
      </w:pPr>
    </w:p>
    <w:p w:rsidR="00A90504" w:rsidRDefault="00BE481F" w:rsidP="00A90504">
      <w:pPr>
        <w:pStyle w:val="NoSpacing"/>
        <w:rPr>
          <w:rFonts w:ascii="Georgia" w:hAnsi="Georgia"/>
        </w:rPr>
      </w:pPr>
      <w:r>
        <w:rPr>
          <w:rFonts w:ascii="Georgia" w:hAnsi="Georgia"/>
        </w:rPr>
        <w:t>The C</w:t>
      </w:r>
      <w:r w:rsidR="00A90504">
        <w:rPr>
          <w:rFonts w:ascii="Georgia" w:hAnsi="Georgia"/>
        </w:rPr>
        <w:t xml:space="preserve">ommittee approved the June 11, 2014 meeting minutes with no corrections. </w:t>
      </w:r>
    </w:p>
    <w:p w:rsidR="00A90504" w:rsidRDefault="00A90504" w:rsidP="00A90504">
      <w:pPr>
        <w:pStyle w:val="NoSpacing"/>
        <w:ind w:left="720"/>
        <w:rPr>
          <w:rFonts w:ascii="Georgia" w:hAnsi="Georgia"/>
        </w:rPr>
      </w:pPr>
    </w:p>
    <w:p w:rsidR="00DC3660" w:rsidRDefault="00DC3660" w:rsidP="00A90504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  <w:b/>
        </w:rPr>
        <w:t>Chair’s Report</w:t>
      </w:r>
    </w:p>
    <w:p w:rsidR="00DC3660" w:rsidRDefault="00DC3660" w:rsidP="00196896">
      <w:pPr>
        <w:pStyle w:val="NoSpacing"/>
        <w:rPr>
          <w:rFonts w:ascii="Georgia" w:hAnsi="Georgia"/>
          <w:b/>
        </w:rPr>
      </w:pPr>
    </w:p>
    <w:p w:rsidR="00DC3660" w:rsidRDefault="00DC3660" w:rsidP="00196896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Chief Judge Loeb announced that the </w:t>
      </w:r>
      <w:proofErr w:type="gramStart"/>
      <w:r>
        <w:rPr>
          <w:rFonts w:ascii="Georgia" w:hAnsi="Georgia"/>
        </w:rPr>
        <w:t>supreme court</w:t>
      </w:r>
      <w:proofErr w:type="gramEnd"/>
      <w:r>
        <w:rPr>
          <w:rFonts w:ascii="Georgia" w:hAnsi="Georgia"/>
        </w:rPr>
        <w:t xml:space="preserve"> adopted the </w:t>
      </w:r>
      <w:r w:rsidR="00BE481F">
        <w:rPr>
          <w:rFonts w:ascii="Georgia" w:hAnsi="Georgia"/>
        </w:rPr>
        <w:t xml:space="preserve">proposed </w:t>
      </w:r>
      <w:r>
        <w:rPr>
          <w:rFonts w:ascii="Georgia" w:hAnsi="Georgia"/>
        </w:rPr>
        <w:t xml:space="preserve">changes to C.A.R. 1, 3.2, 4.1, 4.2, 26, 30, 38, 43, 45, 50, 51, 51.1, 53, and 55. </w:t>
      </w:r>
    </w:p>
    <w:p w:rsidR="00A9532A" w:rsidRPr="00196896" w:rsidRDefault="00A9532A" w:rsidP="00F0160F">
      <w:pPr>
        <w:pStyle w:val="NoSpacing"/>
        <w:rPr>
          <w:rFonts w:ascii="Georgia" w:hAnsi="Georgia"/>
        </w:rPr>
      </w:pPr>
    </w:p>
    <w:p w:rsidR="00A90504" w:rsidRDefault="00A90504" w:rsidP="00A90504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New Business: Proposed drafts to Colorado Appellate Rules  </w:t>
      </w:r>
    </w:p>
    <w:p w:rsidR="00A90504" w:rsidRDefault="00A90504" w:rsidP="00A90504">
      <w:pPr>
        <w:pStyle w:val="NoSpacing"/>
        <w:ind w:left="1080"/>
        <w:rPr>
          <w:rFonts w:ascii="Georgia" w:hAnsi="Georgia"/>
          <w:b/>
        </w:rPr>
      </w:pPr>
    </w:p>
    <w:p w:rsidR="00A90504" w:rsidRDefault="00BE481F" w:rsidP="00A90504">
      <w:pPr>
        <w:pStyle w:val="NoSpacing"/>
        <w:rPr>
          <w:rFonts w:ascii="Georgia" w:hAnsi="Georgia"/>
        </w:rPr>
      </w:pPr>
      <w:r>
        <w:rPr>
          <w:rFonts w:ascii="Georgia" w:hAnsi="Georgia"/>
        </w:rPr>
        <w:lastRenderedPageBreak/>
        <w:t>The C</w:t>
      </w:r>
      <w:r w:rsidR="00A90504">
        <w:rPr>
          <w:rFonts w:ascii="Georgia" w:hAnsi="Georgia"/>
        </w:rPr>
        <w:t>ommittee considered the second group of proposed rule changes.</w:t>
      </w:r>
      <w:r w:rsidR="009B4B3D">
        <w:rPr>
          <w:rFonts w:ascii="Georgia" w:hAnsi="Georgia"/>
        </w:rPr>
        <w:t xml:space="preserve"> This group differs from the first in that there are substantive changes proposed as well as minor, non-substantive revisions.</w:t>
      </w:r>
      <w:r w:rsidR="00A90504">
        <w:rPr>
          <w:rFonts w:ascii="Georgia" w:hAnsi="Georgia"/>
        </w:rPr>
        <w:t xml:space="preserve"> Chief Judge Loeb stated that the rules would be discussed sequentially, the discussion would center on the primary reason for the change, comments and questions would be considered, and then a vote would be taken on each proposed rule. </w:t>
      </w:r>
    </w:p>
    <w:p w:rsidR="00A90504" w:rsidRDefault="00A90504" w:rsidP="00A90504">
      <w:pPr>
        <w:pStyle w:val="NoSpacing"/>
        <w:rPr>
          <w:rFonts w:ascii="Georgia" w:hAnsi="Georgia"/>
        </w:rPr>
      </w:pPr>
    </w:p>
    <w:p w:rsidR="00A90504" w:rsidRDefault="00A90504" w:rsidP="00A90504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Discussion of the following Colorado Appellate Rules commenced and revisions were passed unanimously: </w:t>
      </w:r>
    </w:p>
    <w:p w:rsidR="00A90504" w:rsidRDefault="00A90504" w:rsidP="00A90504">
      <w:pPr>
        <w:pStyle w:val="NoSpacing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3, </w:t>
      </w:r>
      <w:r w:rsidR="00CD26BE">
        <w:rPr>
          <w:rFonts w:ascii="Georgia" w:hAnsi="Georgia"/>
        </w:rPr>
        <w:t>del</w:t>
      </w:r>
      <w:r w:rsidR="009B4B3D">
        <w:rPr>
          <w:rFonts w:ascii="Georgia" w:hAnsi="Georgia"/>
        </w:rPr>
        <w:t>e</w:t>
      </w:r>
      <w:r w:rsidR="00CD26BE">
        <w:rPr>
          <w:rFonts w:ascii="Georgia" w:hAnsi="Georgia"/>
        </w:rPr>
        <w:t>ted the</w:t>
      </w:r>
      <w:r w:rsidR="00E61112">
        <w:rPr>
          <w:rFonts w:ascii="Georgia" w:hAnsi="Georgia"/>
        </w:rPr>
        <w:t xml:space="preserve"> </w:t>
      </w:r>
      <w:r w:rsidR="003E3AED">
        <w:rPr>
          <w:rFonts w:ascii="Georgia" w:hAnsi="Georgia"/>
        </w:rPr>
        <w:t>unnecessary</w:t>
      </w:r>
      <w:r w:rsidR="00CD26BE">
        <w:rPr>
          <w:rFonts w:ascii="Georgia" w:hAnsi="Georgia"/>
        </w:rPr>
        <w:t xml:space="preserve"> comment after (a), </w:t>
      </w:r>
      <w:r w:rsidR="00E61112">
        <w:rPr>
          <w:rFonts w:ascii="Georgia" w:hAnsi="Georgia"/>
        </w:rPr>
        <w:t xml:space="preserve">replaced </w:t>
      </w:r>
      <w:r w:rsidR="00CD26BE">
        <w:rPr>
          <w:rFonts w:ascii="Georgia" w:hAnsi="Georgia"/>
        </w:rPr>
        <w:t xml:space="preserve">“shall” </w:t>
      </w:r>
      <w:r w:rsidR="00E61112">
        <w:rPr>
          <w:rFonts w:ascii="Georgia" w:hAnsi="Georgia"/>
        </w:rPr>
        <w:t xml:space="preserve">with </w:t>
      </w:r>
      <w:r w:rsidR="00CD26BE">
        <w:rPr>
          <w:rFonts w:ascii="Georgia" w:hAnsi="Georgia"/>
        </w:rPr>
        <w:t xml:space="preserve">“must”, deleted references to court reporter, </w:t>
      </w:r>
      <w:r w:rsidR="00C5457D">
        <w:rPr>
          <w:rFonts w:ascii="Georgia" w:hAnsi="Georgia"/>
        </w:rPr>
        <w:t xml:space="preserve">deleted references to </w:t>
      </w:r>
      <w:proofErr w:type="spellStart"/>
      <w:r w:rsidR="00CD26BE">
        <w:rPr>
          <w:rFonts w:ascii="Georgia" w:hAnsi="Georgia"/>
        </w:rPr>
        <w:t>preargument</w:t>
      </w:r>
      <w:proofErr w:type="spellEnd"/>
      <w:r w:rsidR="00CD26BE">
        <w:rPr>
          <w:rFonts w:ascii="Georgia" w:hAnsi="Georgia"/>
        </w:rPr>
        <w:t xml:space="preserve"> conferences </w:t>
      </w:r>
      <w:r w:rsidR="00C5457D">
        <w:rPr>
          <w:rFonts w:ascii="Georgia" w:hAnsi="Georgia"/>
        </w:rPr>
        <w:t>because they are no</w:t>
      </w:r>
      <w:r w:rsidR="00CD26BE">
        <w:rPr>
          <w:rFonts w:ascii="Georgia" w:hAnsi="Georgia"/>
        </w:rPr>
        <w:t xml:space="preserve"> longer offered, clarified what to do if there was a magistrate order, </w:t>
      </w:r>
      <w:r w:rsidR="00641076">
        <w:rPr>
          <w:rFonts w:ascii="Georgia" w:hAnsi="Georgia"/>
        </w:rPr>
        <w:t>deleted references to transcript page lengths, added email address</w:t>
      </w:r>
      <w:r w:rsidR="00C5457D">
        <w:rPr>
          <w:rFonts w:ascii="Georgia" w:hAnsi="Georgia"/>
        </w:rPr>
        <w:t>,</w:t>
      </w:r>
      <w:r w:rsidR="00D201AE">
        <w:rPr>
          <w:rFonts w:ascii="Georgia" w:hAnsi="Georgia"/>
        </w:rPr>
        <w:t xml:space="preserve"> and</w:t>
      </w:r>
      <w:r w:rsidR="00C5457D">
        <w:rPr>
          <w:rFonts w:ascii="Georgia" w:hAnsi="Georgia"/>
        </w:rPr>
        <w:t xml:space="preserve"> deleted language that is repetitive of C.A.R. 32</w:t>
      </w:r>
      <w:r>
        <w:rPr>
          <w:rFonts w:ascii="Georgia" w:hAnsi="Georgia"/>
        </w:rPr>
        <w:t>;</w:t>
      </w:r>
    </w:p>
    <w:p w:rsidR="00A90504" w:rsidRDefault="008C6DD0" w:rsidP="00A90504">
      <w:pPr>
        <w:pStyle w:val="NoSpacing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25, </w:t>
      </w:r>
      <w:r w:rsidR="00E61112">
        <w:rPr>
          <w:rFonts w:ascii="Georgia" w:hAnsi="Georgia"/>
        </w:rPr>
        <w:t>replaced “</w:t>
      </w:r>
      <w:r>
        <w:rPr>
          <w:rFonts w:ascii="Georgia" w:hAnsi="Georgia"/>
        </w:rPr>
        <w:t>papers</w:t>
      </w:r>
      <w:r w:rsidR="00E61112">
        <w:rPr>
          <w:rFonts w:ascii="Georgia" w:hAnsi="Georgia"/>
        </w:rPr>
        <w:t>”</w:t>
      </w:r>
      <w:r>
        <w:rPr>
          <w:rFonts w:ascii="Georgia" w:hAnsi="Georgia"/>
        </w:rPr>
        <w:t xml:space="preserve"> </w:t>
      </w:r>
      <w:r w:rsidR="00E61112">
        <w:rPr>
          <w:rFonts w:ascii="Georgia" w:hAnsi="Georgia"/>
        </w:rPr>
        <w:t>with</w:t>
      </w:r>
      <w:r>
        <w:rPr>
          <w:rFonts w:ascii="Georgia" w:hAnsi="Georgia"/>
        </w:rPr>
        <w:t xml:space="preserve"> </w:t>
      </w:r>
      <w:r w:rsidR="00E61112">
        <w:rPr>
          <w:rFonts w:ascii="Georgia" w:hAnsi="Georgia"/>
        </w:rPr>
        <w:t>“</w:t>
      </w:r>
      <w:r>
        <w:rPr>
          <w:rFonts w:ascii="Georgia" w:hAnsi="Georgia"/>
        </w:rPr>
        <w:t>documents</w:t>
      </w:r>
      <w:r w:rsidR="00E61112">
        <w:rPr>
          <w:rFonts w:ascii="Georgia" w:hAnsi="Georgia"/>
        </w:rPr>
        <w:t xml:space="preserve">” and </w:t>
      </w:r>
      <w:r w:rsidR="003E3AED">
        <w:rPr>
          <w:rFonts w:ascii="Georgia" w:hAnsi="Georgia"/>
        </w:rPr>
        <w:t>deleted subsection (a) which was confusing and inconsistent with other rules regarding date calculations</w:t>
      </w:r>
      <w:r w:rsidR="00A90504">
        <w:rPr>
          <w:rFonts w:ascii="Georgia" w:hAnsi="Georgia"/>
        </w:rPr>
        <w:t>;</w:t>
      </w:r>
    </w:p>
    <w:p w:rsidR="00A90504" w:rsidRDefault="008C6DD0" w:rsidP="00A90504">
      <w:pPr>
        <w:pStyle w:val="NoSpacing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32, took out</w:t>
      </w:r>
      <w:r w:rsidR="00D201AE">
        <w:rPr>
          <w:rFonts w:ascii="Georgia" w:hAnsi="Georgia"/>
        </w:rPr>
        <w:t xml:space="preserve"> the</w:t>
      </w:r>
      <w:r>
        <w:rPr>
          <w:rFonts w:ascii="Georgia" w:hAnsi="Georgia"/>
        </w:rPr>
        <w:t xml:space="preserve"> “case type”</w:t>
      </w:r>
      <w:r w:rsidR="003E3AED">
        <w:rPr>
          <w:rFonts w:ascii="Georgia" w:hAnsi="Georgia"/>
        </w:rPr>
        <w:t xml:space="preserve"> designation </w:t>
      </w:r>
      <w:r w:rsidR="00D201AE">
        <w:rPr>
          <w:rFonts w:ascii="Georgia" w:hAnsi="Georgia"/>
        </w:rPr>
        <w:t xml:space="preserve">in the proposal </w:t>
      </w:r>
      <w:r w:rsidR="003E3AED">
        <w:rPr>
          <w:rFonts w:ascii="Georgia" w:hAnsi="Georgia"/>
        </w:rPr>
        <w:t xml:space="preserve">because it </w:t>
      </w:r>
      <w:r w:rsidR="00D201AE">
        <w:rPr>
          <w:rFonts w:ascii="Georgia" w:hAnsi="Georgia"/>
        </w:rPr>
        <w:t>wa</w:t>
      </w:r>
      <w:r w:rsidR="003E3AED">
        <w:rPr>
          <w:rFonts w:ascii="Georgia" w:hAnsi="Georgia"/>
        </w:rPr>
        <w:t>s unnecessary and potentially confusing</w:t>
      </w:r>
      <w:r>
        <w:rPr>
          <w:rFonts w:ascii="Georgia" w:hAnsi="Georgia"/>
        </w:rPr>
        <w:t xml:space="preserve">, </w:t>
      </w:r>
      <w:r w:rsidR="003E3AED">
        <w:rPr>
          <w:rFonts w:ascii="Georgia" w:hAnsi="Georgia"/>
        </w:rPr>
        <w:t xml:space="preserve">replaced “shall” with “must,” added language to clarify required document formatting, and </w:t>
      </w:r>
      <w:r>
        <w:rPr>
          <w:rFonts w:ascii="Georgia" w:hAnsi="Georgia"/>
        </w:rPr>
        <w:t xml:space="preserve">deleted </w:t>
      </w:r>
      <w:r w:rsidR="00F0160F">
        <w:rPr>
          <w:rFonts w:ascii="Georgia" w:hAnsi="Georgia"/>
        </w:rPr>
        <w:t xml:space="preserve">the </w:t>
      </w:r>
      <w:r>
        <w:rPr>
          <w:rFonts w:ascii="Georgia" w:hAnsi="Georgia"/>
        </w:rPr>
        <w:t>last paragraph,</w:t>
      </w:r>
      <w:r w:rsidR="00F0160F">
        <w:rPr>
          <w:rFonts w:ascii="Georgia" w:hAnsi="Georgia"/>
        </w:rPr>
        <w:t xml:space="preserve"> </w:t>
      </w:r>
      <w:r w:rsidR="003E3AED">
        <w:rPr>
          <w:rFonts w:ascii="Georgia" w:hAnsi="Georgia"/>
        </w:rPr>
        <w:t xml:space="preserve">which contains out-of-date </w:t>
      </w:r>
      <w:r w:rsidR="004F1523">
        <w:rPr>
          <w:rFonts w:ascii="Georgia" w:hAnsi="Georgia"/>
        </w:rPr>
        <w:t xml:space="preserve">information; and </w:t>
      </w:r>
    </w:p>
    <w:p w:rsidR="00A90504" w:rsidRDefault="00A90504" w:rsidP="00A90504">
      <w:pPr>
        <w:pStyle w:val="NoSpacing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57, </w:t>
      </w:r>
      <w:r w:rsidR="003E3AED">
        <w:rPr>
          <w:rFonts w:ascii="Georgia" w:hAnsi="Georgia"/>
        </w:rPr>
        <w:t>changes made for consistency with C.A.R. 32</w:t>
      </w:r>
      <w:r>
        <w:rPr>
          <w:rFonts w:ascii="Georgia" w:hAnsi="Georgia"/>
        </w:rPr>
        <w:t xml:space="preserve">.  </w:t>
      </w:r>
    </w:p>
    <w:p w:rsidR="00A90504" w:rsidRDefault="00A90504" w:rsidP="00A90504">
      <w:pPr>
        <w:pStyle w:val="NoSpacing"/>
        <w:rPr>
          <w:rFonts w:ascii="Georgia" w:hAnsi="Georgia"/>
        </w:rPr>
      </w:pPr>
    </w:p>
    <w:p w:rsidR="00C5457D" w:rsidRDefault="00A90504" w:rsidP="00A90504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Committee discussion revealed that the following </w:t>
      </w:r>
      <w:r w:rsidR="00C5457D">
        <w:rPr>
          <w:rFonts w:ascii="Georgia" w:hAnsi="Georgia"/>
        </w:rPr>
        <w:t xml:space="preserve">Colorado Appellate Rules </w:t>
      </w:r>
      <w:r>
        <w:rPr>
          <w:rFonts w:ascii="Georgia" w:hAnsi="Georgia"/>
        </w:rPr>
        <w:t>needed to be set aside for consideration at</w:t>
      </w:r>
      <w:r w:rsidR="003708E0">
        <w:rPr>
          <w:rFonts w:ascii="Georgia" w:hAnsi="Georgia"/>
        </w:rPr>
        <w:t xml:space="preserve"> a future meeting</w:t>
      </w:r>
      <w:r>
        <w:rPr>
          <w:rFonts w:ascii="Georgia" w:hAnsi="Georgia"/>
        </w:rPr>
        <w:t xml:space="preserve">: </w:t>
      </w:r>
    </w:p>
    <w:p w:rsidR="00C5457D" w:rsidRDefault="00A90504" w:rsidP="00196896">
      <w:pPr>
        <w:pStyle w:val="NoSpacing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3.4, </w:t>
      </w:r>
      <w:r w:rsidR="00C5457D">
        <w:rPr>
          <w:rFonts w:ascii="Georgia" w:hAnsi="Georgia"/>
        </w:rPr>
        <w:t>the proposed rule was unclear on the issuance or stay of a mandate while a petition for certiorari is pending</w:t>
      </w:r>
      <w:r w:rsidR="00D201AE">
        <w:rPr>
          <w:rFonts w:ascii="Georgia" w:hAnsi="Georgia"/>
        </w:rPr>
        <w:t>;</w:t>
      </w:r>
      <w:r w:rsidR="00C5457D">
        <w:rPr>
          <w:rFonts w:ascii="Georgia" w:hAnsi="Georgia"/>
        </w:rPr>
        <w:t xml:space="preserve"> </w:t>
      </w:r>
    </w:p>
    <w:p w:rsidR="00C5457D" w:rsidRDefault="00A90504" w:rsidP="00196896">
      <w:pPr>
        <w:pStyle w:val="NoSpacing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5, </w:t>
      </w:r>
      <w:r w:rsidR="00E61112">
        <w:rPr>
          <w:rFonts w:ascii="Georgia" w:hAnsi="Georgia"/>
        </w:rPr>
        <w:t>the scope and limitations of subsection (e) are unclear</w:t>
      </w:r>
      <w:r w:rsidR="00D201AE">
        <w:rPr>
          <w:rFonts w:ascii="Georgia" w:hAnsi="Georgia"/>
        </w:rPr>
        <w:t>;</w:t>
      </w:r>
      <w:r w:rsidR="004F1523">
        <w:rPr>
          <w:rFonts w:ascii="Georgia" w:hAnsi="Georgia"/>
        </w:rPr>
        <w:t xml:space="preserve"> and </w:t>
      </w:r>
    </w:p>
    <w:p w:rsidR="00A90504" w:rsidRDefault="00A90504" w:rsidP="00196896">
      <w:pPr>
        <w:pStyle w:val="NoSpacing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10</w:t>
      </w:r>
      <w:r w:rsidR="00E61112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 </w:t>
      </w:r>
      <w:r w:rsidR="00E61112">
        <w:rPr>
          <w:rFonts w:ascii="Georgia" w:hAnsi="Georgia"/>
        </w:rPr>
        <w:t xml:space="preserve">Chief Judge Loeb formed a subcommittee of Cathy </w:t>
      </w:r>
      <w:proofErr w:type="spellStart"/>
      <w:r w:rsidR="00E61112">
        <w:rPr>
          <w:rFonts w:ascii="Georgia" w:hAnsi="Georgia"/>
        </w:rPr>
        <w:t>Adkisson</w:t>
      </w:r>
      <w:proofErr w:type="spellEnd"/>
      <w:r w:rsidR="00D60806">
        <w:rPr>
          <w:rFonts w:ascii="Georgia" w:hAnsi="Georgia"/>
        </w:rPr>
        <w:t>, Karen Taylor,</w:t>
      </w:r>
      <w:r w:rsidR="00E61112">
        <w:rPr>
          <w:rFonts w:ascii="Georgia" w:hAnsi="Georgia"/>
        </w:rPr>
        <w:t xml:space="preserve"> and Anne Whalen Gill to prepare a report on how People v. Ray, 2012 COA 32, affects this rule.</w:t>
      </w:r>
    </w:p>
    <w:p w:rsidR="00A90504" w:rsidRDefault="00A90504" w:rsidP="00A90504">
      <w:pPr>
        <w:pStyle w:val="NoSpacing"/>
        <w:rPr>
          <w:rFonts w:ascii="Georgia" w:hAnsi="Georgia"/>
        </w:rPr>
      </w:pPr>
    </w:p>
    <w:p w:rsidR="00A90504" w:rsidRDefault="00A90504" w:rsidP="00A90504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The proposed revisions agreed upon by the Committee will be submitted to the </w:t>
      </w:r>
      <w:proofErr w:type="gramStart"/>
      <w:r>
        <w:rPr>
          <w:rFonts w:ascii="Georgia" w:hAnsi="Georgia"/>
        </w:rPr>
        <w:t>supreme court</w:t>
      </w:r>
      <w:proofErr w:type="gramEnd"/>
      <w:r>
        <w:rPr>
          <w:rFonts w:ascii="Georgia" w:hAnsi="Georgia"/>
        </w:rPr>
        <w:t xml:space="preserve"> for approval. Committee members agreed on the next meeting date and the meeting was adjourned. </w:t>
      </w:r>
    </w:p>
    <w:p w:rsidR="00A90504" w:rsidRDefault="00A90504" w:rsidP="00A90504">
      <w:pPr>
        <w:pStyle w:val="NoSpacing"/>
        <w:ind w:left="1080"/>
        <w:rPr>
          <w:rFonts w:ascii="Georgia" w:hAnsi="Georgia"/>
        </w:rPr>
      </w:pPr>
    </w:p>
    <w:p w:rsidR="00A90504" w:rsidRDefault="00A90504" w:rsidP="00A90504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  <w:b/>
        </w:rPr>
        <w:t>Future Meeting</w:t>
      </w:r>
    </w:p>
    <w:p w:rsidR="00A90504" w:rsidRDefault="00A90504" w:rsidP="00A90504">
      <w:pPr>
        <w:pStyle w:val="NoSpacing"/>
        <w:ind w:left="360"/>
        <w:rPr>
          <w:rFonts w:ascii="Georgia" w:hAnsi="Georgia"/>
          <w:b/>
        </w:rPr>
      </w:pPr>
    </w:p>
    <w:p w:rsidR="00A90504" w:rsidRDefault="00A90504" w:rsidP="00A90504">
      <w:pPr>
        <w:pStyle w:val="NoSpacing"/>
        <w:ind w:firstLine="720"/>
        <w:rPr>
          <w:rFonts w:ascii="Georgia" w:hAnsi="Georgia"/>
        </w:rPr>
      </w:pPr>
      <w:r>
        <w:rPr>
          <w:rFonts w:ascii="Georgia" w:hAnsi="Georgia"/>
        </w:rPr>
        <w:t xml:space="preserve">November 14, 2014 </w:t>
      </w:r>
    </w:p>
    <w:p w:rsidR="00A90504" w:rsidRDefault="00A90504" w:rsidP="00A90504">
      <w:pPr>
        <w:pStyle w:val="NoSpacing"/>
        <w:rPr>
          <w:rFonts w:ascii="Georgia" w:hAnsi="Georgia"/>
        </w:rPr>
      </w:pPr>
    </w:p>
    <w:p w:rsidR="00A90504" w:rsidRDefault="00BE481F" w:rsidP="00A90504">
      <w:pPr>
        <w:pStyle w:val="NoSpacing"/>
        <w:rPr>
          <w:rFonts w:ascii="Georgia" w:hAnsi="Georgia"/>
        </w:rPr>
      </w:pPr>
      <w:r>
        <w:rPr>
          <w:rFonts w:ascii="Georgia" w:hAnsi="Georgia"/>
        </w:rPr>
        <w:t>The C</w:t>
      </w:r>
      <w:r w:rsidR="00A90504">
        <w:rPr>
          <w:rFonts w:ascii="Georgia" w:hAnsi="Georgia"/>
        </w:rPr>
        <w:t>ommittee adjourned at 3:</w:t>
      </w:r>
      <w:r w:rsidR="00040A1F">
        <w:rPr>
          <w:rFonts w:ascii="Georgia" w:hAnsi="Georgia"/>
        </w:rPr>
        <w:t xml:space="preserve">30 </w:t>
      </w:r>
      <w:r w:rsidR="00A90504">
        <w:rPr>
          <w:rFonts w:ascii="Georgia" w:hAnsi="Georgia"/>
        </w:rPr>
        <w:t xml:space="preserve">pm. </w:t>
      </w:r>
    </w:p>
    <w:p w:rsidR="00A90504" w:rsidRDefault="00A90504" w:rsidP="00A90504">
      <w:pPr>
        <w:pStyle w:val="NoSpacing"/>
        <w:rPr>
          <w:rFonts w:ascii="Georgia" w:hAnsi="Georgia"/>
        </w:rPr>
      </w:pPr>
    </w:p>
    <w:p w:rsidR="00A90504" w:rsidRDefault="00A90504" w:rsidP="00A90504">
      <w:pPr>
        <w:pStyle w:val="NoSpacing"/>
        <w:rPr>
          <w:rFonts w:ascii="Georgia" w:hAnsi="Georgia"/>
        </w:rPr>
      </w:pPr>
    </w:p>
    <w:p w:rsidR="00A90504" w:rsidRDefault="00A90504" w:rsidP="00A90504">
      <w:pPr>
        <w:pStyle w:val="NoSpacing"/>
        <w:rPr>
          <w:rFonts w:ascii="Georgia" w:hAnsi="Georgia"/>
          <w:i/>
        </w:rPr>
      </w:pPr>
      <w:r>
        <w:rPr>
          <w:rFonts w:ascii="Georgia" w:hAnsi="Georgia"/>
          <w:i/>
        </w:rPr>
        <w:t>Respectfully submitted,</w:t>
      </w:r>
    </w:p>
    <w:p w:rsidR="00A90504" w:rsidRDefault="00A90504" w:rsidP="00A90504">
      <w:pPr>
        <w:pStyle w:val="NoSpacing"/>
        <w:rPr>
          <w:rFonts w:ascii="Georgia" w:hAnsi="Georgia"/>
          <w:i/>
        </w:rPr>
      </w:pPr>
    </w:p>
    <w:p w:rsidR="00A90504" w:rsidRDefault="00A90504" w:rsidP="00A90504">
      <w:pPr>
        <w:pStyle w:val="NoSpacing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Jenny A. Moore </w:t>
      </w:r>
    </w:p>
    <w:p w:rsidR="00A90504" w:rsidRDefault="00A90504" w:rsidP="00A90504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A90504" w:rsidRDefault="00A90504" w:rsidP="00A90504"/>
    <w:p w:rsidR="00A90504" w:rsidRDefault="00A90504" w:rsidP="00A90504"/>
    <w:p w:rsidR="00A90504" w:rsidRDefault="00A90504" w:rsidP="00A90504">
      <w:r>
        <w:t xml:space="preserve"> </w:t>
      </w:r>
    </w:p>
    <w:p w:rsidR="00312C33" w:rsidRDefault="00312C33"/>
    <w:sectPr w:rsidR="00312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7321"/>
    <w:multiLevelType w:val="hybridMultilevel"/>
    <w:tmpl w:val="2B2A6F2E"/>
    <w:lvl w:ilvl="0" w:tplc="424E008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781751"/>
    <w:multiLevelType w:val="hybridMultilevel"/>
    <w:tmpl w:val="465A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65656"/>
    <w:multiLevelType w:val="hybridMultilevel"/>
    <w:tmpl w:val="7750DC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75CC1"/>
    <w:multiLevelType w:val="hybridMultilevel"/>
    <w:tmpl w:val="587E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04"/>
    <w:rsid w:val="00040A1F"/>
    <w:rsid w:val="00141D48"/>
    <w:rsid w:val="00196896"/>
    <w:rsid w:val="002503AB"/>
    <w:rsid w:val="00312C33"/>
    <w:rsid w:val="003708E0"/>
    <w:rsid w:val="003E3AED"/>
    <w:rsid w:val="004F1523"/>
    <w:rsid w:val="00641076"/>
    <w:rsid w:val="008C6DD0"/>
    <w:rsid w:val="009B4B3D"/>
    <w:rsid w:val="00A90504"/>
    <w:rsid w:val="00A9532A"/>
    <w:rsid w:val="00B703DE"/>
    <w:rsid w:val="00BE481F"/>
    <w:rsid w:val="00C5457D"/>
    <w:rsid w:val="00CD26BE"/>
    <w:rsid w:val="00D201AE"/>
    <w:rsid w:val="00D60806"/>
    <w:rsid w:val="00DC3660"/>
    <w:rsid w:val="00E61112"/>
    <w:rsid w:val="00F00494"/>
    <w:rsid w:val="00F0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5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050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A90504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905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90504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905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504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90504"/>
  </w:style>
  <w:style w:type="paragraph" w:styleId="NoSpacing">
    <w:name w:val="No Spacing"/>
    <w:link w:val="NoSpacingChar"/>
    <w:uiPriority w:val="1"/>
    <w:qFormat/>
    <w:rsid w:val="00A905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36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5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050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A90504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905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90504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905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504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90504"/>
  </w:style>
  <w:style w:type="paragraph" w:styleId="NoSpacing">
    <w:name w:val="No Spacing"/>
    <w:link w:val="NoSpacingChar"/>
    <w:uiPriority w:val="1"/>
    <w:qFormat/>
    <w:rsid w:val="00A905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3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jenny</dc:creator>
  <cp:lastModifiedBy>Judicial User</cp:lastModifiedBy>
  <cp:revision>2</cp:revision>
  <dcterms:created xsi:type="dcterms:W3CDTF">2014-10-15T15:46:00Z</dcterms:created>
  <dcterms:modified xsi:type="dcterms:W3CDTF">2014-10-15T15:46:00Z</dcterms:modified>
</cp:coreProperties>
</file>